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94" w:rsidRDefault="004C7F94">
      <w:pPr>
        <w:pStyle w:val="ConsPlusNormal"/>
        <w:jc w:val="both"/>
        <w:outlineLvl w:val="0"/>
      </w:pPr>
    </w:p>
    <w:p w:rsidR="004C7F94" w:rsidRPr="004C7F94" w:rsidRDefault="004C7F94">
      <w:pPr>
        <w:pStyle w:val="ConsPlusTitle"/>
        <w:jc w:val="center"/>
        <w:rPr>
          <w:color w:val="000000" w:themeColor="text1"/>
        </w:rPr>
      </w:pPr>
      <w:r w:rsidRPr="004C7F94">
        <w:rPr>
          <w:color w:val="000000" w:themeColor="text1"/>
        </w:rPr>
        <w:t>ГОРОДСКАЯ ДУМА КРАСНОДАРА</w:t>
      </w:r>
    </w:p>
    <w:p w:rsidR="004C7F94" w:rsidRPr="004C7F94" w:rsidRDefault="004C7F94">
      <w:pPr>
        <w:pStyle w:val="ConsPlusTitle"/>
        <w:jc w:val="center"/>
        <w:rPr>
          <w:color w:val="000000" w:themeColor="text1"/>
        </w:rPr>
      </w:pPr>
      <w:r w:rsidRPr="004C7F94">
        <w:rPr>
          <w:color w:val="000000" w:themeColor="text1"/>
        </w:rPr>
        <w:t>III ЗАСЕДАНИЕ ДУМЫ 4 СОЗЫВА</w:t>
      </w:r>
    </w:p>
    <w:p w:rsidR="004C7F94" w:rsidRPr="004C7F94" w:rsidRDefault="004C7F94">
      <w:pPr>
        <w:pStyle w:val="ConsPlusTitle"/>
        <w:jc w:val="center"/>
        <w:rPr>
          <w:color w:val="000000" w:themeColor="text1"/>
        </w:rPr>
      </w:pPr>
    </w:p>
    <w:p w:rsidR="004C7F94" w:rsidRPr="004C7F94" w:rsidRDefault="004C7F94">
      <w:pPr>
        <w:pStyle w:val="ConsPlusTitle"/>
        <w:jc w:val="center"/>
        <w:rPr>
          <w:color w:val="000000" w:themeColor="text1"/>
        </w:rPr>
      </w:pPr>
      <w:r w:rsidRPr="004C7F94">
        <w:rPr>
          <w:color w:val="000000" w:themeColor="text1"/>
        </w:rPr>
        <w:t>РЕШЕНИЕ</w:t>
      </w:r>
    </w:p>
    <w:p w:rsidR="004C7F94" w:rsidRPr="004C7F94" w:rsidRDefault="004C7F94">
      <w:pPr>
        <w:pStyle w:val="ConsPlusTitle"/>
        <w:jc w:val="center"/>
        <w:rPr>
          <w:color w:val="000000" w:themeColor="text1"/>
        </w:rPr>
      </w:pPr>
      <w:r w:rsidRPr="004C7F94">
        <w:rPr>
          <w:color w:val="000000" w:themeColor="text1"/>
        </w:rPr>
        <w:t>от 24 ноября 2005 г. N 3 п.2</w:t>
      </w:r>
    </w:p>
    <w:p w:rsidR="004C7F94" w:rsidRPr="004C7F94" w:rsidRDefault="004C7F94">
      <w:pPr>
        <w:pStyle w:val="ConsPlusTitle"/>
        <w:jc w:val="center"/>
        <w:rPr>
          <w:color w:val="000000" w:themeColor="text1"/>
        </w:rPr>
      </w:pPr>
    </w:p>
    <w:p w:rsidR="004C7F94" w:rsidRPr="004C7F94" w:rsidRDefault="004C7F94">
      <w:pPr>
        <w:pStyle w:val="ConsPlusTitle"/>
        <w:jc w:val="center"/>
        <w:rPr>
          <w:color w:val="000000" w:themeColor="text1"/>
        </w:rPr>
      </w:pPr>
      <w:r w:rsidRPr="004C7F94">
        <w:rPr>
          <w:color w:val="000000" w:themeColor="text1"/>
        </w:rPr>
        <w:t>ОБ УСТАНОВЛЕНИИ ЗЕМЕЛЬНОГО НАЛОГА НА ТЕРРИТОРИИ</w:t>
      </w:r>
    </w:p>
    <w:p w:rsidR="004C7F94" w:rsidRPr="004C7F94" w:rsidRDefault="004C7F94">
      <w:pPr>
        <w:pStyle w:val="ConsPlusTitle"/>
        <w:jc w:val="center"/>
        <w:rPr>
          <w:color w:val="000000" w:themeColor="text1"/>
        </w:rPr>
      </w:pPr>
      <w:r w:rsidRPr="004C7F94">
        <w:rPr>
          <w:color w:val="000000" w:themeColor="text1"/>
        </w:rPr>
        <w:t>МУНИЦИПАЛЬНОГО ОБРАЗОВАНИЯ ГОРОД КРАСНОДАР</w:t>
      </w:r>
    </w:p>
    <w:p w:rsidR="004C7F94" w:rsidRPr="004C7F94" w:rsidRDefault="004C7F94">
      <w:pPr>
        <w:pStyle w:val="ConsPlusNormal"/>
        <w:ind w:firstLine="540"/>
        <w:jc w:val="both"/>
        <w:rPr>
          <w:color w:val="000000" w:themeColor="text1"/>
        </w:rPr>
      </w:pPr>
    </w:p>
    <w:p w:rsidR="004C7F94" w:rsidRPr="004C7F94" w:rsidRDefault="004C7F94">
      <w:pPr>
        <w:pStyle w:val="ConsPlusNormal"/>
        <w:ind w:firstLine="540"/>
        <w:jc w:val="both"/>
        <w:rPr>
          <w:color w:val="000000" w:themeColor="text1"/>
        </w:rPr>
      </w:pPr>
      <w:r w:rsidRPr="004C7F94">
        <w:rPr>
          <w:color w:val="000000" w:themeColor="text1"/>
        </w:rPr>
        <w:t xml:space="preserve">В соответствии с Налоговым </w:t>
      </w:r>
      <w:hyperlink r:id="rId4" w:history="1">
        <w:r w:rsidRPr="004C7F94">
          <w:rPr>
            <w:color w:val="000000" w:themeColor="text1"/>
          </w:rPr>
          <w:t>кодексом</w:t>
        </w:r>
      </w:hyperlink>
      <w:r w:rsidRPr="004C7F94">
        <w:rPr>
          <w:color w:val="000000" w:themeColor="text1"/>
        </w:rPr>
        <w:t xml:space="preserve"> Российской Федерации (в редакции Федерального закона от 29.11.2004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городская Дума Краснодара решила:</w:t>
      </w:r>
    </w:p>
    <w:p w:rsidR="004C7F94" w:rsidRPr="004C7F94" w:rsidRDefault="004C7F94">
      <w:pPr>
        <w:pStyle w:val="ConsPlusNormal"/>
        <w:spacing w:before="220"/>
        <w:ind w:firstLine="540"/>
        <w:jc w:val="both"/>
        <w:rPr>
          <w:color w:val="000000" w:themeColor="text1"/>
        </w:rPr>
      </w:pPr>
      <w:r w:rsidRPr="004C7F94">
        <w:rPr>
          <w:color w:val="000000" w:themeColor="text1"/>
        </w:rPr>
        <w:t>1. Ввести на территории муниципального образования город Краснодар земельный налог, порядок и сроки уплаты налога за земли, находящиеся в пределах границ муниципального образования город Краснодар.</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5" w:history="1">
        <w:r w:rsidRPr="004C7F94">
          <w:rPr>
            <w:color w:val="000000" w:themeColor="text1"/>
          </w:rPr>
          <w:t>статьей 389</w:t>
        </w:r>
      </w:hyperlink>
      <w:r w:rsidRPr="004C7F94">
        <w:rPr>
          <w:color w:val="000000" w:themeColor="text1"/>
        </w:rPr>
        <w:t xml:space="preserve">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город Краснодар, если иное не установлено настоящим пунктом.</w:t>
      </w:r>
    </w:p>
    <w:p w:rsidR="004C7F94" w:rsidRPr="004C7F94" w:rsidRDefault="004C7F94">
      <w:pPr>
        <w:pStyle w:val="ConsPlusNormal"/>
        <w:spacing w:before="220"/>
        <w:ind w:firstLine="540"/>
        <w:jc w:val="both"/>
        <w:rPr>
          <w:color w:val="000000" w:themeColor="text1"/>
        </w:rPr>
      </w:pPr>
      <w:r w:rsidRPr="004C7F94">
        <w:rPr>
          <w:color w:val="000000" w:themeColor="text1"/>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4C7F94" w:rsidRPr="004C7F94" w:rsidRDefault="004C7F94">
      <w:pPr>
        <w:pStyle w:val="ConsPlusNormal"/>
        <w:spacing w:before="220"/>
        <w:ind w:firstLine="540"/>
        <w:jc w:val="both"/>
        <w:rPr>
          <w:color w:val="000000" w:themeColor="text1"/>
        </w:rPr>
      </w:pPr>
      <w:r w:rsidRPr="004C7F94">
        <w:rPr>
          <w:color w:val="000000" w:themeColor="text1"/>
        </w:rPr>
        <w:t>3. Объектом налогообложения признаются земельные участки, расположенные в пределах территории муниципального образования город Краснодар.</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4. Установить, что налоговая база определяется как кадастровая стоимость земельных участков, признаваемых объектом налогообложения в соответствии со </w:t>
      </w:r>
      <w:hyperlink r:id="rId6" w:history="1">
        <w:r w:rsidRPr="004C7F94">
          <w:rPr>
            <w:color w:val="000000" w:themeColor="text1"/>
          </w:rPr>
          <w:t>статьей 389</w:t>
        </w:r>
      </w:hyperlink>
      <w:r w:rsidRPr="004C7F94">
        <w:rPr>
          <w:color w:val="000000" w:themeColor="text1"/>
        </w:rPr>
        <w:t xml:space="preserve"> Налогового кодекса Российской Федерации, в отношении каждого земельного участка как его кадастровая стоимость по состоянию на 1 января года, являющегося налоговым периодом.</w:t>
      </w:r>
    </w:p>
    <w:p w:rsidR="004C7F94" w:rsidRPr="004C7F94" w:rsidRDefault="004C7F94">
      <w:pPr>
        <w:pStyle w:val="ConsPlusNormal"/>
        <w:spacing w:before="220"/>
        <w:ind w:firstLine="540"/>
        <w:jc w:val="both"/>
        <w:rPr>
          <w:color w:val="000000" w:themeColor="text1"/>
        </w:rPr>
      </w:pPr>
      <w:r w:rsidRPr="004C7F94">
        <w:rPr>
          <w:color w:val="000000" w:themeColor="text1"/>
        </w:rPr>
        <w:t>5. Установить ставки земельного налога в следующих размерах:</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0,3 процента от кадастровой стоимости участка - в отношении земельных участков, предназначенных для размещения домов </w:t>
      </w:r>
      <w:proofErr w:type="spellStart"/>
      <w:r w:rsidRPr="004C7F94">
        <w:rPr>
          <w:color w:val="000000" w:themeColor="text1"/>
        </w:rPr>
        <w:t>среднеэтажной</w:t>
      </w:r>
      <w:proofErr w:type="spellEnd"/>
      <w:r w:rsidRPr="004C7F94">
        <w:rPr>
          <w:color w:val="000000" w:themeColor="text1"/>
        </w:rPr>
        <w:t xml:space="preserve"> и многоэтажной жилой застройки;</w:t>
      </w:r>
    </w:p>
    <w:p w:rsidR="004C7F94" w:rsidRPr="004C7F94" w:rsidRDefault="004C7F94">
      <w:pPr>
        <w:pStyle w:val="ConsPlusNormal"/>
        <w:spacing w:before="220"/>
        <w:ind w:firstLine="540"/>
        <w:jc w:val="both"/>
        <w:rPr>
          <w:color w:val="000000" w:themeColor="text1"/>
        </w:rPr>
      </w:pPr>
      <w:r w:rsidRPr="004C7F94">
        <w:rPr>
          <w:color w:val="000000" w:themeColor="text1"/>
        </w:rPr>
        <w:t>0,1 процента от кадастровой стоимости участка - в отношении земельных участков, предназначенных для размещения домов малоэтажной жилой застройки, в том числе индивидуальной жилой застройки, и используемых для целей, не связанных с осуществлением предпринимательской деятельности;</w:t>
      </w:r>
    </w:p>
    <w:p w:rsidR="004C7F94" w:rsidRPr="004C7F94" w:rsidRDefault="004C7F94">
      <w:pPr>
        <w:pStyle w:val="ConsPlusNormal"/>
        <w:spacing w:before="220"/>
        <w:ind w:firstLine="540"/>
        <w:jc w:val="both"/>
        <w:rPr>
          <w:color w:val="000000" w:themeColor="text1"/>
        </w:rPr>
      </w:pPr>
      <w:r w:rsidRPr="004C7F94">
        <w:rPr>
          <w:color w:val="000000" w:themeColor="text1"/>
        </w:rPr>
        <w:t>0,3 процента от кадастровой стоимости участка - в отношении земельных участков, предназначенных для размещения домов малоэтажной жилой застройки, в том числе индивидуальной жилой застройки, и частично используемых для целей, связанных с осуществлением предпринимательской деятельности;</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участка - в отношении земельных участков, предназначенных для размещения гаражей;</w:t>
      </w:r>
    </w:p>
    <w:p w:rsidR="004C7F94" w:rsidRPr="004C7F94" w:rsidRDefault="004C7F94">
      <w:pPr>
        <w:pStyle w:val="ConsPlusNormal"/>
        <w:spacing w:before="220"/>
        <w:ind w:firstLine="540"/>
        <w:jc w:val="both"/>
        <w:rPr>
          <w:color w:val="000000" w:themeColor="text1"/>
        </w:rPr>
      </w:pPr>
      <w:r w:rsidRPr="004C7F94">
        <w:rPr>
          <w:color w:val="000000" w:themeColor="text1"/>
        </w:rPr>
        <w:lastRenderedPageBreak/>
        <w:t>1,5 процента от кадастровой стоимости участка - в отношении земельных участков, предназначенных для размещения автостоянок;</w:t>
      </w:r>
    </w:p>
    <w:p w:rsidR="004C7F94" w:rsidRPr="004C7F94" w:rsidRDefault="004C7F94">
      <w:pPr>
        <w:pStyle w:val="ConsPlusNormal"/>
        <w:spacing w:before="220"/>
        <w:ind w:firstLine="540"/>
        <w:jc w:val="both"/>
        <w:rPr>
          <w:color w:val="000000" w:themeColor="text1"/>
        </w:rPr>
      </w:pPr>
      <w:r w:rsidRPr="004C7F94">
        <w:rPr>
          <w:color w:val="000000" w:themeColor="text1"/>
        </w:rPr>
        <w:t>0,3 процента от кадастровой стоимости участка - в отношении земельных участков, предназначенных для дачного строительства, садоводства и огородничества;</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участка - в отношении земельных участков, предназначенных для размещения объектов торговли, общественного питания и бытового обслуживания;</w:t>
      </w:r>
    </w:p>
    <w:p w:rsidR="004C7F94" w:rsidRPr="004C7F94" w:rsidRDefault="004C7F94">
      <w:pPr>
        <w:pStyle w:val="ConsPlusNormal"/>
        <w:spacing w:before="220"/>
        <w:ind w:firstLine="540"/>
        <w:jc w:val="both"/>
        <w:rPr>
          <w:color w:val="000000" w:themeColor="text1"/>
        </w:rPr>
      </w:pPr>
      <w:r w:rsidRPr="004C7F94">
        <w:rPr>
          <w:color w:val="000000" w:themeColor="text1"/>
        </w:rPr>
        <w:t>1,0 процента от кадастровой стоимости участка - в отношении земельных участков, предназначенных для размещения гостиниц;</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размещения офисных зданий делового и коммерческого назначения;</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размещения объектов рекреационного и лечебно-оздоровительного назначения;</w:t>
      </w:r>
    </w:p>
    <w:p w:rsidR="004C7F94" w:rsidRPr="004C7F94" w:rsidRDefault="004C7F94">
      <w:pPr>
        <w:pStyle w:val="ConsPlusNormal"/>
        <w:spacing w:before="220"/>
        <w:ind w:firstLine="540"/>
        <w:jc w:val="both"/>
        <w:rPr>
          <w:color w:val="000000" w:themeColor="text1"/>
        </w:rPr>
      </w:pPr>
      <w:r w:rsidRPr="004C7F94">
        <w:rPr>
          <w:color w:val="000000" w:themeColor="text1"/>
        </w:rPr>
        <w:t>0,31 процента от кадастровой стоимости - в отношении земельных участков, предназначенных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размещения электростанций, обслуживающих их сооружений и объектов;</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размещения портов, водных, железнодорожных вокзалов, автодорожных вокзалов, аэропортов, аэродромов, аэровокзалов;</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занятых водными объектами, находящимися в обороте;</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занятых особо охраняемыми территориями и объектами (за исключением государственных природных заповедников и национальных парков), городскими лесами, скверами, парками, городскими садами;</w:t>
      </w:r>
    </w:p>
    <w:p w:rsidR="004C7F94" w:rsidRPr="004C7F94" w:rsidRDefault="004C7F94">
      <w:pPr>
        <w:pStyle w:val="ConsPlusNormal"/>
        <w:spacing w:before="220"/>
        <w:ind w:firstLine="540"/>
        <w:jc w:val="both"/>
        <w:rPr>
          <w:color w:val="000000" w:themeColor="text1"/>
        </w:rPr>
      </w:pPr>
      <w:r w:rsidRPr="004C7F94">
        <w:rPr>
          <w:color w:val="000000" w:themeColor="text1"/>
        </w:rPr>
        <w:t>0,3 процента от кадастровой стоимости - в отношении земельных участков, предназначенных для сельскохозяйственного использования и используемых для сельскохозяйственного производства;</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сельскохозяйственного использования, не используемых для сельскохозяйственного производства;</w:t>
      </w:r>
    </w:p>
    <w:p w:rsidR="004C7F94" w:rsidRPr="004C7F94" w:rsidRDefault="004C7F94">
      <w:pPr>
        <w:pStyle w:val="ConsPlusNormal"/>
        <w:spacing w:before="220"/>
        <w:ind w:firstLine="540"/>
        <w:jc w:val="both"/>
        <w:rPr>
          <w:color w:val="000000" w:themeColor="text1"/>
        </w:rPr>
      </w:pPr>
      <w:r w:rsidRPr="004C7F94">
        <w:rPr>
          <w:color w:val="000000" w:themeColor="text1"/>
        </w:rPr>
        <w:lastRenderedPageBreak/>
        <w:t>0,3 процента от кадастровой стоимости - в отношении земельных участков улиц, проспектов, площадей, шоссе, аллей, бульваров, застав, переулков, проездов, тупиков; земельных участков земель резерва; земельных участков, занятых водными объектами, изъятыми из оборота или ограниченными в обороте в соответствии с законодательством Российской Федерации; земельных участков под полосами отвода водоемов, каналов и коллекторов, набережных;</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размещения административных зданий, объектов науки, здравоохранения и социального обеспечения, физической культуры и спорта, культуры, искусства, используемых для эксплуатации профильных зданий, строений, сооружений;</w:t>
      </w:r>
    </w:p>
    <w:p w:rsidR="004C7F94" w:rsidRPr="004C7F94" w:rsidRDefault="004C7F94">
      <w:pPr>
        <w:pStyle w:val="ConsPlusNormal"/>
        <w:spacing w:before="220"/>
        <w:ind w:firstLine="540"/>
        <w:jc w:val="both"/>
        <w:rPr>
          <w:color w:val="000000" w:themeColor="text1"/>
        </w:rPr>
      </w:pPr>
      <w:r w:rsidRPr="004C7F94">
        <w:rPr>
          <w:color w:val="000000" w:themeColor="text1"/>
        </w:rPr>
        <w:t>1,5 процента от кадастровой стоимости - в отношении земельных участков, предназначенных для размещения объектов образования;</w:t>
      </w:r>
    </w:p>
    <w:p w:rsidR="004C7F94" w:rsidRPr="004C7F94" w:rsidRDefault="004C7F94">
      <w:pPr>
        <w:pStyle w:val="ConsPlusNormal"/>
        <w:spacing w:before="220"/>
        <w:ind w:firstLine="540"/>
        <w:jc w:val="both"/>
        <w:rPr>
          <w:color w:val="000000" w:themeColor="text1"/>
        </w:rPr>
      </w:pPr>
      <w:r w:rsidRPr="004C7F94">
        <w:rPr>
          <w:color w:val="000000" w:themeColor="text1"/>
        </w:rPr>
        <w:t>0,5 процента от кадастровой стоимости - в отношении земельных участков, предназначенных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на период строительства и до даты ввода в эксплуатацию на этих земельных участках профильных зданий, строений, сооружений;</w:t>
      </w:r>
    </w:p>
    <w:p w:rsidR="004C7F94" w:rsidRPr="004C7F94" w:rsidRDefault="004C7F94">
      <w:pPr>
        <w:pStyle w:val="ConsPlusNormal"/>
        <w:spacing w:before="220"/>
        <w:ind w:firstLine="540"/>
        <w:jc w:val="both"/>
        <w:rPr>
          <w:color w:val="000000" w:themeColor="text1"/>
        </w:rPr>
      </w:pPr>
      <w:r w:rsidRPr="004C7F94">
        <w:rPr>
          <w:color w:val="000000" w:themeColor="text1"/>
        </w:rPr>
        <w:t>0,3 процента от кадастровой стоимости -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C7F94" w:rsidRPr="004C7F94" w:rsidRDefault="004C7F94">
      <w:pPr>
        <w:pStyle w:val="ConsPlusNormal"/>
        <w:spacing w:before="220"/>
        <w:ind w:firstLine="540"/>
        <w:jc w:val="both"/>
        <w:rPr>
          <w:color w:val="000000" w:themeColor="text1"/>
        </w:rPr>
      </w:pPr>
      <w:r w:rsidRPr="004C7F94">
        <w:rPr>
          <w:color w:val="000000" w:themeColor="text1"/>
        </w:rPr>
        <w:t>0,3 процента от кадастровой стоимости - в отношении земельных участков, предназначенных для размещения производственных и административных зданий, строений, сооружений коммунального хозяйства.</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6. Установить, что для организаций и физических лиц, имеющих в собственности земельные участки, являющиеся объектом налогообложения на территории муниципального образования город Краснодар, льготы, установленные в соответствии со </w:t>
      </w:r>
      <w:hyperlink r:id="rId7" w:history="1">
        <w:r w:rsidRPr="004C7F94">
          <w:rPr>
            <w:color w:val="000000" w:themeColor="text1"/>
          </w:rPr>
          <w:t>статьей 395</w:t>
        </w:r>
      </w:hyperlink>
      <w:r w:rsidRPr="004C7F94">
        <w:rPr>
          <w:color w:val="000000" w:themeColor="text1"/>
        </w:rPr>
        <w:t xml:space="preserve"> Налогового кодекса Российской Федерации от 05.08.2000 N 117-ФЗ, действуют в полном объеме.</w:t>
      </w:r>
    </w:p>
    <w:p w:rsidR="004C7F94" w:rsidRPr="004C7F94" w:rsidRDefault="004C7F94">
      <w:pPr>
        <w:pStyle w:val="ConsPlusNormal"/>
        <w:spacing w:before="220"/>
        <w:ind w:firstLine="540"/>
        <w:jc w:val="both"/>
        <w:rPr>
          <w:color w:val="000000" w:themeColor="text1"/>
        </w:rPr>
      </w:pPr>
      <w:bookmarkStart w:id="0" w:name="P58"/>
      <w:bookmarkStart w:id="1" w:name="_GoBack"/>
      <w:bookmarkEnd w:id="0"/>
      <w:bookmarkEnd w:id="1"/>
      <w:r w:rsidRPr="004C7F94">
        <w:rPr>
          <w:color w:val="000000" w:themeColor="text1"/>
        </w:rPr>
        <w:t>7. От уплаты земельного налога освободить:</w:t>
      </w:r>
    </w:p>
    <w:p w:rsidR="004C7F94" w:rsidRPr="004C7F94" w:rsidRDefault="004C7F94">
      <w:pPr>
        <w:pStyle w:val="ConsPlusNormal"/>
        <w:spacing w:before="220"/>
        <w:ind w:firstLine="540"/>
        <w:jc w:val="both"/>
        <w:rPr>
          <w:color w:val="000000" w:themeColor="text1"/>
        </w:rPr>
      </w:pPr>
      <w:bookmarkStart w:id="2" w:name="P59"/>
      <w:bookmarkEnd w:id="2"/>
      <w:r w:rsidRPr="004C7F94">
        <w:rPr>
          <w:color w:val="000000" w:themeColor="text1"/>
        </w:rPr>
        <w:t>7.1. Органы местного самоуправления муниципального образования город Краснодар, отраслевые (функциональные) и территориальные органы администрации муниципального образования город Краснодар и муниципальные учреждения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4C7F94" w:rsidRPr="004C7F94" w:rsidRDefault="004C7F94">
      <w:pPr>
        <w:pStyle w:val="ConsPlusNormal"/>
        <w:spacing w:before="280"/>
        <w:ind w:firstLine="540"/>
        <w:jc w:val="both"/>
        <w:rPr>
          <w:color w:val="000000" w:themeColor="text1"/>
        </w:rPr>
      </w:pPr>
      <w:r w:rsidRPr="004C7F94">
        <w:rPr>
          <w:color w:val="000000" w:themeColor="text1"/>
        </w:rPr>
        <w:t xml:space="preserve">7.1.1. Жилищно-строительные кооперативы, созданные гражданами - участниками долевого строительства при несостоятельности (банкротстве) застройщиков за земельные участки, предназначенные для размещения домов </w:t>
      </w:r>
      <w:proofErr w:type="spellStart"/>
      <w:r w:rsidRPr="004C7F94">
        <w:rPr>
          <w:color w:val="000000" w:themeColor="text1"/>
        </w:rPr>
        <w:t>среднеэтажной</w:t>
      </w:r>
      <w:proofErr w:type="spellEnd"/>
      <w:r w:rsidRPr="004C7F94">
        <w:rPr>
          <w:color w:val="000000" w:themeColor="text1"/>
        </w:rPr>
        <w:t xml:space="preserve"> и многоэтажной жилой застройки на период с 01.01.2017 по 31.12.2021.</w:t>
      </w:r>
    </w:p>
    <w:p w:rsidR="004C7F94" w:rsidRPr="004C7F94" w:rsidRDefault="004C7F94">
      <w:pPr>
        <w:pStyle w:val="ConsPlusNormal"/>
        <w:spacing w:before="220"/>
        <w:ind w:firstLine="540"/>
        <w:jc w:val="both"/>
        <w:rPr>
          <w:color w:val="000000" w:themeColor="text1"/>
        </w:rPr>
      </w:pPr>
      <w:bookmarkStart w:id="3" w:name="P63"/>
      <w:bookmarkEnd w:id="3"/>
      <w:r w:rsidRPr="004C7F94">
        <w:rPr>
          <w:color w:val="000000" w:themeColor="text1"/>
        </w:rPr>
        <w:t>7.1.2. Управляющие компании индустриальных (промышленных) парков в отношении земельных участков, находящихся на территории индустриального (промышленного) парка, на срок, не превышающий трех последовательных налоговых периодов, в течение пяти лет со дня, когда уполномоченным органом в порядке, установленном Правительством Российской Федерации, впервые подтверждено соответствие парка и управляющей компании парка требованиям, установленным Правительством Российской Федерации к парку и управляющей компании.</w:t>
      </w:r>
    </w:p>
    <w:p w:rsidR="004C7F94" w:rsidRPr="004C7F94" w:rsidRDefault="004C7F94">
      <w:pPr>
        <w:pStyle w:val="ConsPlusNormal"/>
        <w:spacing w:before="220"/>
        <w:ind w:firstLine="540"/>
        <w:jc w:val="both"/>
        <w:rPr>
          <w:color w:val="000000" w:themeColor="text1"/>
        </w:rPr>
      </w:pPr>
      <w:bookmarkStart w:id="4" w:name="P65"/>
      <w:bookmarkEnd w:id="4"/>
      <w:r w:rsidRPr="004C7F94">
        <w:rPr>
          <w:color w:val="000000" w:themeColor="text1"/>
        </w:rPr>
        <w:t xml:space="preserve">7.1.3. Резидентов индустриальных (промышленных) парков, осуществляющих хозяйственную деятельность на его территории, в отношении земельных участков, находящихся в границах </w:t>
      </w:r>
      <w:r w:rsidRPr="004C7F94">
        <w:rPr>
          <w:color w:val="000000" w:themeColor="text1"/>
        </w:rPr>
        <w:lastRenderedPageBreak/>
        <w:t>территории индустриального (промышленного) парка, на срок три последовательных налоговых периода, начиная с налогового периода, в котором ими с управляющей компанией заключен договор купли-продажи такого земельного участка.</w:t>
      </w:r>
    </w:p>
    <w:p w:rsidR="004C7F94" w:rsidRPr="004C7F94" w:rsidRDefault="004C7F94">
      <w:pPr>
        <w:pStyle w:val="ConsPlusNormal"/>
        <w:spacing w:before="220"/>
        <w:ind w:firstLine="540"/>
        <w:jc w:val="both"/>
        <w:rPr>
          <w:color w:val="000000" w:themeColor="text1"/>
        </w:rPr>
      </w:pPr>
      <w:r w:rsidRPr="004C7F94">
        <w:rPr>
          <w:color w:val="000000" w:themeColor="text1"/>
        </w:rPr>
        <w:t>7.2. Следующие категории налогоплательщиков за земельные участки, не используемые для ведения предпринимательской деятельности:</w:t>
      </w:r>
    </w:p>
    <w:p w:rsidR="004C7F94" w:rsidRPr="004C7F94" w:rsidRDefault="004C7F94">
      <w:pPr>
        <w:pStyle w:val="ConsPlusNormal"/>
        <w:spacing w:before="220"/>
        <w:ind w:firstLine="540"/>
        <w:jc w:val="both"/>
        <w:rPr>
          <w:color w:val="000000" w:themeColor="text1"/>
        </w:rPr>
      </w:pPr>
      <w:bookmarkStart w:id="5" w:name="P68"/>
      <w:bookmarkEnd w:id="5"/>
      <w:r w:rsidRPr="004C7F94">
        <w:rPr>
          <w:color w:val="000000" w:themeColor="text1"/>
        </w:rPr>
        <w:t>7.2.2. Героев Советского Союза, Героев Российской Федерации, Героев Социалистического Труда и полных кавалеров орденов Славы, Трудовой Славы и "За службу Родине в Вооруженных Силах СССР".</w:t>
      </w:r>
    </w:p>
    <w:p w:rsidR="004C7F94" w:rsidRPr="004C7F94" w:rsidRDefault="004C7F94">
      <w:pPr>
        <w:pStyle w:val="ConsPlusNormal"/>
        <w:spacing w:before="220"/>
        <w:ind w:firstLine="540"/>
        <w:jc w:val="both"/>
        <w:rPr>
          <w:color w:val="000000" w:themeColor="text1"/>
        </w:rPr>
      </w:pPr>
      <w:r w:rsidRPr="004C7F94">
        <w:rPr>
          <w:color w:val="000000" w:themeColor="text1"/>
        </w:rPr>
        <w:t>7.2.3. Лиц, имеющих I и II группу инвалидности.</w:t>
      </w:r>
    </w:p>
    <w:p w:rsidR="004C7F94" w:rsidRPr="004C7F94" w:rsidRDefault="004C7F94">
      <w:pPr>
        <w:pStyle w:val="ConsPlusNormal"/>
        <w:spacing w:before="220"/>
        <w:ind w:firstLine="540"/>
        <w:jc w:val="both"/>
        <w:rPr>
          <w:color w:val="000000" w:themeColor="text1"/>
        </w:rPr>
      </w:pPr>
      <w:r w:rsidRPr="004C7F94">
        <w:rPr>
          <w:color w:val="000000" w:themeColor="text1"/>
        </w:rPr>
        <w:t>7.2.4. Инвалидов с детства, детей-инвалидов.</w:t>
      </w:r>
    </w:p>
    <w:p w:rsidR="004C7F94" w:rsidRPr="004C7F94" w:rsidRDefault="004C7F94">
      <w:pPr>
        <w:pStyle w:val="ConsPlusNormal"/>
        <w:spacing w:before="220"/>
        <w:ind w:firstLine="540"/>
        <w:jc w:val="both"/>
        <w:rPr>
          <w:color w:val="000000" w:themeColor="text1"/>
        </w:rPr>
      </w:pPr>
      <w:r w:rsidRPr="004C7F94">
        <w:rPr>
          <w:color w:val="000000" w:themeColor="text1"/>
        </w:rPr>
        <w:t>7.2.5. Ветеранов и инвалидов Великой Отечественной войны, а также ветеранов и инвалидов боевых действий.</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7.2.6. Физических лиц, имеющих право на получение социальной поддержки в соответствии с </w:t>
      </w:r>
      <w:hyperlink r:id="rId8" w:history="1">
        <w:r w:rsidRPr="004C7F94">
          <w:rPr>
            <w:color w:val="000000" w:themeColor="text1"/>
          </w:rPr>
          <w:t>Законом</w:t>
        </w:r>
      </w:hyperlink>
      <w:r w:rsidRPr="004C7F94">
        <w:rPr>
          <w:color w:val="000000" w:themeColor="text1"/>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9" w:history="1">
        <w:r w:rsidRPr="004C7F94">
          <w:rPr>
            <w:color w:val="000000" w:themeColor="text1"/>
          </w:rPr>
          <w:t>законом</w:t>
        </w:r>
      </w:hyperlink>
      <w:r w:rsidRPr="004C7F94">
        <w:rPr>
          <w:color w:val="000000" w:themeColor="text1"/>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C7F94">
        <w:rPr>
          <w:color w:val="000000" w:themeColor="text1"/>
        </w:rPr>
        <w:t>Теча</w:t>
      </w:r>
      <w:proofErr w:type="spellEnd"/>
      <w:r w:rsidRPr="004C7F94">
        <w:rPr>
          <w:color w:val="000000" w:themeColor="text1"/>
        </w:rPr>
        <w:t xml:space="preserve">" и Федеральным </w:t>
      </w:r>
      <w:hyperlink r:id="rId10" w:history="1">
        <w:r w:rsidRPr="004C7F94">
          <w:rPr>
            <w:color w:val="000000" w:themeColor="text1"/>
          </w:rPr>
          <w:t>законом</w:t>
        </w:r>
      </w:hyperlink>
      <w:r w:rsidRPr="004C7F94">
        <w:rPr>
          <w:color w:val="000000" w:themeColor="text1"/>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4C7F94" w:rsidRPr="004C7F94" w:rsidRDefault="004C7F94">
      <w:pPr>
        <w:pStyle w:val="ConsPlusNormal"/>
        <w:spacing w:before="220"/>
        <w:ind w:firstLine="540"/>
        <w:jc w:val="both"/>
        <w:rPr>
          <w:color w:val="000000" w:themeColor="text1"/>
        </w:rPr>
      </w:pPr>
      <w:r w:rsidRPr="004C7F94">
        <w:rPr>
          <w:color w:val="000000" w:themeColor="text1"/>
        </w:rPr>
        <w:t>7.2.7.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C7F94" w:rsidRPr="004C7F94" w:rsidRDefault="004C7F94">
      <w:pPr>
        <w:pStyle w:val="ConsPlusNormal"/>
        <w:spacing w:before="220"/>
        <w:ind w:firstLine="540"/>
        <w:jc w:val="both"/>
        <w:rPr>
          <w:color w:val="000000" w:themeColor="text1"/>
        </w:rPr>
      </w:pPr>
      <w:r w:rsidRPr="004C7F94">
        <w:rPr>
          <w:color w:val="000000" w:themeColor="text1"/>
        </w:rPr>
        <w:t>7.2.8.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C7F94" w:rsidRPr="004C7F94" w:rsidRDefault="004C7F94">
      <w:pPr>
        <w:pStyle w:val="ConsPlusNormal"/>
        <w:spacing w:before="220"/>
        <w:ind w:firstLine="540"/>
        <w:jc w:val="both"/>
        <w:rPr>
          <w:color w:val="000000" w:themeColor="text1"/>
        </w:rPr>
      </w:pPr>
      <w:r w:rsidRPr="004C7F94">
        <w:rPr>
          <w:color w:val="000000" w:themeColor="text1"/>
        </w:rPr>
        <w:t>7.2.9. Пенсионеров, зарегистрированных на территории муниципального образования город Краснодар, достигших возраста 55 лет - женщины, 60 лет - мужчины, получающих трудовую пенсию по старости.</w:t>
      </w:r>
    </w:p>
    <w:p w:rsidR="004C7F94" w:rsidRPr="004C7F94" w:rsidRDefault="004C7F94">
      <w:pPr>
        <w:pStyle w:val="ConsPlusNormal"/>
        <w:spacing w:before="220"/>
        <w:ind w:firstLine="540"/>
        <w:jc w:val="both"/>
        <w:rPr>
          <w:color w:val="000000" w:themeColor="text1"/>
        </w:rPr>
      </w:pPr>
      <w:r w:rsidRPr="004C7F94">
        <w:rPr>
          <w:color w:val="000000" w:themeColor="text1"/>
        </w:rPr>
        <w:t>7.2.10. Физических лиц - членов многодетных семей.</w:t>
      </w:r>
    </w:p>
    <w:p w:rsidR="004C7F94" w:rsidRPr="004C7F94" w:rsidRDefault="004C7F94">
      <w:pPr>
        <w:pStyle w:val="ConsPlusNormal"/>
        <w:spacing w:before="220"/>
        <w:ind w:firstLine="540"/>
        <w:jc w:val="both"/>
        <w:rPr>
          <w:color w:val="000000" w:themeColor="text1"/>
        </w:rPr>
      </w:pPr>
      <w:r w:rsidRPr="004C7F94">
        <w:rPr>
          <w:color w:val="000000" w:themeColor="text1"/>
        </w:rPr>
        <w:t>7.2.11. Лиц, относящихся в установленном порядке к малоимущим гражданам.</w:t>
      </w:r>
    </w:p>
    <w:p w:rsidR="004C7F94" w:rsidRPr="004C7F94" w:rsidRDefault="004C7F94">
      <w:pPr>
        <w:pStyle w:val="ConsPlusNormal"/>
        <w:spacing w:before="220"/>
        <w:ind w:firstLine="540"/>
        <w:jc w:val="both"/>
        <w:rPr>
          <w:color w:val="000000" w:themeColor="text1"/>
        </w:rPr>
      </w:pPr>
      <w:bookmarkStart w:id="6" w:name="P82"/>
      <w:bookmarkEnd w:id="6"/>
      <w:r w:rsidRPr="004C7F94">
        <w:rPr>
          <w:color w:val="000000" w:themeColor="text1"/>
        </w:rPr>
        <w:t xml:space="preserve">7.2.11.1. Физических лиц (одного из родителей), имеющих троих и более детей, в отношении земельных участков, предоставленных для индивидуального жилищного строительства или ведения личного подсобного хозяйства в порядке, установленном </w:t>
      </w:r>
      <w:hyperlink r:id="rId11" w:history="1">
        <w:r w:rsidRPr="004C7F94">
          <w:rPr>
            <w:color w:val="000000" w:themeColor="text1"/>
          </w:rPr>
          <w:t>статьей 14.1</w:t>
        </w:r>
      </w:hyperlink>
      <w:r w:rsidRPr="004C7F94">
        <w:rPr>
          <w:color w:val="000000" w:themeColor="text1"/>
        </w:rPr>
        <w:t xml:space="preserve"> Закона Краснодарского края от 05.11.2002 N 532-КЗ "Об основах регулирования земельных отношений в Краснодарском крае" на период строительства.</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7.2.12. В случае если налогоплательщику, относящемуся к одной из категорий, установленных </w:t>
      </w:r>
      <w:hyperlink w:anchor="P68" w:history="1">
        <w:r w:rsidRPr="004C7F94">
          <w:rPr>
            <w:color w:val="000000" w:themeColor="text1"/>
          </w:rPr>
          <w:t>подпунктами 7.2.1</w:t>
        </w:r>
      </w:hyperlink>
      <w:r w:rsidRPr="004C7F94">
        <w:rPr>
          <w:color w:val="000000" w:themeColor="text1"/>
        </w:rPr>
        <w:t xml:space="preserve"> - </w:t>
      </w:r>
      <w:hyperlink w:anchor="P82" w:history="1">
        <w:r w:rsidRPr="004C7F94">
          <w:rPr>
            <w:color w:val="000000" w:themeColor="text1"/>
          </w:rPr>
          <w:t>7.2.11.1</w:t>
        </w:r>
      </w:hyperlink>
      <w:r w:rsidRPr="004C7F94">
        <w:rPr>
          <w:color w:val="000000" w:themeColor="text1"/>
        </w:rPr>
        <w:t xml:space="preserve"> настоящего решения, принадлежат на праве собственности, или праве постоянного (бессрочного) пользования, или на праве пожизненного наследуемого владения несколько земельных участков одного вида разрешенного использования, льгота предоставляется в отношении одного земельного участка по выбору налогоплательщика.</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7.2.13. В случае если налогоплательщику, относящемуся к одной из категорий, установленных </w:t>
      </w:r>
      <w:hyperlink w:anchor="P68" w:history="1">
        <w:r w:rsidRPr="004C7F94">
          <w:rPr>
            <w:color w:val="000000" w:themeColor="text1"/>
          </w:rPr>
          <w:t>подпунктами 7.2.1</w:t>
        </w:r>
      </w:hyperlink>
      <w:r w:rsidRPr="004C7F94">
        <w:rPr>
          <w:color w:val="000000" w:themeColor="text1"/>
        </w:rPr>
        <w:t xml:space="preserve"> - </w:t>
      </w:r>
      <w:hyperlink w:anchor="P82" w:history="1">
        <w:r w:rsidRPr="004C7F94">
          <w:rPr>
            <w:color w:val="000000" w:themeColor="text1"/>
          </w:rPr>
          <w:t>7.2.11.1</w:t>
        </w:r>
      </w:hyperlink>
      <w:r w:rsidRPr="004C7F94">
        <w:rPr>
          <w:color w:val="000000" w:themeColor="text1"/>
        </w:rPr>
        <w:t xml:space="preserve"> настоящего решения, принадлежит на праве собственности, или праве постоянного (бессрочного) пользования, или на праве пожизненного наследуемого владения несколько земельных участков различных видов разрешенного использования, льгота предоставляется в отношении одного земельного участка по каждому виду разрешенного использования по выбору налогоплательщика.</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7.2.15. Применение налоговой льготы по земельному налогу, указанной в </w:t>
      </w:r>
      <w:hyperlink w:anchor="P63" w:history="1">
        <w:r w:rsidRPr="004C7F94">
          <w:rPr>
            <w:color w:val="000000" w:themeColor="text1"/>
          </w:rPr>
          <w:t>подпунктах 7.1.2</w:t>
        </w:r>
      </w:hyperlink>
      <w:r w:rsidRPr="004C7F94">
        <w:rPr>
          <w:color w:val="000000" w:themeColor="text1"/>
        </w:rPr>
        <w:t xml:space="preserve"> и </w:t>
      </w:r>
      <w:hyperlink w:anchor="P65" w:history="1">
        <w:r w:rsidRPr="004C7F94">
          <w:rPr>
            <w:color w:val="000000" w:themeColor="text1"/>
          </w:rPr>
          <w:t>7.1.3 пункта 7</w:t>
        </w:r>
      </w:hyperlink>
      <w:r w:rsidRPr="004C7F94">
        <w:rPr>
          <w:color w:val="000000" w:themeColor="text1"/>
        </w:rPr>
        <w:t xml:space="preserve"> настоящего решения, осуществляется при условии соответствия промышленного (индустриального) парка и его управляющей компании требованиям, установленным Правительством Российской Федерации и нормативными правовыми актами Краснодарского края в соответствии со </w:t>
      </w:r>
      <w:hyperlink r:id="rId12" w:history="1">
        <w:r w:rsidRPr="004C7F94">
          <w:rPr>
            <w:color w:val="000000" w:themeColor="text1"/>
          </w:rPr>
          <w:t>статьей 19</w:t>
        </w:r>
      </w:hyperlink>
      <w:r w:rsidRPr="004C7F94">
        <w:rPr>
          <w:color w:val="000000" w:themeColor="text1"/>
        </w:rPr>
        <w:t xml:space="preserve"> Федерального закона от 31.12.2014 N 488-ФЗ "О промышленной политике в Российской Федерации".</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8. Налоговые льготы, установленные </w:t>
      </w:r>
      <w:hyperlink w:anchor="P58" w:history="1">
        <w:r w:rsidRPr="004C7F94">
          <w:rPr>
            <w:color w:val="000000" w:themeColor="text1"/>
          </w:rPr>
          <w:t>пунктом 7</w:t>
        </w:r>
      </w:hyperlink>
      <w:r w:rsidRPr="004C7F94">
        <w:rPr>
          <w:color w:val="000000" w:themeColor="text1"/>
        </w:rPr>
        <w:t xml:space="preserve"> настоящего решения, не распространяются на земельные участки (части, доли земельных участков), сдаваемые в аренду, за исключением случаев, предусмотренных </w:t>
      </w:r>
      <w:hyperlink w:anchor="P94" w:history="1">
        <w:r w:rsidRPr="004C7F94">
          <w:rPr>
            <w:color w:val="000000" w:themeColor="text1"/>
          </w:rPr>
          <w:t>пунктом 9</w:t>
        </w:r>
      </w:hyperlink>
      <w:r w:rsidRPr="004C7F94">
        <w:rPr>
          <w:color w:val="000000" w:themeColor="text1"/>
        </w:rPr>
        <w:t xml:space="preserve"> настоящего решения.</w:t>
      </w:r>
    </w:p>
    <w:p w:rsidR="004C7F94" w:rsidRPr="004C7F94" w:rsidRDefault="004C7F94">
      <w:pPr>
        <w:pStyle w:val="ConsPlusNormal"/>
        <w:spacing w:before="220"/>
        <w:ind w:firstLine="540"/>
        <w:jc w:val="both"/>
        <w:rPr>
          <w:color w:val="000000" w:themeColor="text1"/>
        </w:rPr>
      </w:pPr>
      <w:bookmarkStart w:id="7" w:name="P94"/>
      <w:bookmarkEnd w:id="7"/>
      <w:r w:rsidRPr="004C7F94">
        <w:rPr>
          <w:color w:val="000000" w:themeColor="text1"/>
        </w:rPr>
        <w:t xml:space="preserve">9. Налогоплательщики, перечисленные в </w:t>
      </w:r>
      <w:hyperlink w:anchor="P59" w:history="1">
        <w:r w:rsidRPr="004C7F94">
          <w:rPr>
            <w:color w:val="000000" w:themeColor="text1"/>
          </w:rPr>
          <w:t>подпунктах 7.1</w:t>
        </w:r>
      </w:hyperlink>
      <w:r w:rsidRPr="004C7F94">
        <w:rPr>
          <w:color w:val="000000" w:themeColor="text1"/>
        </w:rPr>
        <w:t xml:space="preserve"> и </w:t>
      </w:r>
      <w:hyperlink w:anchor="P68" w:history="1">
        <w:r w:rsidRPr="004C7F94">
          <w:rPr>
            <w:color w:val="000000" w:themeColor="text1"/>
          </w:rPr>
          <w:t>7.2.1</w:t>
        </w:r>
      </w:hyperlink>
      <w:r w:rsidRPr="004C7F94">
        <w:rPr>
          <w:color w:val="000000" w:themeColor="text1"/>
        </w:rPr>
        <w:t xml:space="preserve"> настоящего решения, освобождаются от налогообложения в отношении сдаваемых в аренду земельных участков (частей, долей земельных участков) в случаях, когда арендная плата в полном объеме учитывается в доходах федерального, краевого бюджета, местного бюджета (бюджета муниципального образования город Краснодар) с отражением доходов от предпринимательской и иной приносящей доход деятельности в сметах доходов и расходов учреждений.</w:t>
      </w:r>
    </w:p>
    <w:p w:rsidR="004C7F94" w:rsidRPr="004C7F94" w:rsidRDefault="004C7F94">
      <w:pPr>
        <w:pStyle w:val="ConsPlusNormal"/>
        <w:spacing w:before="220"/>
        <w:ind w:firstLine="540"/>
        <w:jc w:val="both"/>
        <w:rPr>
          <w:color w:val="000000" w:themeColor="text1"/>
        </w:rPr>
      </w:pPr>
      <w:r w:rsidRPr="004C7F94">
        <w:rPr>
          <w:color w:val="000000" w:themeColor="text1"/>
        </w:rPr>
        <w:t>10. Установить отчетными периодами для налогоплательщиков - организаций первый квартал, второй квартал и третий квартал календарного года.</w:t>
      </w:r>
    </w:p>
    <w:p w:rsidR="004C7F94" w:rsidRPr="004C7F94" w:rsidRDefault="004C7F94">
      <w:pPr>
        <w:pStyle w:val="ConsPlusNormal"/>
        <w:spacing w:before="220"/>
        <w:ind w:firstLine="540"/>
        <w:jc w:val="both"/>
        <w:rPr>
          <w:color w:val="000000" w:themeColor="text1"/>
        </w:rPr>
      </w:pPr>
      <w:r w:rsidRPr="004C7F94">
        <w:rPr>
          <w:color w:val="000000" w:themeColor="text1"/>
        </w:rPr>
        <w:t>11. Налогоплательщики - организации уплачивают авансовые платежи по налогу не позднее 30 апреля, 31 июля,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4C7F94" w:rsidRPr="004C7F94" w:rsidRDefault="004C7F94">
      <w:pPr>
        <w:pStyle w:val="ConsPlusNormal"/>
        <w:spacing w:before="220"/>
        <w:ind w:firstLine="540"/>
        <w:jc w:val="both"/>
        <w:rPr>
          <w:color w:val="000000" w:themeColor="text1"/>
        </w:rPr>
      </w:pPr>
      <w:r w:rsidRPr="004C7F94">
        <w:rPr>
          <w:color w:val="000000" w:themeColor="text1"/>
        </w:rPr>
        <w:t>12. Налогоплательщики - физические лица уплачивают налог на основании налогового уведомления в срок не позднее 1 декабря года, следующего за истекшим налоговым периодом.</w:t>
      </w:r>
    </w:p>
    <w:p w:rsidR="004C7F94" w:rsidRPr="004C7F94" w:rsidRDefault="004C7F94">
      <w:pPr>
        <w:pStyle w:val="ConsPlusNormal"/>
        <w:spacing w:before="220"/>
        <w:ind w:firstLine="540"/>
        <w:jc w:val="both"/>
        <w:rPr>
          <w:color w:val="000000" w:themeColor="text1"/>
        </w:rPr>
      </w:pPr>
      <w:r w:rsidRPr="004C7F94">
        <w:rPr>
          <w:color w:val="000000" w:themeColor="text1"/>
        </w:rPr>
        <w:t xml:space="preserve">13. Налог, подлежащий уплате по истечении налогового периода, уплачивается налогоплательщиками, являющимися организациями не позднее 1 марта года, следующего за истекшим налоговым периодом. Сумма налога, подлежащая уплате в местный бюджет (бюджет муниципального образования город Краснодар) по итогам налогового периода, определяется налогоплательщиками, являющимися организациями как разница между суммой налога, исчисленной в соответствии с </w:t>
      </w:r>
      <w:hyperlink r:id="rId13" w:history="1">
        <w:r w:rsidRPr="004C7F94">
          <w:rPr>
            <w:color w:val="000000" w:themeColor="text1"/>
          </w:rPr>
          <w:t>пунктом 1 статьи 396</w:t>
        </w:r>
      </w:hyperlink>
      <w:r w:rsidRPr="004C7F94">
        <w:rPr>
          <w:color w:val="000000" w:themeColor="text1"/>
        </w:rPr>
        <w:t xml:space="preserve"> Налогового кодекса Российской Федерации, и суммами подлежащих уплате в течение налогового периода авансовых платежей по налогу.</w:t>
      </w:r>
    </w:p>
    <w:p w:rsidR="004C7F94" w:rsidRPr="004C7F94" w:rsidRDefault="004C7F94">
      <w:pPr>
        <w:pStyle w:val="ConsPlusNormal"/>
        <w:spacing w:before="220"/>
        <w:ind w:firstLine="540"/>
        <w:jc w:val="both"/>
        <w:rPr>
          <w:color w:val="000000" w:themeColor="text1"/>
        </w:rPr>
      </w:pPr>
      <w:r w:rsidRPr="004C7F94">
        <w:rPr>
          <w:color w:val="000000" w:themeColor="text1"/>
        </w:rPr>
        <w:t>14. Опубликовать настоящее решение в средствах массовой информации.</w:t>
      </w:r>
    </w:p>
    <w:p w:rsidR="004C7F94" w:rsidRPr="004C7F94" w:rsidRDefault="004C7F94">
      <w:pPr>
        <w:pStyle w:val="ConsPlusNormal"/>
        <w:spacing w:before="220"/>
        <w:ind w:firstLine="540"/>
        <w:jc w:val="both"/>
        <w:rPr>
          <w:color w:val="000000" w:themeColor="text1"/>
        </w:rPr>
      </w:pPr>
      <w:r w:rsidRPr="004C7F94">
        <w:rPr>
          <w:color w:val="000000" w:themeColor="text1"/>
        </w:rPr>
        <w:t>15. Настоящее решение вступает в силу с 01.01.2006, но не ранее чем по истечении одного месяца со дня его официального опубликования.</w:t>
      </w:r>
    </w:p>
    <w:p w:rsidR="004C7F94" w:rsidRPr="004C7F94" w:rsidRDefault="004C7F94">
      <w:pPr>
        <w:pStyle w:val="ConsPlusNormal"/>
        <w:spacing w:before="220"/>
        <w:ind w:firstLine="540"/>
        <w:jc w:val="both"/>
        <w:rPr>
          <w:color w:val="000000" w:themeColor="text1"/>
        </w:rPr>
      </w:pPr>
      <w:r w:rsidRPr="004C7F94">
        <w:rPr>
          <w:color w:val="000000" w:themeColor="text1"/>
        </w:rPr>
        <w:t>16. Контроль за выполнением настоящего решения возложить на комитет городской Думы Краснодара по финансово-бюджетной и налоговой политике (Дьяченко).</w:t>
      </w:r>
    </w:p>
    <w:p w:rsidR="004C7F94" w:rsidRPr="004C7F94" w:rsidRDefault="004C7F94">
      <w:pPr>
        <w:pStyle w:val="ConsPlusNormal"/>
        <w:jc w:val="both"/>
        <w:rPr>
          <w:color w:val="000000" w:themeColor="text1"/>
        </w:rPr>
      </w:pPr>
    </w:p>
    <w:p w:rsidR="004C7F94" w:rsidRPr="004C7F94" w:rsidRDefault="004C7F94">
      <w:pPr>
        <w:pStyle w:val="ConsPlusNormal"/>
        <w:jc w:val="right"/>
        <w:rPr>
          <w:color w:val="000000" w:themeColor="text1"/>
        </w:rPr>
      </w:pPr>
      <w:r w:rsidRPr="004C7F94">
        <w:rPr>
          <w:color w:val="000000" w:themeColor="text1"/>
        </w:rPr>
        <w:t>Глава муниципального</w:t>
      </w:r>
    </w:p>
    <w:p w:rsidR="004C7F94" w:rsidRPr="004C7F94" w:rsidRDefault="004C7F94">
      <w:pPr>
        <w:pStyle w:val="ConsPlusNormal"/>
        <w:jc w:val="right"/>
        <w:rPr>
          <w:color w:val="000000" w:themeColor="text1"/>
        </w:rPr>
      </w:pPr>
      <w:r w:rsidRPr="004C7F94">
        <w:rPr>
          <w:color w:val="000000" w:themeColor="text1"/>
        </w:rPr>
        <w:t>образования город Краснодар</w:t>
      </w:r>
    </w:p>
    <w:p w:rsidR="004C7F94" w:rsidRPr="004C7F94" w:rsidRDefault="004C7F94">
      <w:pPr>
        <w:pStyle w:val="ConsPlusNormal"/>
        <w:jc w:val="right"/>
        <w:rPr>
          <w:color w:val="000000" w:themeColor="text1"/>
        </w:rPr>
      </w:pPr>
      <w:r w:rsidRPr="004C7F94">
        <w:rPr>
          <w:color w:val="000000" w:themeColor="text1"/>
        </w:rPr>
        <w:t>В.Л.ЕВЛАНОВ</w:t>
      </w:r>
    </w:p>
    <w:p w:rsidR="004C7F94" w:rsidRPr="004C7F94" w:rsidRDefault="004C7F94">
      <w:pPr>
        <w:pStyle w:val="ConsPlusNormal"/>
        <w:jc w:val="both"/>
        <w:rPr>
          <w:color w:val="000000" w:themeColor="text1"/>
        </w:rPr>
      </w:pPr>
    </w:p>
    <w:p w:rsidR="004C7F94" w:rsidRPr="004C7F94" w:rsidRDefault="004C7F94">
      <w:pPr>
        <w:pStyle w:val="ConsPlusNormal"/>
        <w:jc w:val="both"/>
        <w:rPr>
          <w:color w:val="000000" w:themeColor="text1"/>
        </w:rPr>
      </w:pPr>
    </w:p>
    <w:sectPr w:rsidR="004C7F94" w:rsidRPr="004C7F94" w:rsidSect="00491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94"/>
    <w:rsid w:val="00113B5A"/>
    <w:rsid w:val="00120FF0"/>
    <w:rsid w:val="004C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46B2"/>
  <w15:chartTrackingRefBased/>
  <w15:docId w15:val="{5EF2C0AE-9894-4C7D-A3AA-2207C47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F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D1D61EECC0E0A365F28DFFC6ABBC9B190023F8AEED8FECE700095B61695085C138669F979543BBEB9CB7F7Fo7i6I" TargetMode="External"/><Relationship Id="rId13" Type="http://schemas.openxmlformats.org/officeDocument/2006/relationships/hyperlink" Target="consultantplus://offline/ref=50DD1D61EECC0E0A365F28DFFC6ABBC9B193053F86E6D8FECE700095B61695084E13DE65FC7B4830EFF68D2A737E50DA1088282B7CB7oDi0I" TargetMode="External"/><Relationship Id="rId3" Type="http://schemas.openxmlformats.org/officeDocument/2006/relationships/webSettings" Target="webSettings.xml"/><Relationship Id="rId7" Type="http://schemas.openxmlformats.org/officeDocument/2006/relationships/hyperlink" Target="consultantplus://offline/ref=50DD1D61EECC0E0A365F28DFFC6ABBC9B193053F86E6D8FECE700095B61695084E13DE65FB734330EFF68D2A737E50DA1088282B7CB7oDi0I" TargetMode="External"/><Relationship Id="rId12" Type="http://schemas.openxmlformats.org/officeDocument/2006/relationships/hyperlink" Target="consultantplus://offline/ref=50DD1D61EECC0E0A365F28DFFC6ABBC9B19107358EEED8FECE700095B61695084E13DE65F87A4B32B2AC9D2E3A2A5EC51393362C62B4D9C9oBi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DD1D61EECC0E0A365F28DFFC6ABBC9B193053F86E6D8FECE700095B61695084E13DE65FB7F4E30EFF68D2A737E50DA1088282B7CB7oDi0I" TargetMode="External"/><Relationship Id="rId11" Type="http://schemas.openxmlformats.org/officeDocument/2006/relationships/hyperlink" Target="consultantplus://offline/ref=50DD1D61EECC0E0A365F36D2EA06E4C3B59A583A8FE1D5A1912506C2E946935D0E53D830BB3E473ABBA7C17A7674079554D83B287FA8D9CDA28B7B06oFiFI" TargetMode="External"/><Relationship Id="rId5" Type="http://schemas.openxmlformats.org/officeDocument/2006/relationships/hyperlink" Target="consultantplus://offline/ref=50DD1D61EECC0E0A365F28DFFC6ABBC9B193053F86E6D8FECE700095B61695084E13DE65FB7F4E30EFF68D2A737E50DA1088282B7CB7oDi0I" TargetMode="External"/><Relationship Id="rId15" Type="http://schemas.openxmlformats.org/officeDocument/2006/relationships/theme" Target="theme/theme1.xml"/><Relationship Id="rId10" Type="http://schemas.openxmlformats.org/officeDocument/2006/relationships/hyperlink" Target="consultantplus://offline/ref=50DD1D61EECC0E0A365F28DFFC6ABBC9B190023F88E7D8FECE700095B61695085C138669F979543BBEB9CB7F7Fo7i6I" TargetMode="External"/><Relationship Id="rId4" Type="http://schemas.openxmlformats.org/officeDocument/2006/relationships/hyperlink" Target="consultantplus://offline/ref=50DD1D61EECC0E0A365F28DFFC6ABBC9B193053F86E6D8FECE700095B61695084E13DE65FB7E4D30EFF68D2A737E50DA1088282B7CB7oDi0I" TargetMode="External"/><Relationship Id="rId9" Type="http://schemas.openxmlformats.org/officeDocument/2006/relationships/hyperlink" Target="consultantplus://offline/ref=50DD1D61EECC0E0A365F28DFFC6ABBC9B098043187E4D8FECE700095B61695085C138669F979543BBEB9CB7F7Fo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Суволокин Денис Алексеевич</dc:creator>
  <cp:keywords/>
  <dc:description/>
  <cp:lastModifiedBy>Суволокин Денис Алексеевич</cp:lastModifiedBy>
  <cp:revision>1</cp:revision>
  <dcterms:created xsi:type="dcterms:W3CDTF">2019-05-13T08:34:00Z</dcterms:created>
  <dcterms:modified xsi:type="dcterms:W3CDTF">2019-05-13T08:41:00Z</dcterms:modified>
</cp:coreProperties>
</file>