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30" w:rsidRDefault="00F25C0F" w:rsidP="002316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ОПРОСА</w:t>
      </w:r>
    </w:p>
    <w:p w:rsidR="002316BB" w:rsidRDefault="002316BB" w:rsidP="00231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E81" w:rsidRPr="00F25C0F" w:rsidRDefault="00DE6E81" w:rsidP="00231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DE5" w:rsidRDefault="00687B30" w:rsidP="002316BB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B30">
        <w:rPr>
          <w:rFonts w:ascii="Times New Roman" w:hAnsi="Times New Roman" w:cs="Times New Roman"/>
          <w:sz w:val="28"/>
          <w:szCs w:val="28"/>
        </w:rPr>
        <w:t xml:space="preserve">Департаментом финансов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Краснодар в период с 27 февраля по 11 марта 2019 года было организовано проведение опроса по вопросам формирования «Бюджета для граждан» по </w:t>
      </w:r>
      <w:r w:rsidR="00152DE5">
        <w:rPr>
          <w:rFonts w:ascii="Times New Roman" w:hAnsi="Times New Roman" w:cs="Times New Roman"/>
          <w:sz w:val="28"/>
          <w:szCs w:val="28"/>
        </w:rPr>
        <w:t>исполнению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 (бюджета муниципального образования город Краснодар) за 2018 год</w:t>
      </w:r>
      <w:r w:rsidR="00152DE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35D52">
        <w:rPr>
          <w:rFonts w:ascii="Times New Roman" w:hAnsi="Times New Roman" w:cs="Times New Roman"/>
          <w:sz w:val="28"/>
          <w:szCs w:val="28"/>
        </w:rPr>
        <w:t>-</w:t>
      </w:r>
      <w:r w:rsidR="00152DE5">
        <w:rPr>
          <w:rFonts w:ascii="Times New Roman" w:hAnsi="Times New Roman" w:cs="Times New Roman"/>
          <w:sz w:val="28"/>
          <w:szCs w:val="28"/>
        </w:rPr>
        <w:t xml:space="preserve"> местный бюджет)</w:t>
      </w:r>
      <w:r>
        <w:rPr>
          <w:rFonts w:ascii="Times New Roman" w:hAnsi="Times New Roman" w:cs="Times New Roman"/>
          <w:sz w:val="28"/>
          <w:szCs w:val="28"/>
        </w:rPr>
        <w:t xml:space="preserve">. Опрос проводился с целью </w:t>
      </w:r>
      <w:r w:rsidR="00BD2BDF">
        <w:rPr>
          <w:rFonts w:ascii="Times New Roman" w:hAnsi="Times New Roman" w:cs="Times New Roman"/>
          <w:sz w:val="28"/>
          <w:szCs w:val="28"/>
        </w:rPr>
        <w:t>выявления наиболее приоритетной</w:t>
      </w:r>
      <w:r w:rsidR="005373E9">
        <w:rPr>
          <w:rFonts w:ascii="Times New Roman" w:hAnsi="Times New Roman" w:cs="Times New Roman"/>
          <w:sz w:val="28"/>
          <w:szCs w:val="28"/>
        </w:rPr>
        <w:t xml:space="preserve"> и полезной</w:t>
      </w:r>
      <w:r w:rsidR="00BD2BDF">
        <w:rPr>
          <w:rFonts w:ascii="Times New Roman" w:hAnsi="Times New Roman" w:cs="Times New Roman"/>
          <w:sz w:val="28"/>
          <w:szCs w:val="28"/>
        </w:rPr>
        <w:t xml:space="preserve"> </w:t>
      </w:r>
      <w:r w:rsidR="005373E9">
        <w:rPr>
          <w:rFonts w:ascii="Times New Roman" w:hAnsi="Times New Roman" w:cs="Times New Roman"/>
          <w:sz w:val="28"/>
          <w:szCs w:val="28"/>
        </w:rPr>
        <w:t xml:space="preserve">для граждан </w:t>
      </w:r>
      <w:r w:rsidR="00DE6E81">
        <w:rPr>
          <w:rFonts w:ascii="Times New Roman" w:hAnsi="Times New Roman" w:cs="Times New Roman"/>
          <w:sz w:val="28"/>
          <w:szCs w:val="28"/>
        </w:rPr>
        <w:t>информации о местном бюджете</w:t>
      </w:r>
      <w:r w:rsidR="00152DE5">
        <w:rPr>
          <w:rFonts w:ascii="Times New Roman" w:hAnsi="Times New Roman" w:cs="Times New Roman"/>
          <w:sz w:val="28"/>
          <w:szCs w:val="28"/>
        </w:rPr>
        <w:t xml:space="preserve"> в формате «Бюджет для граждан»</w:t>
      </w:r>
      <w:r w:rsidR="005373E9">
        <w:rPr>
          <w:rFonts w:ascii="Times New Roman" w:hAnsi="Times New Roman" w:cs="Times New Roman"/>
          <w:sz w:val="28"/>
          <w:szCs w:val="28"/>
        </w:rPr>
        <w:t>,</w:t>
      </w:r>
      <w:r w:rsidR="00152DE5">
        <w:rPr>
          <w:rFonts w:ascii="Times New Roman" w:hAnsi="Times New Roman" w:cs="Times New Roman"/>
          <w:sz w:val="28"/>
          <w:szCs w:val="28"/>
        </w:rPr>
        <w:t xml:space="preserve"> в проведенном</w:t>
      </w:r>
      <w:r w:rsidR="005373E9">
        <w:rPr>
          <w:rFonts w:ascii="Times New Roman" w:hAnsi="Times New Roman" w:cs="Times New Roman"/>
          <w:sz w:val="28"/>
          <w:szCs w:val="28"/>
        </w:rPr>
        <w:t xml:space="preserve"> опросе была предоставлена возможность оставить</w:t>
      </w:r>
      <w:r w:rsidR="00152DE5">
        <w:rPr>
          <w:rFonts w:ascii="Times New Roman" w:hAnsi="Times New Roman" w:cs="Times New Roman"/>
          <w:sz w:val="28"/>
          <w:szCs w:val="28"/>
        </w:rPr>
        <w:t xml:space="preserve"> </w:t>
      </w:r>
      <w:r w:rsidR="005373E9">
        <w:rPr>
          <w:rFonts w:ascii="Times New Roman" w:hAnsi="Times New Roman" w:cs="Times New Roman"/>
          <w:sz w:val="28"/>
          <w:szCs w:val="28"/>
        </w:rPr>
        <w:t>заинтересованным гражданам</w:t>
      </w:r>
      <w:r w:rsidR="00152DE5">
        <w:rPr>
          <w:rFonts w:ascii="Times New Roman" w:hAnsi="Times New Roman" w:cs="Times New Roman"/>
          <w:sz w:val="28"/>
          <w:szCs w:val="28"/>
        </w:rPr>
        <w:t xml:space="preserve"> свои</w:t>
      </w:r>
      <w:r w:rsidR="005373E9">
        <w:rPr>
          <w:rFonts w:ascii="Times New Roman" w:hAnsi="Times New Roman" w:cs="Times New Roman"/>
          <w:sz w:val="28"/>
          <w:szCs w:val="28"/>
        </w:rPr>
        <w:t xml:space="preserve"> ко</w:t>
      </w:r>
      <w:r w:rsidR="00152DE5">
        <w:rPr>
          <w:rFonts w:ascii="Times New Roman" w:hAnsi="Times New Roman" w:cs="Times New Roman"/>
          <w:sz w:val="28"/>
          <w:szCs w:val="28"/>
        </w:rPr>
        <w:t>мментарии или предложения по совершенствованию «Бюджета для граждан».</w:t>
      </w:r>
      <w:r w:rsidR="00BD2BDF">
        <w:rPr>
          <w:rFonts w:ascii="Times New Roman" w:hAnsi="Times New Roman" w:cs="Times New Roman"/>
          <w:sz w:val="28"/>
          <w:szCs w:val="28"/>
        </w:rPr>
        <w:t xml:space="preserve"> </w:t>
      </w:r>
      <w:r w:rsidR="00152DE5">
        <w:rPr>
          <w:rFonts w:ascii="Times New Roman" w:hAnsi="Times New Roman" w:cs="Times New Roman"/>
          <w:sz w:val="28"/>
          <w:szCs w:val="28"/>
        </w:rPr>
        <w:t>Мнение граждан будет учитываться при формировании «Бюджета для граждан»</w:t>
      </w:r>
      <w:r w:rsidR="00152DE5" w:rsidRPr="00152DE5">
        <w:rPr>
          <w:rFonts w:ascii="Times New Roman" w:hAnsi="Times New Roman" w:cs="Times New Roman"/>
          <w:sz w:val="28"/>
          <w:szCs w:val="28"/>
        </w:rPr>
        <w:t xml:space="preserve"> </w:t>
      </w:r>
      <w:r w:rsidR="00152DE5">
        <w:rPr>
          <w:rFonts w:ascii="Times New Roman" w:hAnsi="Times New Roman" w:cs="Times New Roman"/>
          <w:sz w:val="28"/>
          <w:szCs w:val="28"/>
        </w:rPr>
        <w:t>по исполнению местного бюджета за 2018 год.</w:t>
      </w:r>
    </w:p>
    <w:p w:rsidR="007E54DF" w:rsidRPr="007E54DF" w:rsidRDefault="007E54DF" w:rsidP="002316BB">
      <w:pPr>
        <w:spacing w:after="0"/>
        <w:ind w:left="-426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35D52" w:rsidRDefault="00152DE5" w:rsidP="00535D52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52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D41FC" w:rsidRPr="00535D52">
        <w:rPr>
          <w:rFonts w:ascii="Times New Roman" w:hAnsi="Times New Roman" w:cs="Times New Roman"/>
          <w:sz w:val="28"/>
          <w:szCs w:val="28"/>
        </w:rPr>
        <w:t>граждан, прошедших опрос</w:t>
      </w:r>
      <w:r w:rsidRPr="00535D52">
        <w:rPr>
          <w:rFonts w:ascii="Times New Roman" w:hAnsi="Times New Roman" w:cs="Times New Roman"/>
          <w:sz w:val="28"/>
          <w:szCs w:val="28"/>
        </w:rPr>
        <w:t xml:space="preserve"> – 195 человек.</w:t>
      </w:r>
    </w:p>
    <w:p w:rsidR="00B42910" w:rsidRDefault="00465B89" w:rsidP="00535D52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опроса было выявлено, что информацией о местном бюджете наиболее часто интересуются женщины, которые составили 80% от общего числа </w:t>
      </w:r>
      <w:r w:rsidR="003D3151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участников опроса. </w:t>
      </w:r>
      <w:r w:rsidR="003D3151">
        <w:rPr>
          <w:rFonts w:ascii="Times New Roman" w:hAnsi="Times New Roman" w:cs="Times New Roman"/>
          <w:sz w:val="28"/>
          <w:szCs w:val="28"/>
        </w:rPr>
        <w:t>Кроме того, по возрастной категории наиболее интересующейся аудиторией оказались граждане в возрасте от 20 до 30 лет –</w:t>
      </w:r>
      <w:r w:rsidR="00143E49">
        <w:rPr>
          <w:rFonts w:ascii="Times New Roman" w:hAnsi="Times New Roman" w:cs="Times New Roman"/>
          <w:sz w:val="28"/>
          <w:szCs w:val="28"/>
        </w:rPr>
        <w:t xml:space="preserve"> 41</w:t>
      </w:r>
      <w:r w:rsidR="003D3151">
        <w:rPr>
          <w:rFonts w:ascii="Times New Roman" w:hAnsi="Times New Roman" w:cs="Times New Roman"/>
          <w:sz w:val="28"/>
          <w:szCs w:val="28"/>
        </w:rPr>
        <w:t xml:space="preserve"> % от общего числа участников.</w:t>
      </w:r>
      <w:r w:rsidR="005D4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12C" w:rsidRPr="00C234F4" w:rsidRDefault="00143E49" w:rsidP="00C234F4">
      <w:pPr>
        <w:pStyle w:val="a4"/>
        <w:keepNext/>
        <w:spacing w:after="160"/>
        <w:ind w:left="142"/>
        <w:rPr>
          <w:rFonts w:ascii="Times New Roman" w:hAnsi="Times New Roman" w:cs="Times New Roman"/>
          <w:color w:val="0070C0"/>
          <w:sz w:val="28"/>
          <w:szCs w:val="28"/>
        </w:rPr>
      </w:pPr>
      <w:r w:rsidRPr="00C234F4">
        <w:rPr>
          <w:rFonts w:ascii="Times New Roman" w:hAnsi="Times New Roman" w:cs="Times New Roman"/>
          <w:color w:val="0070C0"/>
          <w:sz w:val="28"/>
          <w:szCs w:val="28"/>
        </w:rPr>
        <w:t>Информация об участниках опроса</w:t>
      </w:r>
      <w:r w:rsidR="005D41FC" w:rsidRPr="00C234F4">
        <w:rPr>
          <w:rFonts w:ascii="Times New Roman" w:hAnsi="Times New Roman" w:cs="Times New Roman"/>
          <w:color w:val="0070C0"/>
          <w:sz w:val="28"/>
          <w:szCs w:val="28"/>
        </w:rPr>
        <w:t xml:space="preserve"> представлена в </w:t>
      </w:r>
      <w:r w:rsidR="00CB37A5" w:rsidRPr="00C234F4">
        <w:rPr>
          <w:rFonts w:ascii="Times New Roman" w:hAnsi="Times New Roman" w:cs="Times New Roman"/>
          <w:color w:val="0070C0"/>
          <w:sz w:val="28"/>
          <w:szCs w:val="28"/>
        </w:rPr>
        <w:t>ниже</w:t>
      </w:r>
      <w:r w:rsidRPr="00C234F4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07724B" w:rsidRDefault="003D3151" w:rsidP="00143E49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094796">
        <w:rPr>
          <w:noProof/>
          <w:lang w:eastAsia="ru-RU"/>
        </w:rPr>
        <w:drawing>
          <wp:inline distT="0" distB="0" distL="0" distR="0" wp14:anchorId="61958CD7" wp14:editId="29A02343">
            <wp:extent cx="3390900" cy="2324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885">
        <w:rPr>
          <w:rFonts w:ascii="Times New Roman" w:hAnsi="Times New Roman" w:cs="Times New Roman"/>
          <w:sz w:val="28"/>
          <w:szCs w:val="28"/>
        </w:rPr>
        <w:t xml:space="preserve">  </w:t>
      </w:r>
      <w:r w:rsidR="00BC4B17">
        <w:rPr>
          <w:noProof/>
          <w:lang w:eastAsia="ru-RU"/>
        </w:rPr>
        <w:drawing>
          <wp:inline distT="0" distB="0" distL="0" distR="0" wp14:anchorId="3765D2C1" wp14:editId="029857D9">
            <wp:extent cx="3257550" cy="23241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3151" w:rsidRDefault="00BC4B17" w:rsidP="005D41FC">
      <w:pPr>
        <w:ind w:left="-709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9C8A64" wp14:editId="442ECD45">
            <wp:extent cx="3390900" cy="22955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D41FC">
        <w:rPr>
          <w:rFonts w:ascii="Times New Roman" w:hAnsi="Times New Roman" w:cs="Times New Roman"/>
          <w:sz w:val="28"/>
          <w:szCs w:val="28"/>
        </w:rPr>
        <w:t xml:space="preserve"> </w:t>
      </w:r>
      <w:r w:rsidR="002316BB">
        <w:rPr>
          <w:rFonts w:ascii="Times New Roman" w:hAnsi="Times New Roman" w:cs="Times New Roman"/>
          <w:sz w:val="28"/>
          <w:szCs w:val="28"/>
        </w:rPr>
        <w:t xml:space="preserve"> </w:t>
      </w:r>
      <w:r w:rsidR="005D41FC">
        <w:rPr>
          <w:rFonts w:ascii="Times New Roman" w:hAnsi="Times New Roman" w:cs="Times New Roman"/>
          <w:sz w:val="28"/>
          <w:szCs w:val="28"/>
        </w:rPr>
        <w:t xml:space="preserve"> </w:t>
      </w:r>
      <w:r w:rsidR="000D3732">
        <w:rPr>
          <w:noProof/>
          <w:lang w:eastAsia="ru-RU"/>
        </w:rPr>
        <w:drawing>
          <wp:inline distT="0" distB="0" distL="0" distR="0" wp14:anchorId="120E0979" wp14:editId="4D8138FD">
            <wp:extent cx="3257550" cy="23050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2C2C" w:rsidRDefault="00CE23F4" w:rsidP="0029292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47A1775" wp14:editId="53D7D50F">
            <wp:extent cx="5800725" cy="27908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312C" w:rsidRDefault="004907DB" w:rsidP="00CE312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Оценивая заинтересованность граждан, а также необходимость формирования и представления информации о местном бюджете в формате «Бюджет для граждан», н</w:t>
      </w:r>
      <w:r w:rsidR="00F12C2C">
        <w:rPr>
          <w:rFonts w:ascii="Times New Roman" w:hAnsi="Times New Roman" w:cs="Times New Roman"/>
          <w:sz w:val="28"/>
          <w:szCs w:val="28"/>
        </w:rPr>
        <w:t>а вопрос: «</w:t>
      </w:r>
      <w:r w:rsidR="00F12C2C" w:rsidRPr="00F12C2C">
        <w:rPr>
          <w:rFonts w:ascii="Times New Roman" w:hAnsi="Times New Roman" w:cs="Times New Roman"/>
          <w:sz w:val="28"/>
          <w:szCs w:val="28"/>
        </w:rPr>
        <w:t>Интересуетесь ли Вы информацией об исполнении местного бюджета, размещенной на официальном Интернет-портале администрации муниципального образования город Краснодар и городской Думы Краснодара в формате «Бюджет для граждан»?</w:t>
      </w:r>
      <w:r w:rsidR="00F12C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2C2C">
        <w:rPr>
          <w:rFonts w:ascii="Times New Roman" w:hAnsi="Times New Roman" w:cs="Times New Roman"/>
          <w:sz w:val="28"/>
          <w:szCs w:val="28"/>
        </w:rPr>
        <w:t xml:space="preserve"> большинство участников ответили положительно</w:t>
      </w:r>
      <w:r>
        <w:rPr>
          <w:rFonts w:ascii="Times New Roman" w:hAnsi="Times New Roman" w:cs="Times New Roman"/>
          <w:sz w:val="28"/>
          <w:szCs w:val="28"/>
        </w:rPr>
        <w:t xml:space="preserve">. 88% из общего числа опрошенных просматривают регулярно информацию о местном бюджете в формате «Бюджет для граждан» </w:t>
      </w:r>
      <w:r w:rsidR="00DE6E81">
        <w:rPr>
          <w:rFonts w:ascii="Times New Roman" w:hAnsi="Times New Roman" w:cs="Times New Roman"/>
          <w:sz w:val="28"/>
          <w:szCs w:val="28"/>
        </w:rPr>
        <w:t>и</w:t>
      </w:r>
      <w:r w:rsidR="00E03CAD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% участников опроса не интересуются информацией в данном формате.</w:t>
      </w:r>
      <w:r w:rsidR="00CE312C">
        <w:rPr>
          <w:rFonts w:ascii="Times New Roman" w:hAnsi="Times New Roman" w:cs="Times New Roman"/>
          <w:sz w:val="28"/>
          <w:szCs w:val="28"/>
        </w:rPr>
        <w:t xml:space="preserve"> Более наглядно информация пре</w:t>
      </w:r>
      <w:r w:rsidR="00E03CAD">
        <w:rPr>
          <w:rFonts w:ascii="Times New Roman" w:hAnsi="Times New Roman" w:cs="Times New Roman"/>
          <w:sz w:val="28"/>
          <w:szCs w:val="28"/>
        </w:rPr>
        <w:t>д</w:t>
      </w:r>
      <w:r w:rsidR="00B53D9B">
        <w:rPr>
          <w:rFonts w:ascii="Times New Roman" w:hAnsi="Times New Roman" w:cs="Times New Roman"/>
          <w:sz w:val="28"/>
          <w:szCs w:val="28"/>
        </w:rPr>
        <w:t>ставлена на графике</w:t>
      </w:r>
      <w:r w:rsidR="00CE312C">
        <w:rPr>
          <w:rFonts w:ascii="Times New Roman" w:hAnsi="Times New Roman" w:cs="Times New Roman"/>
          <w:sz w:val="28"/>
          <w:szCs w:val="28"/>
        </w:rPr>
        <w:t>.</w:t>
      </w:r>
    </w:p>
    <w:p w:rsidR="00DA62FF" w:rsidRPr="00DA62FF" w:rsidRDefault="00DA62FF" w:rsidP="00CE312C">
      <w:pPr>
        <w:spacing w:after="0"/>
        <w:ind w:left="-426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3A2398" w:rsidRPr="00C234F4" w:rsidRDefault="003A2398" w:rsidP="003A2398">
      <w:pPr>
        <w:pStyle w:val="a4"/>
        <w:keepNext/>
        <w:spacing w:after="0"/>
        <w:ind w:left="1843"/>
        <w:rPr>
          <w:color w:val="0070C0"/>
          <w:sz w:val="27"/>
          <w:szCs w:val="27"/>
        </w:rPr>
      </w:pPr>
      <w:r w:rsidRPr="00C234F4">
        <w:rPr>
          <w:rFonts w:ascii="Times New Roman" w:hAnsi="Times New Roman" w:cs="Times New Roman"/>
          <w:color w:val="0070C0"/>
          <w:sz w:val="27"/>
          <w:szCs w:val="27"/>
        </w:rPr>
        <w:t>«Интересуетесь ли Вы информацией об исполнении местного бюджета, размещенной на официальном Интернет-портале администрации муниципального образования город Краснодар и городской Думы Краснодара в формате «Бюджет для граждан»?»</w:t>
      </w:r>
    </w:p>
    <w:p w:rsidR="00CE312C" w:rsidRDefault="00F12C2C" w:rsidP="003A2398">
      <w:pPr>
        <w:ind w:left="184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A7D49B" wp14:editId="54BFCE1D">
            <wp:extent cx="5153025" cy="19907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6607" w:rsidRPr="00C234F4" w:rsidRDefault="00006607" w:rsidP="00006607">
      <w:pPr>
        <w:spacing w:after="0"/>
        <w:ind w:left="-426" w:firstLine="568"/>
        <w:rPr>
          <w:rFonts w:ascii="Times New Roman" w:hAnsi="Times New Roman" w:cs="Times New Roman"/>
          <w:sz w:val="20"/>
          <w:szCs w:val="20"/>
        </w:rPr>
      </w:pPr>
    </w:p>
    <w:p w:rsidR="00006607" w:rsidRDefault="00006607" w:rsidP="000A686E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наиболее интересной и приоритетной информации о местном бюджете большинство участников опроса выразили предпочтение к таким направлениям как:</w:t>
      </w:r>
    </w:p>
    <w:p w:rsidR="000A686E" w:rsidRDefault="00006607" w:rsidP="007D4D6D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86E">
        <w:rPr>
          <w:rFonts w:ascii="Times New Roman" w:hAnsi="Times New Roman" w:cs="Times New Roman"/>
          <w:sz w:val="28"/>
          <w:szCs w:val="28"/>
        </w:rPr>
        <w:t xml:space="preserve">основные показатели социально-экономического развития муниципального образования город Краснодар </w:t>
      </w:r>
      <w:r w:rsidR="007D4D6D">
        <w:rPr>
          <w:rFonts w:ascii="Times New Roman" w:hAnsi="Times New Roman" w:cs="Times New Roman"/>
          <w:sz w:val="28"/>
          <w:szCs w:val="28"/>
        </w:rPr>
        <w:t>– 23% от общего числа участников;</w:t>
      </w:r>
    </w:p>
    <w:p w:rsidR="007D4D6D" w:rsidRDefault="007D4D6D" w:rsidP="000A686E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расходы на социальную сферу – 21 % от общего числа участников;</w:t>
      </w:r>
    </w:p>
    <w:p w:rsidR="007D4D6D" w:rsidRDefault="007D4D6D" w:rsidP="000A686E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основные параметры местного бюджета – 18 % от общего числа участников.</w:t>
      </w:r>
    </w:p>
    <w:p w:rsidR="003A2398" w:rsidRDefault="00967AD6" w:rsidP="00984E17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Заинтересованность граждан в других направлениях местного бюдже</w:t>
      </w:r>
      <w:r w:rsidR="003A2398">
        <w:rPr>
          <w:rFonts w:ascii="Times New Roman" w:hAnsi="Times New Roman" w:cs="Times New Roman"/>
          <w:sz w:val="28"/>
          <w:szCs w:val="28"/>
        </w:rPr>
        <w:t>та можно оценить на графике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F52" w:rsidRPr="00D96F52" w:rsidRDefault="00D96F52" w:rsidP="00984E17">
      <w:pPr>
        <w:spacing w:after="0"/>
        <w:ind w:left="-426" w:firstLine="568"/>
        <w:jc w:val="both"/>
        <w:rPr>
          <w:rFonts w:ascii="Times New Roman" w:hAnsi="Times New Roman" w:cs="Times New Roman"/>
          <w:sz w:val="20"/>
          <w:szCs w:val="20"/>
        </w:rPr>
      </w:pPr>
    </w:p>
    <w:p w:rsidR="000A686E" w:rsidRPr="00C234F4" w:rsidRDefault="003A2398" w:rsidP="00005009">
      <w:pPr>
        <w:pStyle w:val="a4"/>
        <w:keepNext/>
        <w:spacing w:after="0"/>
        <w:ind w:right="1983"/>
        <w:rPr>
          <w:rFonts w:ascii="Times New Roman" w:hAnsi="Times New Roman" w:cs="Times New Roman"/>
          <w:color w:val="0070C0"/>
          <w:sz w:val="28"/>
          <w:szCs w:val="28"/>
        </w:rPr>
      </w:pPr>
      <w:r w:rsidRPr="00C234F4">
        <w:rPr>
          <w:rFonts w:ascii="Times New Roman" w:hAnsi="Times New Roman" w:cs="Times New Roman"/>
          <w:color w:val="0070C0"/>
          <w:sz w:val="28"/>
          <w:szCs w:val="28"/>
        </w:rPr>
        <w:t>«Какая информация об исполнении местного бюджета Вам наиболее интересна?»</w:t>
      </w:r>
    </w:p>
    <w:p w:rsidR="006D053E" w:rsidRDefault="006538C6" w:rsidP="00C90BC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150D2C" wp14:editId="45CD5A5E">
            <wp:extent cx="6657975" cy="31623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0066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2C2C" w:rsidRPr="00C90BCC" w:rsidRDefault="00F12C2C" w:rsidP="006D0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693" w:rsidRPr="00313693" w:rsidRDefault="00313693" w:rsidP="006937AB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вопрос: «</w:t>
      </w:r>
      <w:r w:rsidRPr="00313693">
        <w:rPr>
          <w:rFonts w:ascii="Times New Roman" w:hAnsi="Times New Roman" w:cs="Times New Roman"/>
          <w:sz w:val="28"/>
          <w:szCs w:val="28"/>
        </w:rPr>
        <w:t>Что для Вас наиболее важно при ознакомлении с информацией о местном бюджете в формате "Бюджет</w:t>
      </w:r>
      <w:r>
        <w:rPr>
          <w:rFonts w:ascii="Times New Roman" w:hAnsi="Times New Roman" w:cs="Times New Roman"/>
          <w:sz w:val="28"/>
          <w:szCs w:val="28"/>
        </w:rPr>
        <w:t xml:space="preserve"> для граждан"» - 50% от общего количества участников опроса</w:t>
      </w:r>
      <w:r w:rsidR="00F05071">
        <w:rPr>
          <w:rFonts w:ascii="Times New Roman" w:hAnsi="Times New Roman" w:cs="Times New Roman"/>
          <w:sz w:val="28"/>
          <w:szCs w:val="28"/>
        </w:rPr>
        <w:t xml:space="preserve"> считают, что </w:t>
      </w:r>
      <w:r>
        <w:rPr>
          <w:rFonts w:ascii="Times New Roman" w:hAnsi="Times New Roman" w:cs="Times New Roman"/>
          <w:sz w:val="28"/>
          <w:szCs w:val="28"/>
        </w:rPr>
        <w:t>понятность изложения информации</w:t>
      </w:r>
      <w:r w:rsidR="00F05071">
        <w:rPr>
          <w:rFonts w:ascii="Times New Roman" w:hAnsi="Times New Roman" w:cs="Times New Roman"/>
          <w:sz w:val="28"/>
          <w:szCs w:val="28"/>
        </w:rPr>
        <w:t xml:space="preserve"> является наиболее важным параметром представления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5071">
        <w:rPr>
          <w:rFonts w:ascii="Times New Roman" w:hAnsi="Times New Roman" w:cs="Times New Roman"/>
          <w:sz w:val="28"/>
          <w:szCs w:val="28"/>
        </w:rPr>
        <w:t>кром</w:t>
      </w:r>
      <w:r w:rsidR="00DE6E81">
        <w:rPr>
          <w:rFonts w:ascii="Times New Roman" w:hAnsi="Times New Roman" w:cs="Times New Roman"/>
          <w:sz w:val="28"/>
          <w:szCs w:val="28"/>
        </w:rPr>
        <w:t>е того граждане заинтересованы в</w:t>
      </w:r>
      <w:r w:rsidR="00F05071">
        <w:rPr>
          <w:rFonts w:ascii="Times New Roman" w:hAnsi="Times New Roman" w:cs="Times New Roman"/>
          <w:sz w:val="28"/>
          <w:szCs w:val="28"/>
        </w:rPr>
        <w:t xml:space="preserve"> визуальном</w:t>
      </w:r>
      <w:r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F050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бюджетных данных (графики, таблицы, схемы и т.д.)</w:t>
      </w:r>
      <w:r w:rsidR="006937AB">
        <w:rPr>
          <w:rFonts w:ascii="Times New Roman" w:hAnsi="Times New Roman" w:cs="Times New Roman"/>
          <w:sz w:val="28"/>
          <w:szCs w:val="28"/>
        </w:rPr>
        <w:t xml:space="preserve"> – 26% от общего числа участников опроса.</w:t>
      </w:r>
      <w:r w:rsidR="00F05071">
        <w:rPr>
          <w:rFonts w:ascii="Times New Roman" w:hAnsi="Times New Roman" w:cs="Times New Roman"/>
          <w:sz w:val="28"/>
          <w:szCs w:val="28"/>
        </w:rPr>
        <w:t xml:space="preserve"> Далее на графике можно более подробно ознакомит</w:t>
      </w:r>
      <w:r w:rsidR="00DE6E81">
        <w:rPr>
          <w:rFonts w:ascii="Times New Roman" w:hAnsi="Times New Roman" w:cs="Times New Roman"/>
          <w:sz w:val="28"/>
          <w:szCs w:val="28"/>
        </w:rPr>
        <w:t>ь</w:t>
      </w:r>
      <w:r w:rsidR="00F05071">
        <w:rPr>
          <w:rFonts w:ascii="Times New Roman" w:hAnsi="Times New Roman" w:cs="Times New Roman"/>
          <w:sz w:val="28"/>
          <w:szCs w:val="28"/>
        </w:rPr>
        <w:t>ся с распределением голосов по данному вопросу.</w:t>
      </w:r>
    </w:p>
    <w:p w:rsidR="009969FF" w:rsidRPr="00F05071" w:rsidRDefault="00443CD6" w:rsidP="00F05071">
      <w:pPr>
        <w:pStyle w:val="a4"/>
        <w:keepNext/>
        <w:spacing w:after="0"/>
        <w:ind w:left="1843"/>
        <w:rPr>
          <w:rFonts w:ascii="Times New Roman" w:hAnsi="Times New Roman" w:cs="Times New Roman"/>
          <w:color w:val="0070C0"/>
          <w:sz w:val="27"/>
          <w:szCs w:val="27"/>
        </w:rPr>
      </w:pPr>
      <w:r>
        <w:rPr>
          <w:rFonts w:ascii="Times New Roman" w:hAnsi="Times New Roman" w:cs="Times New Roman"/>
          <w:color w:val="0070C0"/>
          <w:sz w:val="27"/>
          <w:szCs w:val="27"/>
        </w:rPr>
        <w:t>«</w:t>
      </w:r>
      <w:r w:rsidR="006937AB" w:rsidRPr="006937AB">
        <w:rPr>
          <w:rFonts w:ascii="Times New Roman" w:hAnsi="Times New Roman" w:cs="Times New Roman"/>
          <w:color w:val="0070C0"/>
          <w:sz w:val="27"/>
          <w:szCs w:val="27"/>
        </w:rPr>
        <w:t>Что для Вас наиболее важно при ознакомлении с информацией о местном бюджете в формате "Бю</w:t>
      </w:r>
      <w:r w:rsidR="006937AB">
        <w:rPr>
          <w:rFonts w:ascii="Times New Roman" w:hAnsi="Times New Roman" w:cs="Times New Roman"/>
          <w:color w:val="0070C0"/>
          <w:sz w:val="27"/>
          <w:szCs w:val="27"/>
        </w:rPr>
        <w:t>джет для граждан"</w:t>
      </w:r>
      <w:r>
        <w:rPr>
          <w:rFonts w:ascii="Times New Roman" w:hAnsi="Times New Roman" w:cs="Times New Roman"/>
          <w:color w:val="0070C0"/>
          <w:sz w:val="27"/>
          <w:szCs w:val="27"/>
        </w:rPr>
        <w:t>»</w:t>
      </w:r>
    </w:p>
    <w:p w:rsidR="009969FF" w:rsidRDefault="00984E17" w:rsidP="0000500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162B97" wp14:editId="356E6C7C">
            <wp:extent cx="6610350" cy="300037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C2BB0" w:rsidRDefault="00A10649" w:rsidP="00CB3865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3% от общего числа участников опроса оставили свои комментарии (предложения) по совершенствованию представленной информации в формате «Бюджет для граждан». </w:t>
      </w:r>
      <w:r w:rsidR="00301F37">
        <w:rPr>
          <w:rFonts w:ascii="Times New Roman" w:hAnsi="Times New Roman" w:cs="Times New Roman"/>
          <w:sz w:val="28"/>
          <w:szCs w:val="28"/>
        </w:rPr>
        <w:t>В целом п</w:t>
      </w:r>
      <w:r>
        <w:rPr>
          <w:rFonts w:ascii="Times New Roman" w:hAnsi="Times New Roman" w:cs="Times New Roman"/>
          <w:sz w:val="28"/>
          <w:szCs w:val="28"/>
        </w:rPr>
        <w:t xml:space="preserve">ожелания участников </w:t>
      </w:r>
      <w:r w:rsidR="00301F37">
        <w:rPr>
          <w:rFonts w:ascii="Times New Roman" w:hAnsi="Times New Roman" w:cs="Times New Roman"/>
          <w:sz w:val="28"/>
          <w:szCs w:val="28"/>
        </w:rPr>
        <w:t xml:space="preserve">опроса </w:t>
      </w:r>
      <w:r>
        <w:rPr>
          <w:rFonts w:ascii="Times New Roman" w:hAnsi="Times New Roman" w:cs="Times New Roman"/>
          <w:sz w:val="28"/>
          <w:szCs w:val="28"/>
        </w:rPr>
        <w:t>касались</w:t>
      </w:r>
      <w:r w:rsidR="004C2BB0">
        <w:rPr>
          <w:rFonts w:ascii="Times New Roman" w:hAnsi="Times New Roman" w:cs="Times New Roman"/>
          <w:sz w:val="28"/>
          <w:szCs w:val="28"/>
        </w:rPr>
        <w:t xml:space="preserve"> сохранения ранее используемог</w:t>
      </w:r>
      <w:r w:rsidR="00C32913">
        <w:rPr>
          <w:rFonts w:ascii="Times New Roman" w:hAnsi="Times New Roman" w:cs="Times New Roman"/>
          <w:sz w:val="28"/>
          <w:szCs w:val="28"/>
        </w:rPr>
        <w:t>о формата</w:t>
      </w:r>
      <w:r w:rsidR="00301F37">
        <w:rPr>
          <w:rFonts w:ascii="Times New Roman" w:hAnsi="Times New Roman" w:cs="Times New Roman"/>
          <w:sz w:val="28"/>
          <w:szCs w:val="28"/>
        </w:rPr>
        <w:t>, также</w:t>
      </w:r>
      <w:r w:rsidR="004C2BB0">
        <w:rPr>
          <w:rFonts w:ascii="Times New Roman" w:hAnsi="Times New Roman" w:cs="Times New Roman"/>
          <w:sz w:val="28"/>
          <w:szCs w:val="28"/>
        </w:rPr>
        <w:t xml:space="preserve"> </w:t>
      </w:r>
      <w:r w:rsidR="00941A1A">
        <w:rPr>
          <w:rFonts w:ascii="Times New Roman" w:hAnsi="Times New Roman" w:cs="Times New Roman"/>
          <w:sz w:val="28"/>
          <w:szCs w:val="28"/>
        </w:rPr>
        <w:t>было отмечено что</w:t>
      </w:r>
      <w:r w:rsidR="00C32913">
        <w:rPr>
          <w:rFonts w:ascii="Times New Roman" w:hAnsi="Times New Roman" w:cs="Times New Roman"/>
          <w:sz w:val="28"/>
          <w:szCs w:val="28"/>
        </w:rPr>
        <w:t xml:space="preserve"> </w:t>
      </w:r>
      <w:r w:rsidR="004C2BB0">
        <w:rPr>
          <w:rFonts w:ascii="Times New Roman" w:hAnsi="Times New Roman" w:cs="Times New Roman"/>
          <w:sz w:val="28"/>
          <w:szCs w:val="28"/>
        </w:rPr>
        <w:t>«</w:t>
      </w:r>
      <w:r w:rsidR="00301F37">
        <w:rPr>
          <w:rFonts w:ascii="Times New Roman" w:hAnsi="Times New Roman" w:cs="Times New Roman"/>
          <w:sz w:val="28"/>
          <w:szCs w:val="28"/>
        </w:rPr>
        <w:t>Бюджет для граждан»</w:t>
      </w:r>
      <w:r w:rsidR="004C2BB0" w:rsidRPr="004C2BB0">
        <w:rPr>
          <w:rFonts w:ascii="Times New Roman" w:hAnsi="Times New Roman" w:cs="Times New Roman"/>
          <w:sz w:val="28"/>
          <w:szCs w:val="28"/>
        </w:rPr>
        <w:t xml:space="preserve"> очень хорошо демонстрирует всю интересующую информацию, все данные подкрепляются яркими и понятными графическими изображениями. </w:t>
      </w:r>
      <w:r w:rsidR="00301F37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941A1A">
        <w:rPr>
          <w:rFonts w:ascii="Times New Roman" w:hAnsi="Times New Roman" w:cs="Times New Roman"/>
          <w:sz w:val="28"/>
          <w:szCs w:val="28"/>
        </w:rPr>
        <w:t xml:space="preserve">участниками опроса </w:t>
      </w:r>
      <w:bookmarkStart w:id="0" w:name="_GoBack"/>
      <w:bookmarkEnd w:id="0"/>
      <w:r w:rsidR="00301F37">
        <w:rPr>
          <w:rFonts w:ascii="Times New Roman" w:hAnsi="Times New Roman" w:cs="Times New Roman"/>
          <w:sz w:val="28"/>
          <w:szCs w:val="28"/>
        </w:rPr>
        <w:t>предложено дополнить «Бюджет для граждан» визуально оформленной динамикой</w:t>
      </w:r>
      <w:r w:rsidR="004C2BB0" w:rsidRPr="004C2BB0">
        <w:rPr>
          <w:rFonts w:ascii="Times New Roman" w:hAnsi="Times New Roman" w:cs="Times New Roman"/>
          <w:sz w:val="28"/>
          <w:szCs w:val="28"/>
        </w:rPr>
        <w:t xml:space="preserve"> соотношения доходов с расходами по годам.</w:t>
      </w:r>
    </w:p>
    <w:p w:rsidR="004C2BB0" w:rsidRPr="004C2BB0" w:rsidRDefault="004C2BB0" w:rsidP="00CB3865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Департамент финансов администрации муниципального образования гор</w:t>
      </w:r>
      <w:r w:rsidR="005E2E62">
        <w:rPr>
          <w:rFonts w:ascii="Times New Roman" w:hAnsi="Times New Roman" w:cs="Times New Roman"/>
          <w:sz w:val="28"/>
          <w:szCs w:val="28"/>
        </w:rPr>
        <w:t>од Краснодар выражает 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всем гражданам, принявшим участие в опросе</w:t>
      </w:r>
      <w:r w:rsidRPr="004C2B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BB0" w:rsidRPr="004C2BB0" w:rsidRDefault="004C2BB0" w:rsidP="004C2BB0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C2BB0">
        <w:rPr>
          <w:rFonts w:ascii="Times New Roman" w:hAnsi="Times New Roman" w:cs="Times New Roman"/>
          <w:sz w:val="28"/>
          <w:szCs w:val="28"/>
        </w:rPr>
        <w:t xml:space="preserve">Все </w:t>
      </w:r>
      <w:r w:rsidR="00CB3865">
        <w:rPr>
          <w:rFonts w:ascii="Times New Roman" w:hAnsi="Times New Roman" w:cs="Times New Roman"/>
          <w:sz w:val="28"/>
          <w:szCs w:val="28"/>
        </w:rPr>
        <w:t xml:space="preserve">данные опроса, а также </w:t>
      </w:r>
      <w:r w:rsidRPr="004C2BB0">
        <w:rPr>
          <w:rFonts w:ascii="Times New Roman" w:hAnsi="Times New Roman" w:cs="Times New Roman"/>
          <w:sz w:val="28"/>
          <w:szCs w:val="28"/>
        </w:rPr>
        <w:t xml:space="preserve">поступившие предложения и комментарии </w:t>
      </w:r>
      <w:r>
        <w:rPr>
          <w:rFonts w:ascii="Times New Roman" w:hAnsi="Times New Roman" w:cs="Times New Roman"/>
          <w:sz w:val="28"/>
          <w:szCs w:val="28"/>
        </w:rPr>
        <w:t>будут учтены в процессе формирования «Бюджета для граждан» по исполнению местного бюджета за 2018 год.</w:t>
      </w:r>
      <w:r w:rsidRPr="004C2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A7D" w:rsidRPr="00F57A7D" w:rsidRDefault="004C2BB0" w:rsidP="00A10649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6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7A7D" w:rsidRPr="00F57A7D" w:rsidSect="008032C5">
      <w:footerReference w:type="default" r:id="rId14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35" w:rsidRDefault="00125A35" w:rsidP="008032C5">
      <w:pPr>
        <w:spacing w:after="0" w:line="240" w:lineRule="auto"/>
      </w:pPr>
      <w:r>
        <w:separator/>
      </w:r>
    </w:p>
  </w:endnote>
  <w:endnote w:type="continuationSeparator" w:id="0">
    <w:p w:rsidR="00125A35" w:rsidRDefault="00125A35" w:rsidP="0080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72085"/>
      <w:docPartObj>
        <w:docPartGallery w:val="Page Numbers (Bottom of Page)"/>
        <w:docPartUnique/>
      </w:docPartObj>
    </w:sdtPr>
    <w:sdtEndPr/>
    <w:sdtContent>
      <w:p w:rsidR="008032C5" w:rsidRDefault="00D96F52">
        <w:pPr>
          <w:pStyle w:val="a7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Групп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6F52" w:rsidRPr="00D96F52" w:rsidRDefault="00D96F5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D96F5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D96F5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instrText>PAGE    \* MERGEFORMAT</w:instrText>
                                </w:r>
                                <w:r w:rsidRPr="00D96F5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941A1A">
                                  <w:rPr>
                                    <w:rFonts w:ascii="Times New Roman" w:hAnsi="Times New Roman" w:cs="Times New Roman"/>
                                    <w:noProof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D96F5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D96F52" w:rsidRPr="00D96F52" w:rsidRDefault="00D96F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D96F5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96F5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D96F5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41A1A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D96F5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35" w:rsidRDefault="00125A35" w:rsidP="008032C5">
      <w:pPr>
        <w:spacing w:after="0" w:line="240" w:lineRule="auto"/>
      </w:pPr>
      <w:r>
        <w:separator/>
      </w:r>
    </w:p>
  </w:footnote>
  <w:footnote w:type="continuationSeparator" w:id="0">
    <w:p w:rsidR="00125A35" w:rsidRDefault="00125A35" w:rsidP="00803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30"/>
    <w:rsid w:val="00005009"/>
    <w:rsid w:val="00006607"/>
    <w:rsid w:val="0007724B"/>
    <w:rsid w:val="00094796"/>
    <w:rsid w:val="000A686E"/>
    <w:rsid w:val="000B71B1"/>
    <w:rsid w:val="000D3732"/>
    <w:rsid w:val="0010069C"/>
    <w:rsid w:val="00125A35"/>
    <w:rsid w:val="00143E49"/>
    <w:rsid w:val="00152DE5"/>
    <w:rsid w:val="00165F13"/>
    <w:rsid w:val="001D1607"/>
    <w:rsid w:val="002316BB"/>
    <w:rsid w:val="0029292E"/>
    <w:rsid w:val="002D4818"/>
    <w:rsid w:val="00301F37"/>
    <w:rsid w:val="00313693"/>
    <w:rsid w:val="00354455"/>
    <w:rsid w:val="003A2398"/>
    <w:rsid w:val="003D3151"/>
    <w:rsid w:val="00443CD6"/>
    <w:rsid w:val="00465B89"/>
    <w:rsid w:val="00487885"/>
    <w:rsid w:val="004907DB"/>
    <w:rsid w:val="004C2BB0"/>
    <w:rsid w:val="00535D52"/>
    <w:rsid w:val="005373E9"/>
    <w:rsid w:val="005D41FC"/>
    <w:rsid w:val="005E2E62"/>
    <w:rsid w:val="006538C6"/>
    <w:rsid w:val="0066542A"/>
    <w:rsid w:val="00687B30"/>
    <w:rsid w:val="006937AB"/>
    <w:rsid w:val="006D053E"/>
    <w:rsid w:val="007D4D6D"/>
    <w:rsid w:val="007E54DF"/>
    <w:rsid w:val="008032C5"/>
    <w:rsid w:val="00846D33"/>
    <w:rsid w:val="008E4032"/>
    <w:rsid w:val="00941A1A"/>
    <w:rsid w:val="00967AD6"/>
    <w:rsid w:val="00984E17"/>
    <w:rsid w:val="009969FF"/>
    <w:rsid w:val="009E14F2"/>
    <w:rsid w:val="00A10649"/>
    <w:rsid w:val="00B42910"/>
    <w:rsid w:val="00B53D9B"/>
    <w:rsid w:val="00B81C55"/>
    <w:rsid w:val="00B826F6"/>
    <w:rsid w:val="00BC1F83"/>
    <w:rsid w:val="00BC4B17"/>
    <w:rsid w:val="00BD2BDF"/>
    <w:rsid w:val="00C234F4"/>
    <w:rsid w:val="00C32913"/>
    <w:rsid w:val="00C90BCC"/>
    <w:rsid w:val="00CB37A5"/>
    <w:rsid w:val="00CB3865"/>
    <w:rsid w:val="00CD46BF"/>
    <w:rsid w:val="00CE23F4"/>
    <w:rsid w:val="00CE312C"/>
    <w:rsid w:val="00D96C73"/>
    <w:rsid w:val="00D96F52"/>
    <w:rsid w:val="00DA62FF"/>
    <w:rsid w:val="00DE6E81"/>
    <w:rsid w:val="00E03CAD"/>
    <w:rsid w:val="00E7326A"/>
    <w:rsid w:val="00F05071"/>
    <w:rsid w:val="00F12C2C"/>
    <w:rsid w:val="00F25C0F"/>
    <w:rsid w:val="00F57A7D"/>
    <w:rsid w:val="00F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38588F-73D0-4020-859F-655F6EC6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3A23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3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32C5"/>
  </w:style>
  <w:style w:type="paragraph" w:styleId="a7">
    <w:name w:val="footer"/>
    <w:basedOn w:val="a"/>
    <w:link w:val="a8"/>
    <w:uiPriority w:val="99"/>
    <w:unhideWhenUsed/>
    <w:rsid w:val="00803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2C5"/>
  </w:style>
  <w:style w:type="paragraph" w:styleId="a9">
    <w:name w:val="Balloon Text"/>
    <w:basedOn w:val="a"/>
    <w:link w:val="aa"/>
    <w:uiPriority w:val="99"/>
    <w:semiHidden/>
    <w:unhideWhenUsed/>
    <w:rsid w:val="00535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idenko\Desktop\2%20&#1053;&#1086;&#1074;&#1072;&#1103;%20&#1092;&#1086;&#1088;&#1084;&#1072;%20(&#1054;&#1090;&#1074;&#1077;&#1090;&#1099;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idenko\Documents\&#1041;&#1070;&#1044;&#1046;&#1045;&#1058;%20&#1076;&#1083;&#1103;%20&#1043;&#1056;&#1040;&#1046;&#1044;&#1040;&#1053;\&#1057;&#1086;&#1094;%20&#1086;&#1087;&#1088;&#1086;&#1089;&#1099;\&#1054;&#1087;&#1088;&#1086;&#1089;%20&#1050;&#1088;&#1072;&#1089;&#1085;&#1086;&#1076;&#1072;&#1088;&#1072;\&#1056;&#1077;&#1079;&#1091;&#1083;&#1100;&#1090;&#1072;&#1090;&#1099;%20&#1086;&#1087;&#1088;&#1086;&#1089;&#1072;\2%20&#1053;&#1086;&#1074;&#1072;&#1103;%20&#1092;&#1086;&#1088;&#1084;&#1072;%20(&#1054;&#1090;&#1074;&#1077;&#1090;&#1099;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idenko\Documents\&#1041;&#1070;&#1044;&#1046;&#1045;&#1058;%20&#1076;&#1083;&#1103;%20&#1043;&#1056;&#1040;&#1046;&#1044;&#1040;&#1053;\&#1057;&#1086;&#1094;%20&#1086;&#1087;&#1088;&#1086;&#1089;&#1099;\&#1054;&#1087;&#1088;&#1086;&#1089;%20&#1050;&#1088;&#1072;&#1089;&#1085;&#1086;&#1076;&#1072;&#1088;&#1072;\&#1056;&#1077;&#1079;&#1091;&#1083;&#1100;&#1090;&#1072;&#1090;&#1099;%20&#1086;&#1087;&#1088;&#1086;&#1089;&#1072;\2%20&#1053;&#1086;&#1074;&#1072;&#1103;%20&#1092;&#1086;&#1088;&#1084;&#1072;%20(&#1054;&#1090;&#1074;&#1077;&#1090;&#1099;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idenko\Documents\&#1041;&#1070;&#1044;&#1046;&#1045;&#1058;%20&#1076;&#1083;&#1103;%20&#1043;&#1056;&#1040;&#1046;&#1044;&#1040;&#1053;\&#1057;&#1086;&#1094;%20&#1086;&#1087;&#1088;&#1086;&#1089;&#1099;\&#1054;&#1087;&#1088;&#1086;&#1089;%20&#1050;&#1088;&#1072;&#1089;&#1085;&#1086;&#1076;&#1072;&#1088;&#1072;\&#1056;&#1077;&#1079;&#1091;&#1083;&#1100;&#1090;&#1072;&#1090;&#1099;%20&#1086;&#1087;&#1088;&#1086;&#1089;&#1072;\2%20&#1053;&#1086;&#1074;&#1072;&#1103;%20&#1092;&#1086;&#1088;&#1084;&#1072;%20(&#1054;&#1090;&#1074;&#1077;&#1090;&#1099;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idenko\Documents\&#1041;&#1070;&#1044;&#1046;&#1045;&#1058;%20&#1076;&#1083;&#1103;%20&#1043;&#1056;&#1040;&#1046;&#1044;&#1040;&#1053;\&#1057;&#1086;&#1094;%20&#1086;&#1087;&#1088;&#1086;&#1089;&#1099;\&#1054;&#1087;&#1088;&#1086;&#1089;%20&#1050;&#1088;&#1072;&#1089;&#1085;&#1086;&#1076;&#1072;&#1088;&#1072;\&#1056;&#1077;&#1079;&#1091;&#1083;&#1100;&#1090;&#1072;&#1090;&#1099;%20&#1086;&#1087;&#1088;&#1086;&#1089;&#1072;\2%20&#1053;&#1086;&#1074;&#1072;&#1103;%20&#1092;&#1086;&#1088;&#1084;&#1072;%20(&#1054;&#1090;&#1074;&#1077;&#1090;&#1099;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idenko\Desktop\2%20&#1053;&#1086;&#1074;&#1072;&#1103;%20&#1092;&#1086;&#1088;&#1084;&#1072;%20(&#1054;&#1090;&#1074;&#1077;&#1090;&#1099;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idenko\Documents\&#1041;&#1070;&#1044;&#1046;&#1045;&#1058;%20&#1076;&#1083;&#1103;%20&#1043;&#1056;&#1040;&#1046;&#1044;&#1040;&#1053;\&#1057;&#1086;&#1094;%20&#1086;&#1087;&#1088;&#1086;&#1089;&#1099;\&#1054;&#1087;&#1088;&#1086;&#1089;%20&#1050;&#1088;&#1072;&#1089;&#1085;&#1086;&#1076;&#1072;&#1088;&#1072;\&#1056;&#1077;&#1079;&#1091;&#1083;&#1100;&#1090;&#1072;&#1090;&#1099;%20&#1086;&#1087;&#1088;&#1086;&#1089;&#1072;\2%20&#1053;&#1086;&#1074;&#1072;&#1103;%20&#1092;&#1086;&#1088;&#1084;&#1072;%20(&#1054;&#1090;&#1074;&#1077;&#1090;&#1099;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idenko\Documents\&#1041;&#1070;&#1044;&#1046;&#1045;&#1058;%20&#1076;&#1083;&#1103;%20&#1043;&#1056;&#1040;&#1046;&#1044;&#1040;&#1053;\&#1057;&#1086;&#1094;%20&#1086;&#1087;&#1088;&#1086;&#1089;&#1099;\&#1054;&#1087;&#1088;&#1086;&#1089;%20&#1050;&#1088;&#1072;&#1089;&#1085;&#1086;&#1076;&#1072;&#1088;&#1072;\&#1056;&#1077;&#1079;&#1091;&#1083;&#1100;&#1090;&#1072;&#1090;&#1099;%20&#1086;&#1087;&#1088;&#1086;&#1089;&#1072;\2%20&#1053;&#1086;&#1074;&#1072;&#1103;%20&#1092;&#1086;&#1088;&#1084;&#1072;%20(&#1054;&#1090;&#1074;&#1077;&#1090;&#1099;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[2 Новая форма (Ответы).xlsx]пол!СводнаяТаблица16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u="sng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Пол</a:t>
            </a:r>
          </a:p>
        </c:rich>
      </c:tx>
      <c:layout>
        <c:manualLayout>
          <c:xMode val="edge"/>
          <c:yMode val="edge"/>
          <c:x val="6.461588368869621E-2"/>
          <c:y val="5.46448087431693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ivotFmts>
      <c:pivotFmt>
        <c:idx val="0"/>
        <c:spPr>
          <a:solidFill>
            <a:schemeClr val="accent2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showLegendKey val="0"/>
          <c:showVal val="1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2"/>
          </a:solidFill>
          <a:ln>
            <a:noFill/>
          </a:ln>
          <a:effectLst/>
          <a:sp3d/>
        </c:spPr>
        <c:dLbl>
          <c:idx val="0"/>
          <c:layout>
            <c:manualLayout>
              <c:x val="-0.12315966754155735"/>
              <c:y val="-0.2780785214348206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showLegendKey val="0"/>
          <c:showVal val="1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4"/>
          </a:solidFill>
          <a:ln>
            <a:noFill/>
          </a:ln>
          <a:effectLst/>
          <a:sp3d/>
        </c:spPr>
        <c:dLbl>
          <c:idx val="0"/>
          <c:layout>
            <c:manualLayout>
              <c:x val="0.15986636045494312"/>
              <c:y val="6.933362496354622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showLegendKey val="0"/>
          <c:showVal val="1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2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showLegendKey val="0"/>
          <c:showVal val="1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2"/>
          </a:solidFill>
          <a:ln>
            <a:noFill/>
          </a:ln>
          <a:effectLst/>
          <a:sp3d/>
        </c:spPr>
        <c:dLbl>
          <c:idx val="0"/>
          <c:layout>
            <c:manualLayout>
              <c:x val="-0.12315966754155735"/>
              <c:y val="-0.2780785214348206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showLegendKey val="0"/>
          <c:showVal val="1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2"/>
          </a:solidFill>
          <a:ln>
            <a:noFill/>
          </a:ln>
          <a:effectLst/>
          <a:sp3d/>
        </c:spPr>
        <c:dLbl>
          <c:idx val="0"/>
          <c:layout>
            <c:manualLayout>
              <c:x val="0.15986636045494312"/>
              <c:y val="6.933362496354622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showLegendKey val="0"/>
          <c:showVal val="1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2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showLegendKey val="0"/>
          <c:showVal val="1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2"/>
          </a:solidFill>
          <a:ln>
            <a:noFill/>
          </a:ln>
          <a:effectLst/>
          <a:sp3d/>
        </c:spPr>
        <c:dLbl>
          <c:idx val="0"/>
          <c:layout>
            <c:manualLayout>
              <c:x val="-0.12315966754155735"/>
              <c:y val="-0.2780785214348206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showLegendKey val="0"/>
          <c:showVal val="1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2"/>
          </a:solidFill>
          <a:ln>
            <a:noFill/>
          </a:ln>
          <a:effectLst/>
          <a:sp3d/>
        </c:spPr>
        <c:dLbl>
          <c:idx val="0"/>
          <c:layout>
            <c:manualLayout>
              <c:x val="0.15986636045494312"/>
              <c:y val="6.933362496354622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showLegendKey val="0"/>
          <c:showVal val="1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369842814591997"/>
          <c:y val="0.23941224560044749"/>
          <c:w val="0.74391400513138117"/>
          <c:h val="0.60751430661331274"/>
        </c:manualLayout>
      </c:layout>
      <c:pie3DChart>
        <c:varyColors val="1"/>
        <c:ser>
          <c:idx val="0"/>
          <c:order val="0"/>
          <c:tx>
            <c:strRef>
              <c:f>пол!$B$3</c:f>
              <c:strCache>
                <c:ptCount val="1"/>
                <c:pt idx="0">
                  <c:v>Итог</c:v>
                </c:pt>
              </c:strCache>
            </c:strRef>
          </c:tx>
          <c:dPt>
            <c:idx val="0"/>
            <c:bubble3D val="0"/>
            <c:spPr>
              <a:solidFill>
                <a:srgbClr val="00BCB8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0.16585493526792297"/>
                  <c:y val="-0.298056882233983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9254622666548704"/>
                  <c:y val="0.1247024654705047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пол!$A$4:$A$5</c:f>
              <c:strCache>
                <c:ptCount val="2"/>
                <c:pt idx="0">
                  <c:v>женский</c:v>
                </c:pt>
                <c:pt idx="1">
                  <c:v>мужской</c:v>
                </c:pt>
              </c:strCache>
            </c:strRef>
          </c:cat>
          <c:val>
            <c:numRef>
              <c:f>пол!$B$4:$B$5</c:f>
              <c:numCache>
                <c:formatCode>General</c:formatCode>
                <c:ptCount val="2"/>
                <c:pt idx="0">
                  <c:v>156</c:v>
                </c:pt>
                <c:pt idx="1">
                  <c:v>39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6350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u="sng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layout>
        <c:manualLayout>
          <c:xMode val="edge"/>
          <c:yMode val="edge"/>
          <c:x val="3.481481481481484E-2"/>
          <c:y val="3.27868852459016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возраст!$G$3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rgbClr val="00B0F0"/>
            </a:solidFill>
            <a:ln w="19050">
              <a:solidFill>
                <a:srgbClr val="00B0F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возраст!$F$4:$F$8</c:f>
              <c:strCache>
                <c:ptCount val="5"/>
                <c:pt idx="0">
                  <c:v>до 20 лет</c:v>
                </c:pt>
                <c:pt idx="1">
                  <c:v>от 20 до 30 лет</c:v>
                </c:pt>
                <c:pt idx="2">
                  <c:v>от 30 до 40 лет</c:v>
                </c:pt>
                <c:pt idx="3">
                  <c:v>от 40 до 50 лет</c:v>
                </c:pt>
                <c:pt idx="4">
                  <c:v>от 50 и старше</c:v>
                </c:pt>
              </c:strCache>
            </c:strRef>
          </c:cat>
          <c:val>
            <c:numRef>
              <c:f>возраст!$G$4:$G$8</c:f>
              <c:numCache>
                <c:formatCode>0%</c:formatCode>
                <c:ptCount val="5"/>
                <c:pt idx="0">
                  <c:v>0.05</c:v>
                </c:pt>
                <c:pt idx="1">
                  <c:v>0.41</c:v>
                </c:pt>
                <c:pt idx="2">
                  <c:v>0.27</c:v>
                </c:pt>
                <c:pt idx="3">
                  <c:v>0.16</c:v>
                </c:pt>
                <c:pt idx="4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3268640"/>
        <c:axId val="493280400"/>
      </c:barChart>
      <c:valAx>
        <c:axId val="493280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3268640"/>
        <c:crosses val="autoZero"/>
        <c:crossBetween val="between"/>
      </c:valAx>
      <c:catAx>
        <c:axId val="4932686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32804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u="sng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Образование</a:t>
            </a:r>
          </a:p>
        </c:rich>
      </c:tx>
      <c:layout>
        <c:manualLayout>
          <c:xMode val="edge"/>
          <c:yMode val="edge"/>
          <c:x val="6.9737827715355818E-2"/>
          <c:y val="4.42600276625172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образование!$G$3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образование!$F$4:$F$7</c:f>
              <c:strCache>
                <c:ptCount val="4"/>
                <c:pt idx="0">
                  <c:v>другое</c:v>
                </c:pt>
                <c:pt idx="1">
                  <c:v>среднее</c:v>
                </c:pt>
                <c:pt idx="2">
                  <c:v>среднее специальное</c:v>
                </c:pt>
                <c:pt idx="3">
                  <c:v>высшее</c:v>
                </c:pt>
              </c:strCache>
            </c:strRef>
          </c:cat>
          <c:val>
            <c:numRef>
              <c:f>образование!$G$4:$G$7</c:f>
              <c:numCache>
                <c:formatCode>0%</c:formatCode>
                <c:ptCount val="4"/>
                <c:pt idx="0">
                  <c:v>0.06</c:v>
                </c:pt>
                <c:pt idx="1">
                  <c:v>0.04</c:v>
                </c:pt>
                <c:pt idx="2">
                  <c:v>0.02</c:v>
                </c:pt>
                <c:pt idx="3">
                  <c:v>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3278440"/>
        <c:axId val="493271776"/>
      </c:barChart>
      <c:catAx>
        <c:axId val="493278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3271776"/>
        <c:crosses val="autoZero"/>
        <c:auto val="1"/>
        <c:lblAlgn val="ctr"/>
        <c:lblOffset val="100"/>
        <c:noMultiLvlLbl val="0"/>
      </c:catAx>
      <c:valAx>
        <c:axId val="493271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3278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u="sng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Социальный статус</a:t>
            </a:r>
          </a:p>
        </c:rich>
      </c:tx>
      <c:layout>
        <c:manualLayout>
          <c:xMode val="edge"/>
          <c:yMode val="edge"/>
          <c:x val="5.9873217602185676E-2"/>
          <c:y val="3.30578512396694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'социальный статус'!$F$3</c:f>
              <c:strCache>
                <c:ptCount val="1"/>
                <c:pt idx="0">
                  <c:v>Социальный статус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'социальный статус'!$E$4:$E$7</c:f>
              <c:strCache>
                <c:ptCount val="4"/>
                <c:pt idx="0">
                  <c:v>безработный </c:v>
                </c:pt>
                <c:pt idx="1">
                  <c:v>пенсионер</c:v>
                </c:pt>
                <c:pt idx="2">
                  <c:v>студент</c:v>
                </c:pt>
                <c:pt idx="3">
                  <c:v>работающий</c:v>
                </c:pt>
              </c:strCache>
            </c:strRef>
          </c:cat>
          <c:val>
            <c:numRef>
              <c:f>'социальный статус'!$F$4:$F$7</c:f>
              <c:numCache>
                <c:formatCode>0%</c:formatCode>
                <c:ptCount val="4"/>
                <c:pt idx="0">
                  <c:v>0.01</c:v>
                </c:pt>
                <c:pt idx="1">
                  <c:v>0.01</c:v>
                </c:pt>
                <c:pt idx="2">
                  <c:v>0.26</c:v>
                </c:pt>
                <c:pt idx="3">
                  <c:v>0.72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3273344"/>
        <c:axId val="493276872"/>
      </c:barChart>
      <c:catAx>
        <c:axId val="493273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3276872"/>
        <c:crosses val="autoZero"/>
        <c:auto val="1"/>
        <c:lblAlgn val="ctr"/>
        <c:lblOffset val="100"/>
        <c:noMultiLvlLbl val="0"/>
      </c:catAx>
      <c:valAx>
        <c:axId val="493276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327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u="sng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Сфера деятельности участников опроса</a:t>
            </a:r>
          </a:p>
        </c:rich>
      </c:tx>
      <c:layout>
        <c:manualLayout>
          <c:xMode val="edge"/>
          <c:yMode val="edge"/>
          <c:x val="5.2681260996221627E-2"/>
          <c:y val="3.18543799772468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'сфера деятельности'!$F$3</c:f>
              <c:strCache>
                <c:ptCount val="1"/>
                <c:pt idx="0">
                  <c:v>Сфера деятельности участников опроса</c:v>
                </c:pt>
              </c:strCache>
            </c:strRef>
          </c:tx>
          <c:spPr>
            <a:solidFill>
              <a:srgbClr val="00B0F0"/>
            </a:solidFill>
            <a:ln w="28575">
              <a:solidFill>
                <a:srgbClr val="00B0F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'сфера деятельности'!$E$4:$E$10</c:f>
              <c:strCache>
                <c:ptCount val="7"/>
                <c:pt idx="0">
                  <c:v>другое</c:v>
                </c:pt>
                <c:pt idx="1">
                  <c:v>здравоохранение</c:v>
                </c:pt>
                <c:pt idx="2">
                  <c:v>культура</c:v>
                </c:pt>
                <c:pt idx="3">
                  <c:v>образование</c:v>
                </c:pt>
                <c:pt idx="4">
                  <c:v>органы власти</c:v>
                </c:pt>
                <c:pt idx="5">
                  <c:v>сельское хозяйство</c:v>
                </c:pt>
                <c:pt idx="6">
                  <c:v>торговля</c:v>
                </c:pt>
              </c:strCache>
            </c:strRef>
          </c:cat>
          <c:val>
            <c:numRef>
              <c:f>'сфера деятельности'!$F$4:$F$10</c:f>
              <c:numCache>
                <c:formatCode>0%</c:formatCode>
                <c:ptCount val="7"/>
                <c:pt idx="0">
                  <c:v>0.15</c:v>
                </c:pt>
                <c:pt idx="1">
                  <c:v>0.04</c:v>
                </c:pt>
                <c:pt idx="2">
                  <c:v>0.03</c:v>
                </c:pt>
                <c:pt idx="3">
                  <c:v>0.16</c:v>
                </c:pt>
                <c:pt idx="4">
                  <c:v>0.5</c:v>
                </c:pt>
                <c:pt idx="5">
                  <c:v>0.02</c:v>
                </c:pt>
                <c:pt idx="6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3270992"/>
        <c:axId val="493270208"/>
      </c:barChart>
      <c:catAx>
        <c:axId val="493270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3270208"/>
        <c:crosses val="autoZero"/>
        <c:auto val="1"/>
        <c:lblAlgn val="ctr"/>
        <c:lblOffset val="100"/>
        <c:noMultiLvlLbl val="0"/>
      </c:catAx>
      <c:valAx>
        <c:axId val="4932702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3270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[2 Новая форма (Ответы).xlsx]1 вопрос!СводнаяТаблица40</c:name>
    <c:fmtId val="-1"/>
  </c:pivotSource>
  <c:chart>
    <c:autoTitleDeleted val="1"/>
    <c:pivotFmts>
      <c:pivotFmt>
        <c:idx val="0"/>
        <c:spPr>
          <a:solidFill>
            <a:schemeClr val="accent6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showLegendKey val="0"/>
          <c:showVal val="1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6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showLegendKey val="0"/>
          <c:showVal val="1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6"/>
          </a:solidFill>
          <a:ln>
            <a:noFill/>
          </a:ln>
          <a:effectLst/>
          <a:sp3d/>
        </c:spPr>
      </c:pivotFmt>
      <c:pivotFmt>
        <c:idx val="3"/>
        <c:spPr>
          <a:solidFill>
            <a:schemeClr val="accent6"/>
          </a:solidFill>
          <a:ln>
            <a:noFill/>
          </a:ln>
          <a:effectLst/>
          <a:sp3d/>
        </c:spPr>
      </c:pivotFmt>
      <c:pivotFmt>
        <c:idx val="4"/>
        <c:spPr>
          <a:solidFill>
            <a:schemeClr val="accent6"/>
          </a:solidFill>
          <a:ln>
            <a:noFill/>
          </a:ln>
          <a:effectLst/>
          <a:sp3d/>
        </c:spPr>
      </c:pivotFmt>
      <c:pivotFmt>
        <c:idx val="5"/>
        <c:spPr>
          <a:solidFill>
            <a:schemeClr val="accent6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showLegendKey val="0"/>
          <c:showVal val="1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6"/>
          </a:solidFill>
          <a:ln>
            <a:noFill/>
          </a:ln>
          <a:effectLst/>
          <a:sp3d/>
        </c:spPr>
      </c:pivotFmt>
      <c:pivotFmt>
        <c:idx val="7"/>
        <c:spPr>
          <a:solidFill>
            <a:schemeClr val="accent6"/>
          </a:solidFill>
          <a:ln>
            <a:noFill/>
          </a:ln>
          <a:effectLst/>
          <a:sp3d/>
        </c:spPr>
      </c:pivotFmt>
      <c:pivotFmt>
        <c:idx val="8"/>
        <c:spPr>
          <a:solidFill>
            <a:schemeClr val="accent6"/>
          </a:solidFill>
          <a:ln>
            <a:noFill/>
          </a:ln>
          <a:effectLst/>
          <a:sp3d/>
        </c:spPr>
      </c:pivotFmt>
    </c:pivotFmts>
    <c:view3D>
      <c:rotX val="3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9701949311672E-2"/>
          <c:y val="0.12732547187582413"/>
          <c:w val="0.53049578288879895"/>
          <c:h val="0.72526787092789868"/>
        </c:manualLayout>
      </c:layout>
      <c:pie3DChart>
        <c:varyColors val="1"/>
        <c:ser>
          <c:idx val="0"/>
          <c:order val="0"/>
          <c:tx>
            <c:strRef>
              <c:f>'1 вопрос'!$B$3</c:f>
              <c:strCache>
                <c:ptCount val="1"/>
                <c:pt idx="0">
                  <c:v>Итог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0.14803372776184862"/>
                  <c:y val="9.4136558289065544E-4"/>
                </c:manualLayout>
              </c:layout>
              <c:tx>
                <c:rich>
                  <a:bodyPr/>
                  <a:lstStyle/>
                  <a:p>
                    <a:fld id="{26D206AD-957D-4409-B08E-5FAD2B55D801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3817922482425371"/>
                  <c:y val="-0.22581170176694426"/>
                </c:manualLayout>
              </c:layout>
              <c:tx>
                <c:rich>
                  <a:bodyPr/>
                  <a:lstStyle/>
                  <a:p>
                    <a:fld id="{4DBBDBD3-9DB9-412B-873B-BB646C401F0F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7.0016737741423724E-2"/>
                  <c:y val="0.1247831820065554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29018B9B-EF11-4904-8A02-7B0FCA1FCD55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 вопрос'!$A$4:$A$6</c:f>
              <c:strCache>
                <c:ptCount val="3"/>
                <c:pt idx="0">
                  <c:v>да, просматриваю регулярно</c:v>
                </c:pt>
                <c:pt idx="1">
                  <c:v>иногда заглядываю</c:v>
                </c:pt>
                <c:pt idx="2">
                  <c:v>нет, меня это не интересует</c:v>
                </c:pt>
              </c:strCache>
            </c:strRef>
          </c:cat>
          <c:val>
            <c:numRef>
              <c:f>'1 вопрос'!$B$4:$B$6</c:f>
              <c:numCache>
                <c:formatCode>General</c:formatCode>
                <c:ptCount val="3"/>
                <c:pt idx="0">
                  <c:v>88</c:v>
                </c:pt>
                <c:pt idx="1">
                  <c:v>81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3867391316210211"/>
          <c:y val="0.13111850323522392"/>
          <c:w val="0.46132608683789789"/>
          <c:h val="0.616550872317430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821373743376415"/>
          <c:y val="4.5429321334833156E-2"/>
          <c:w val="0.50307277916791016"/>
          <c:h val="0.881156764495347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'2 вопрос'!$E$6:$F$6</c:f>
              <c:strCache>
                <c:ptCount val="1"/>
                <c:pt idx="0">
                  <c:v>Какая информация об исполнении местного бюджета Вам наиболее интересна? (выбрать один или несколько вариантов)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5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 вопрос'!$E$7:$E$13</c:f>
              <c:strCache>
                <c:ptCount val="7"/>
                <c:pt idx="0">
                  <c:v>другое</c:v>
                </c:pt>
                <c:pt idx="1">
                  <c:v>расходы на социальную сферу</c:v>
                </c:pt>
                <c:pt idx="2">
                  <c:v>расходы городского хозяйства</c:v>
                </c:pt>
                <c:pt idx="3">
                  <c:v>основные параметры местного бюджета</c:v>
                </c:pt>
                <c:pt idx="4">
                  <c:v>основные показатели социально-экономического развития муниципального образования г. Краснодар</c:v>
                </c:pt>
                <c:pt idx="5">
                  <c:v>исполнение местного бюджета в расчете на 1 жителя г. Краснодара</c:v>
                </c:pt>
                <c:pt idx="6">
                  <c:v>бюджетные инвестиции в объекты муниципальной собственности муниципального образования г. Краснодар</c:v>
                </c:pt>
              </c:strCache>
            </c:strRef>
          </c:cat>
          <c:val>
            <c:numRef>
              <c:f>'2 вопрос'!$F$7:$F$13</c:f>
              <c:numCache>
                <c:formatCode>0%</c:formatCode>
                <c:ptCount val="7"/>
                <c:pt idx="0">
                  <c:v>0.01</c:v>
                </c:pt>
                <c:pt idx="1">
                  <c:v>0.21</c:v>
                </c:pt>
                <c:pt idx="2">
                  <c:v>0.14000000000000001</c:v>
                </c:pt>
                <c:pt idx="3">
                  <c:v>0.18</c:v>
                </c:pt>
                <c:pt idx="4">
                  <c:v>0.23</c:v>
                </c:pt>
                <c:pt idx="5">
                  <c:v>0.12</c:v>
                </c:pt>
                <c:pt idx="6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3275696"/>
        <c:axId val="493278048"/>
      </c:barChart>
      <c:catAx>
        <c:axId val="493275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spc="-5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3278048"/>
        <c:crosses val="autoZero"/>
        <c:auto val="1"/>
        <c:lblAlgn val="l"/>
        <c:lblOffset val="100"/>
        <c:noMultiLvlLbl val="0"/>
      </c:catAx>
      <c:valAx>
        <c:axId val="493278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3275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191268238444263"/>
          <c:y val="8.2660667416572922E-2"/>
          <c:w val="0.47871565045723752"/>
          <c:h val="0.8154320709911259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accent5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 вопрос'!$H$12:$H$16</c:f>
              <c:strCache>
                <c:ptCount val="5"/>
                <c:pt idx="0">
                  <c:v>другое</c:v>
                </c:pt>
                <c:pt idx="1">
                  <c:v>затрудняюсь с ответом</c:v>
                </c:pt>
                <c:pt idx="2">
                  <c:v>понятность изложения информации</c:v>
                </c:pt>
                <c:pt idx="3">
                  <c:v>визуальное оформление бюджетных данных (графики, таблицы, схемы и т.д.)</c:v>
                </c:pt>
                <c:pt idx="4">
                  <c:v>возможность ознакомления с информацией до утверждения годового отчета об исполнении местного бюджета</c:v>
                </c:pt>
              </c:strCache>
            </c:strRef>
          </c:cat>
          <c:val>
            <c:numRef>
              <c:f>'3 вопрос'!$I$12:$I$16</c:f>
              <c:numCache>
                <c:formatCode>0%</c:formatCode>
                <c:ptCount val="5"/>
                <c:pt idx="0">
                  <c:v>0.01</c:v>
                </c:pt>
                <c:pt idx="1">
                  <c:v>0.02</c:v>
                </c:pt>
                <c:pt idx="2">
                  <c:v>0.5</c:v>
                </c:pt>
                <c:pt idx="3">
                  <c:v>0.26</c:v>
                </c:pt>
                <c:pt idx="4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3276088"/>
        <c:axId val="493279616"/>
      </c:barChart>
      <c:catAx>
        <c:axId val="493276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spc="-5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3279616"/>
        <c:crosses val="autoZero"/>
        <c:auto val="1"/>
        <c:lblAlgn val="ctr"/>
        <c:lblOffset val="100"/>
        <c:noMultiLvlLbl val="0"/>
      </c:catAx>
      <c:valAx>
        <c:axId val="493279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3276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52</cp:revision>
  <cp:lastPrinted>2019-03-15T06:01:00Z</cp:lastPrinted>
  <dcterms:created xsi:type="dcterms:W3CDTF">2019-03-14T10:31:00Z</dcterms:created>
  <dcterms:modified xsi:type="dcterms:W3CDTF">2019-03-15T09:25:00Z</dcterms:modified>
</cp:coreProperties>
</file>