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ТОВАРИЩЕСТВО СОБСТВЕННИКОВ ЖИЛЬЯ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«СВОБОДА-87»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56000"/>
          <w:sz w:val="24"/>
          <w:szCs w:val="24"/>
        </w:rPr>
        <w:t xml:space="preserve">Пятиэтажный </w:t>
      </w: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Многоквартирный кирпичный дом, состоящий из 70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квартир, 4 подъездов, расположен по адресу: </w:t>
      </w:r>
      <w:proofErr w:type="gram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. Краснодар, ул. Свободы д. 15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Год постройки дома: 1967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Площадь жилой части здания: 2627.3 кв.м. 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Количество прописанных в доме: 140 чел.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Способ управления: ТСЖ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Руководитель: Председатель правления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Крицина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Нина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Григорьевна Тел. 8-988-240-90-26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Члены правления: Н.Г.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Крицина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, Ю.И. Скобелев, А.Р.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Негуч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, Е.А.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Хаблак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, Р.П. Донец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Часы приема в ТСЖ «Свобода-8</w:t>
      </w: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7»: понедельник с 17 до 21 ч., четверг с 17 до 19 ч.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Члены ревизионной комиссии: Ю.В. Смирнов, Е.А.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Решутько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, Н.В. Фокина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Бухгалтер: </w:t>
      </w: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Кебикова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Светлана Васильевна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Сайт ТСЖ «Свобода-87»: www.tsg87 15narod.ru .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Электронная почта: tsjsvoboda@mail.ru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Реквизиты</w:t>
      </w: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: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ТСЖ «Свобода-87»: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Юр. адрес: 350051, г. Краснодар, ул. Свободы д. 15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Фактический адрес: 350051, г. Краснодар, ул. Свободы д.15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ИНН\КПП 2308112134\230801001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ОРГН 1052303704364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В ИФНС  1 по </w:t>
      </w:r>
      <w:proofErr w:type="gram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. Краснодару, дата постановки 10 ноября 2005 г.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p\c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40703810700110006328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в Филиал «Южный» ОАО «УРАЛСИБ» г</w:t>
      </w:r>
      <w:proofErr w:type="gram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раснодар,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4"/>
        </w:tabs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БИК 040349700,</w:t>
      </w: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ab/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к\с</w:t>
      </w:r>
      <w:proofErr w:type="spellEnd"/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 xml:space="preserve"> 30101810400000000700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656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56000"/>
          <w:sz w:val="24"/>
          <w:szCs w:val="24"/>
        </w:rPr>
        <w:t>ОКАТО 03401364000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5954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595400"/>
          <w:sz w:val="24"/>
          <w:szCs w:val="24"/>
        </w:rPr>
        <w:t>ОКВЭД 70.32.1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i/>
          <w:color w:val="706C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706C00"/>
          <w:sz w:val="24"/>
          <w:szCs w:val="24"/>
        </w:rPr>
        <w:t>ОКПО 41326417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737000"/>
          <w:sz w:val="24"/>
          <w:szCs w:val="24"/>
        </w:rPr>
      </w:pPr>
      <w:r>
        <w:rPr>
          <w:rFonts w:ascii="Times New Roman" w:eastAsia="Times New Roman" w:hAnsi="Times New Roman" w:cs="Times New Roman"/>
          <w:color w:val="737000"/>
          <w:sz w:val="24"/>
          <w:szCs w:val="24"/>
        </w:rPr>
        <w:t>ТСЖ «</w:t>
      </w:r>
      <w:proofErr w:type="gramStart"/>
      <w:r>
        <w:rPr>
          <w:rFonts w:ascii="Times New Roman" w:eastAsia="Times New Roman" w:hAnsi="Times New Roman" w:cs="Times New Roman"/>
          <w:color w:val="737000"/>
          <w:sz w:val="24"/>
          <w:szCs w:val="24"/>
        </w:rPr>
        <w:t>Свобода-87</w:t>
      </w:r>
      <w:proofErr w:type="gramEnd"/>
      <w:r>
        <w:rPr>
          <w:rFonts w:ascii="Times New Roman" w:eastAsia="Times New Roman" w:hAnsi="Times New Roman" w:cs="Times New Roman"/>
          <w:color w:val="737000"/>
          <w:sz w:val="24"/>
          <w:szCs w:val="24"/>
        </w:rPr>
        <w:t xml:space="preserve">» не состоит ни в </w:t>
      </w:r>
      <w:proofErr w:type="gramStart"/>
      <w:r>
        <w:rPr>
          <w:rFonts w:ascii="Times New Roman" w:eastAsia="Times New Roman" w:hAnsi="Times New Roman" w:cs="Times New Roman"/>
          <w:color w:val="737000"/>
          <w:sz w:val="24"/>
          <w:szCs w:val="24"/>
        </w:rPr>
        <w:t>каких</w:t>
      </w:r>
      <w:proofErr w:type="gramEnd"/>
      <w:r>
        <w:rPr>
          <w:rFonts w:ascii="Times New Roman" w:eastAsia="Times New Roman" w:hAnsi="Times New Roman" w:cs="Times New Roman"/>
          <w:color w:val="737000"/>
          <w:sz w:val="24"/>
          <w:szCs w:val="24"/>
        </w:rPr>
        <w:t xml:space="preserve"> объединениях, а действует как самостоятельное юридическое лицо.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676100"/>
          <w:sz w:val="24"/>
          <w:szCs w:val="24"/>
        </w:rPr>
      </w:pP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Тарифы на коммунальные услуги, действующие с 01.01. 2012г. по 30.06.2012г. (менялись с июля 2012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100"/>
          <w:sz w:val="24"/>
          <w:szCs w:val="24"/>
        </w:rPr>
        <w:t>г.)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676100"/>
          <w:sz w:val="24"/>
          <w:szCs w:val="24"/>
        </w:rPr>
      </w:pP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4"/>
        <w:gridCol w:w="3106"/>
        <w:gridCol w:w="3266"/>
      </w:tblGrid>
      <w:tr w:rsidR="00E510D0">
        <w:trPr>
          <w:trHeight w:val="360"/>
        </w:trPr>
        <w:tc>
          <w:tcPr>
            <w:tcW w:w="3234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67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C6800"/>
                <w:sz w:val="24"/>
                <w:szCs w:val="24"/>
              </w:rPr>
              <w:lastRenderedPageBreak/>
              <w:t>с 01.01.2012г.</w:t>
            </w:r>
          </w:p>
        </w:tc>
        <w:tc>
          <w:tcPr>
            <w:tcW w:w="310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67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76300"/>
                <w:sz w:val="24"/>
                <w:szCs w:val="24"/>
              </w:rPr>
              <w:t>с 01.07. по 31.08.2012г</w:t>
            </w:r>
          </w:p>
        </w:tc>
        <w:tc>
          <w:tcPr>
            <w:tcW w:w="326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67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76300"/>
                <w:sz w:val="24"/>
                <w:szCs w:val="24"/>
              </w:rPr>
              <w:t>с 01.07. по 31.08.2012г</w:t>
            </w:r>
          </w:p>
        </w:tc>
      </w:tr>
      <w:tr w:rsidR="00E510D0">
        <w:trPr>
          <w:trHeight w:val="1120"/>
        </w:trPr>
        <w:tc>
          <w:tcPr>
            <w:tcW w:w="3234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6C68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C6800"/>
                <w:sz w:val="24"/>
                <w:szCs w:val="24"/>
              </w:rPr>
              <w:t xml:space="preserve">ХВС 18.94 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6C68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6C6800"/>
                <w:sz w:val="24"/>
                <w:szCs w:val="24"/>
              </w:rPr>
              <w:t xml:space="preserve"> </w:t>
            </w:r>
          </w:p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C6800"/>
                <w:sz w:val="24"/>
                <w:szCs w:val="24"/>
              </w:rPr>
              <w:t>Водоотведение 11.17 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6C6800"/>
                <w:sz w:val="24"/>
                <w:szCs w:val="24"/>
              </w:rPr>
              <w:t>.м</w:t>
            </w:r>
            <w:proofErr w:type="gramEnd"/>
          </w:p>
          <w:p w:rsidR="00E510D0" w:rsidRDefault="00E510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676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76300"/>
                <w:sz w:val="24"/>
                <w:szCs w:val="24"/>
              </w:rPr>
              <w:t xml:space="preserve">ХВС 20.05 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6763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676300"/>
                <w:sz w:val="24"/>
                <w:szCs w:val="24"/>
              </w:rPr>
              <w:t xml:space="preserve"> </w:t>
            </w:r>
          </w:p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76300"/>
                <w:sz w:val="24"/>
                <w:szCs w:val="24"/>
              </w:rPr>
              <w:t>Водоотведение 11.82 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6763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6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666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000"/>
                <w:sz w:val="24"/>
                <w:szCs w:val="24"/>
              </w:rPr>
              <w:t xml:space="preserve">ХВС 21.14 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666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666000"/>
                <w:sz w:val="24"/>
                <w:szCs w:val="24"/>
              </w:rPr>
              <w:t xml:space="preserve"> Водоотведение 12.47 руб..м (по показаниям общего водомера) </w:t>
            </w:r>
          </w:p>
        </w:tc>
      </w:tr>
      <w:tr w:rsidR="00E510D0">
        <w:trPr>
          <w:trHeight w:val="740"/>
        </w:trPr>
        <w:tc>
          <w:tcPr>
            <w:tcW w:w="3234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  <w:t>Газ (печка, колонка) 90.40</w:t>
            </w:r>
          </w:p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  <w:t xml:space="preserve"> 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5F5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900"/>
                <w:sz w:val="24"/>
                <w:szCs w:val="24"/>
              </w:rPr>
              <w:t xml:space="preserve">Газ (печка, колонка) 103.79 </w:t>
            </w:r>
          </w:p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900"/>
                <w:sz w:val="24"/>
                <w:szCs w:val="24"/>
              </w:rPr>
              <w:t xml:space="preserve">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5F59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5F5900"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спискам)</w:t>
            </w:r>
          </w:p>
        </w:tc>
      </w:tr>
      <w:tr w:rsidR="00E510D0">
        <w:trPr>
          <w:trHeight w:val="680"/>
        </w:trPr>
        <w:tc>
          <w:tcPr>
            <w:tcW w:w="3234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5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5B55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5B55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5B5500"/>
                <w:sz w:val="24"/>
                <w:szCs w:val="24"/>
              </w:rPr>
              <w:t xml:space="preserve"> день 3.06 руб.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500"/>
                <w:sz w:val="24"/>
                <w:szCs w:val="24"/>
              </w:rPr>
              <w:t>кВт.\</w:t>
            </w:r>
            <w:proofErr w:type="spellEnd"/>
            <w:r>
              <w:rPr>
                <w:rFonts w:ascii="Times New Roman" w:eastAsia="Times New Roman" w:hAnsi="Times New Roman" w:cs="Times New Roman"/>
                <w:color w:val="5B5500"/>
                <w:sz w:val="24"/>
                <w:szCs w:val="24"/>
              </w:rPr>
              <w:t xml:space="preserve"> Час</w:t>
            </w:r>
          </w:p>
        </w:tc>
        <w:tc>
          <w:tcPr>
            <w:tcW w:w="310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8781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781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8781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8781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878100"/>
                <w:sz w:val="24"/>
                <w:szCs w:val="24"/>
              </w:rPr>
              <w:t xml:space="preserve"> день 3.23 руб.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878100"/>
                <w:sz w:val="24"/>
                <w:szCs w:val="24"/>
              </w:rPr>
              <w:t>кВт.\</w:t>
            </w:r>
            <w:proofErr w:type="spellEnd"/>
            <w:r>
              <w:rPr>
                <w:rFonts w:ascii="Times New Roman" w:eastAsia="Times New Roman" w:hAnsi="Times New Roman" w:cs="Times New Roman"/>
                <w:color w:val="878100"/>
                <w:sz w:val="24"/>
                <w:szCs w:val="24"/>
              </w:rPr>
              <w:t xml:space="preserve"> </w:t>
            </w:r>
          </w:p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78100"/>
                <w:sz w:val="24"/>
                <w:szCs w:val="24"/>
              </w:rPr>
              <w:t>Час</w:t>
            </w:r>
          </w:p>
        </w:tc>
        <w:tc>
          <w:tcPr>
            <w:tcW w:w="326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96300"/>
                <w:sz w:val="24"/>
                <w:szCs w:val="24"/>
              </w:rPr>
              <w:t xml:space="preserve">(по показаниям общего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963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6963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696300"/>
                <w:sz w:val="24"/>
                <w:szCs w:val="24"/>
              </w:rPr>
              <w:t>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696300"/>
                <w:sz w:val="24"/>
                <w:szCs w:val="24"/>
              </w:rPr>
              <w:t>)</w:t>
            </w:r>
          </w:p>
        </w:tc>
      </w:tr>
      <w:tr w:rsidR="00E510D0">
        <w:trPr>
          <w:trHeight w:val="680"/>
        </w:trPr>
        <w:tc>
          <w:tcPr>
            <w:tcW w:w="3234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6D64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D6400"/>
                <w:sz w:val="24"/>
                <w:szCs w:val="24"/>
              </w:rPr>
              <w:t xml:space="preserve">Отопление 1350.25 руб. </w:t>
            </w:r>
          </w:p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D6400"/>
                <w:sz w:val="24"/>
                <w:szCs w:val="24"/>
              </w:rPr>
              <w:t>Гкал,</w:t>
            </w:r>
          </w:p>
        </w:tc>
        <w:tc>
          <w:tcPr>
            <w:tcW w:w="310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817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17B00"/>
                <w:sz w:val="24"/>
                <w:szCs w:val="24"/>
              </w:rPr>
              <w:t xml:space="preserve">Отопление 1507.04 руб. </w:t>
            </w:r>
          </w:p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17B00"/>
                <w:sz w:val="24"/>
                <w:szCs w:val="24"/>
              </w:rPr>
              <w:t>Гкал.</w:t>
            </w:r>
          </w:p>
        </w:tc>
        <w:tc>
          <w:tcPr>
            <w:tcW w:w="326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B6400"/>
                <w:sz w:val="24"/>
                <w:szCs w:val="24"/>
              </w:rPr>
              <w:t xml:space="preserve">(по показаниям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B6400"/>
                <w:sz w:val="24"/>
                <w:szCs w:val="24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6B6400"/>
                <w:sz w:val="24"/>
                <w:szCs w:val="24"/>
              </w:rPr>
              <w:t>)</w:t>
            </w:r>
          </w:p>
        </w:tc>
      </w:tr>
      <w:tr w:rsidR="00E510D0">
        <w:trPr>
          <w:trHeight w:val="400"/>
        </w:trPr>
        <w:tc>
          <w:tcPr>
            <w:tcW w:w="3234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64C00"/>
                <w:sz w:val="24"/>
                <w:szCs w:val="24"/>
              </w:rPr>
              <w:t>Вывоз ТБО 56.83 руб. чел</w:t>
            </w:r>
          </w:p>
        </w:tc>
        <w:tc>
          <w:tcPr>
            <w:tcW w:w="310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5800"/>
                <w:sz w:val="24"/>
                <w:szCs w:val="24"/>
              </w:rPr>
              <w:t>Вывоз ТБО 59.68 руб. чел</w:t>
            </w:r>
          </w:p>
        </w:tc>
        <w:tc>
          <w:tcPr>
            <w:tcW w:w="3266" w:type="dxa"/>
          </w:tcPr>
          <w:p w:rsidR="00E510D0" w:rsidRDefault="004E43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76100"/>
                <w:sz w:val="24"/>
                <w:szCs w:val="24"/>
              </w:rPr>
              <w:t>(по спискам)</w:t>
            </w:r>
          </w:p>
        </w:tc>
      </w:tr>
    </w:tbl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554500"/>
          <w:sz w:val="24"/>
          <w:szCs w:val="24"/>
        </w:rPr>
      </w:pPr>
      <w:r>
        <w:rPr>
          <w:rFonts w:ascii="Times New Roman" w:eastAsia="Times New Roman" w:hAnsi="Times New Roman" w:cs="Times New Roman"/>
          <w:color w:val="554500"/>
          <w:sz w:val="24"/>
          <w:szCs w:val="24"/>
        </w:rPr>
        <w:t>Организации-поставщики коммунальных услуг: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625500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Краснодаргоргаз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» договор 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23 от 01.06.11г.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625500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Филиал ОАО «АТЭК» «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Краснодартеплоэнерго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» договор 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1022-1 от 21.06.11г. 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625500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ООО «Краснодар Водоканал» договор 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249 от 01.01.06г. 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625500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ОАО «НЭСК» «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Краснодарэнергосбыт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» договор 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939 от 30.10.06г. </w:t>
      </w: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625500"/>
          <w:sz w:val="24"/>
          <w:szCs w:val="24"/>
        </w:rPr>
      </w:pPr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ОАО «Мусороуборочная компания» договор </w:t>
      </w:r>
      <w:proofErr w:type="spellStart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625500"/>
          <w:sz w:val="24"/>
          <w:szCs w:val="24"/>
        </w:rPr>
        <w:t xml:space="preserve"> 353 УКСП от 27.12.11г.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43600"/>
          <w:sz w:val="24"/>
          <w:szCs w:val="24"/>
        </w:rPr>
      </w:pP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>В штате ТСЖ «Свобода-87» 4 сотрудников:</w:t>
      </w:r>
    </w:p>
    <w:p w:rsidR="00E510D0" w:rsidRDefault="004E439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Председатель </w:t>
      </w:r>
    </w:p>
    <w:p w:rsidR="00E510D0" w:rsidRDefault="004E439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Бухгалтер </w:t>
      </w:r>
    </w:p>
    <w:p w:rsidR="00E510D0" w:rsidRDefault="004E439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Дворник </w:t>
      </w:r>
    </w:p>
    <w:p w:rsidR="00E510D0" w:rsidRDefault="004E439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Контролер по сбору информации воды и света</w:t>
      </w:r>
      <w:proofErr w:type="gramStart"/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443600"/>
          <w:sz w:val="24"/>
          <w:szCs w:val="24"/>
        </w:rPr>
        <w:t>о мере необходимости заключаются договора с электриком и сантехником.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0" w:rsidRDefault="004E43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D4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D4000"/>
          <w:sz w:val="24"/>
          <w:szCs w:val="24"/>
        </w:rPr>
        <w:t>В 2012</w:t>
      </w:r>
      <w:r>
        <w:rPr>
          <w:rFonts w:ascii="Times New Roman" w:eastAsia="Times New Roman" w:hAnsi="Times New Roman" w:cs="Times New Roman"/>
          <w:color w:val="4D4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000"/>
          <w:sz w:val="24"/>
          <w:szCs w:val="24"/>
        </w:rPr>
        <w:t xml:space="preserve">г. были произведены работы: </w:t>
      </w:r>
    </w:p>
    <w:p w:rsidR="00E510D0" w:rsidRDefault="004E43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D4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D4000"/>
          <w:sz w:val="24"/>
          <w:szCs w:val="24"/>
        </w:rPr>
        <w:t xml:space="preserve">Промывка труб холодного водоснабжения, водоотведения </w:t>
      </w:r>
    </w:p>
    <w:p w:rsidR="00E510D0" w:rsidRDefault="004E439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line="240" w:lineRule="auto"/>
        <w:ind w:hanging="720"/>
      </w:pPr>
      <w:r>
        <w:rPr>
          <w:rFonts w:ascii="Times New Roman" w:eastAsia="Times New Roman" w:hAnsi="Times New Roman" w:cs="Times New Roman"/>
          <w:color w:val="4D4000"/>
          <w:sz w:val="24"/>
          <w:szCs w:val="24"/>
        </w:rPr>
        <w:t>Точечный ремонт труб холодного водоснабжения, водоотведения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line="240" w:lineRule="auto"/>
        <w:ind w:left="720"/>
        <w:rPr>
          <w:rFonts w:ascii="Times New Roman" w:eastAsia="Times New Roman" w:hAnsi="Times New Roman" w:cs="Times New Roman"/>
          <w:color w:val="4D4000"/>
          <w:sz w:val="24"/>
          <w:szCs w:val="24"/>
        </w:rPr>
      </w:pPr>
    </w:p>
    <w:p w:rsidR="00E510D0" w:rsidRDefault="00E510D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0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color w:val="564A00"/>
          <w:sz w:val="24"/>
          <w:szCs w:val="24"/>
        </w:rPr>
      </w:pPr>
      <w:r>
        <w:rPr>
          <w:rFonts w:ascii="Times New Roman" w:eastAsia="Times New Roman" w:hAnsi="Times New Roman" w:cs="Times New Roman"/>
          <w:color w:val="564A00"/>
          <w:sz w:val="24"/>
          <w:szCs w:val="24"/>
        </w:rPr>
        <w:t xml:space="preserve">Планировалось в 2012 г. участвовать в программе реформирования ЖКХ (протокол </w:t>
      </w:r>
      <w:proofErr w:type="spellStart"/>
      <w:r>
        <w:rPr>
          <w:rFonts w:ascii="Times New Roman" w:eastAsia="Times New Roman" w:hAnsi="Times New Roman" w:cs="Times New Roman"/>
          <w:color w:val="564A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564A00"/>
          <w:sz w:val="24"/>
          <w:szCs w:val="24"/>
        </w:rPr>
        <w:t xml:space="preserve"> 94 от 11.01.12г.)</w:t>
      </w:r>
    </w:p>
    <w:p w:rsidR="00E510D0" w:rsidRDefault="004E4393">
      <w:pPr>
        <w:pStyle w:val="normal"/>
        <w:tabs>
          <w:tab w:val="left" w:pos="142"/>
          <w:tab w:val="left" w:pos="284"/>
        </w:tabs>
        <w:spacing w:after="100" w:line="240" w:lineRule="auto"/>
        <w:rPr>
          <w:rFonts w:ascii="Times New Roman" w:eastAsia="Times New Roman" w:hAnsi="Times New Roman" w:cs="Times New Roman"/>
          <w:color w:val="564A00"/>
          <w:sz w:val="24"/>
          <w:szCs w:val="24"/>
        </w:rPr>
      </w:pPr>
      <w:r>
        <w:rPr>
          <w:rFonts w:ascii="Times New Roman" w:eastAsia="Times New Roman" w:hAnsi="Times New Roman" w:cs="Times New Roman"/>
          <w:color w:val="564A00"/>
          <w:sz w:val="24"/>
          <w:szCs w:val="24"/>
        </w:rPr>
        <w:t>Планируемые работы:</w:t>
      </w:r>
    </w:p>
    <w:p w:rsidR="00E510D0" w:rsidRDefault="004E43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contextualSpacing/>
      </w:pP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Ремонт фасада с заменой деревянных окон на </w:t>
      </w:r>
      <w:proofErr w:type="gramStart"/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>металлопластиковые</w:t>
      </w:r>
      <w:proofErr w:type="gramEnd"/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 </w:t>
      </w:r>
    </w:p>
    <w:p w:rsidR="00E510D0" w:rsidRDefault="004E43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contextualSpacing/>
      </w:pP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 Ремонт трубопровода холодного водоснабжения в подвале </w:t>
      </w:r>
    </w:p>
    <w:p w:rsidR="00E510D0" w:rsidRDefault="004E43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contextualSpacing/>
      </w:pP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 Ремонт трубопровода холодного водоснабжения </w:t>
      </w: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>стояки</w:t>
      </w: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 </w:t>
      </w:r>
    </w:p>
    <w:p w:rsidR="00E510D0" w:rsidRDefault="004E43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contextualSpacing/>
      </w:pP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 Ремонт системы теплоснабжения в подвале </w:t>
      </w:r>
    </w:p>
    <w:p w:rsidR="00E510D0" w:rsidRDefault="004E43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contextualSpacing/>
      </w:pP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 Ремонт системы теплоснабжения стояки </w:t>
      </w:r>
    </w:p>
    <w:p w:rsidR="00E510D0" w:rsidRDefault="004E43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contextualSpacing/>
      </w:pP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 Ремонт системы водоотведения в подвале </w:t>
      </w:r>
    </w:p>
    <w:p w:rsidR="00E510D0" w:rsidRDefault="004E43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firstLine="0"/>
        <w:contextualSpacing/>
      </w:pP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 Ремонт системы водоотвед</w:t>
      </w: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ения стояки </w:t>
      </w:r>
    </w:p>
    <w:p w:rsidR="00E510D0" w:rsidRDefault="004E439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100" w:line="240" w:lineRule="auto"/>
        <w:ind w:left="0" w:firstLine="0"/>
        <w:contextualSpacing/>
      </w:pPr>
      <w:r>
        <w:rPr>
          <w:rFonts w:ascii="Times New Roman" w:eastAsia="Times New Roman" w:hAnsi="Times New Roman" w:cs="Times New Roman"/>
          <w:color w:val="6A5D00"/>
          <w:sz w:val="24"/>
          <w:szCs w:val="24"/>
        </w:rPr>
        <w:t xml:space="preserve"> Установка узлов управления многоквартирного дома </w:t>
      </w:r>
    </w:p>
    <w:p w:rsidR="00E510D0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color w:val="695D00"/>
          <w:sz w:val="24"/>
          <w:szCs w:val="24"/>
        </w:rPr>
      </w:pPr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В Федеральную программу ТСЖ не </w:t>
      </w:r>
      <w:proofErr w:type="gramStart"/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>включен</w:t>
      </w:r>
      <w:proofErr w:type="gramEnd"/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. </w:t>
      </w:r>
    </w:p>
    <w:p w:rsidR="00E510D0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color w:val="695D00"/>
          <w:sz w:val="24"/>
          <w:szCs w:val="24"/>
        </w:rPr>
      </w:pPr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lastRenderedPageBreak/>
        <w:t>Общим собранием ТСЖ «Свобода-87» от 30 марта 2012 г. принято решение проводить текущие ремонтные работы по мере необходимости. Средства выделять по вып</w:t>
      </w:r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олнению работ. </w:t>
      </w:r>
    </w:p>
    <w:p w:rsidR="00E510D0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color w:val="695D00"/>
          <w:sz w:val="24"/>
          <w:szCs w:val="24"/>
        </w:rPr>
      </w:pPr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30 марта 2012 г. на общем собрании были озвучены результаты проверки ревизионной комиссии. Нарушений не выявлено. Работа правления, Председателя правления </w:t>
      </w:r>
      <w:proofErr w:type="gramStart"/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>признан</w:t>
      </w:r>
      <w:proofErr w:type="gramEnd"/>
      <w:r>
        <w:rPr>
          <w:rFonts w:ascii="Times New Roman" w:eastAsia="Times New Roman" w:hAnsi="Times New Roman" w:cs="Times New Roman"/>
          <w:color w:val="695D00"/>
          <w:sz w:val="24"/>
          <w:szCs w:val="24"/>
        </w:rPr>
        <w:t xml:space="preserve"> удовлетворительными.</w:t>
      </w:r>
    </w:p>
    <w:p w:rsidR="00E510D0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46B00"/>
          <w:sz w:val="24"/>
          <w:szCs w:val="24"/>
        </w:rPr>
        <w:t>Общим собранием от 30 марта 2012 г. была утверждена смета расходов на 2012г.:</w:t>
      </w:r>
    </w:p>
    <w:p w:rsidR="00E510D0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color w:val="4D3F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>З.</w:t>
      </w:r>
      <w:proofErr w:type="gramStart"/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 сотрудникам </w:t>
      </w:r>
    </w:p>
    <w:p w:rsidR="00E510D0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color w:val="4D3F00"/>
          <w:sz w:val="24"/>
          <w:szCs w:val="24"/>
        </w:rPr>
      </w:pPr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Налоги </w:t>
      </w:r>
    </w:p>
    <w:p w:rsidR="00E510D0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color w:val="4D3F00"/>
          <w:sz w:val="24"/>
          <w:szCs w:val="24"/>
        </w:rPr>
      </w:pPr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Текущие ремонты </w:t>
      </w:r>
    </w:p>
    <w:p w:rsidR="00E510D0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color w:val="4D3F00"/>
          <w:sz w:val="24"/>
          <w:szCs w:val="24"/>
        </w:rPr>
      </w:pPr>
      <w:r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Хозяйственные расходы </w:t>
      </w:r>
    </w:p>
    <w:p w:rsidR="00E510D0" w:rsidRPr="004E4393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color w:val="4D3F00"/>
          <w:sz w:val="24"/>
          <w:szCs w:val="24"/>
        </w:rPr>
      </w:pPr>
      <w:r w:rsidRPr="004E4393"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Общая сумма расходов за год – 354 600 руб. </w:t>
      </w:r>
    </w:p>
    <w:p w:rsidR="00E510D0" w:rsidRPr="004E4393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93">
        <w:rPr>
          <w:rFonts w:ascii="Times New Roman" w:eastAsia="Times New Roman" w:hAnsi="Times New Roman" w:cs="Times New Roman"/>
          <w:color w:val="4D3F00"/>
          <w:sz w:val="24"/>
          <w:szCs w:val="24"/>
        </w:rPr>
        <w:t xml:space="preserve">На I кв.м. жилья в месяц - 11.26 руб. </w:t>
      </w:r>
    </w:p>
    <w:p w:rsidR="00E510D0" w:rsidRPr="004E4393" w:rsidRDefault="004E4393">
      <w:pPr>
        <w:pStyle w:val="normal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93">
        <w:rPr>
          <w:rFonts w:ascii="Times New Roman" w:eastAsia="Times New Roman" w:hAnsi="Times New Roman" w:cs="Times New Roman"/>
          <w:color w:val="5F4E00"/>
          <w:sz w:val="24"/>
          <w:szCs w:val="24"/>
        </w:rPr>
        <w:t>ТСЖ п</w:t>
      </w:r>
      <w:r w:rsidRPr="004E4393">
        <w:rPr>
          <w:rFonts w:ascii="Times New Roman" w:eastAsia="Times New Roman" w:hAnsi="Times New Roman" w:cs="Times New Roman"/>
          <w:color w:val="5F4E00"/>
          <w:sz w:val="24"/>
          <w:szCs w:val="24"/>
        </w:rPr>
        <w:t xml:space="preserve">рименяет общую систему налогообложения, баланс и Ф 2 </w:t>
      </w:r>
      <w:proofErr w:type="gramStart"/>
      <w:r w:rsidRPr="004E4393">
        <w:rPr>
          <w:rFonts w:ascii="Times New Roman" w:eastAsia="Times New Roman" w:hAnsi="Times New Roman" w:cs="Times New Roman"/>
          <w:color w:val="5F4E00"/>
          <w:sz w:val="24"/>
          <w:szCs w:val="24"/>
        </w:rPr>
        <w:t>представлена</w:t>
      </w:r>
      <w:proofErr w:type="gramEnd"/>
      <w:r w:rsidRPr="004E4393">
        <w:rPr>
          <w:rFonts w:ascii="Times New Roman" w:eastAsia="Times New Roman" w:hAnsi="Times New Roman" w:cs="Times New Roman"/>
          <w:color w:val="5F4E00"/>
          <w:sz w:val="24"/>
          <w:szCs w:val="24"/>
        </w:rPr>
        <w:t xml:space="preserve"> за 2012 год. </w:t>
      </w:r>
    </w:p>
    <w:p w:rsidR="00E510D0" w:rsidRDefault="00E510D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D0" w:rsidRDefault="00E510D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E510D0" w:rsidSect="00E510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352"/>
    <w:multiLevelType w:val="multilevel"/>
    <w:tmpl w:val="B65220D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color w:val="6A5D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398"/>
    <w:multiLevelType w:val="multilevel"/>
    <w:tmpl w:val="D3921D18"/>
    <w:lvl w:ilvl="0">
      <w:start w:val="1"/>
      <w:numFmt w:val="decimal"/>
      <w:lvlText w:val="%1."/>
      <w:lvlJc w:val="left"/>
      <w:pPr>
        <w:ind w:left="794" w:hanging="359"/>
      </w:pPr>
    </w:lvl>
    <w:lvl w:ilvl="1">
      <w:start w:val="1"/>
      <w:numFmt w:val="lowerLetter"/>
      <w:lvlText w:val="%2."/>
      <w:lvlJc w:val="left"/>
      <w:pPr>
        <w:ind w:left="1514" w:hanging="360"/>
      </w:pPr>
    </w:lvl>
    <w:lvl w:ilvl="2">
      <w:start w:val="1"/>
      <w:numFmt w:val="lowerRoman"/>
      <w:lvlText w:val="%3."/>
      <w:lvlJc w:val="right"/>
      <w:pPr>
        <w:ind w:left="2234" w:hanging="180"/>
      </w:pPr>
    </w:lvl>
    <w:lvl w:ilvl="3">
      <w:start w:val="1"/>
      <w:numFmt w:val="decimal"/>
      <w:lvlText w:val="%4."/>
      <w:lvlJc w:val="left"/>
      <w:pPr>
        <w:ind w:left="2954" w:hanging="360"/>
      </w:pPr>
    </w:lvl>
    <w:lvl w:ilvl="4">
      <w:start w:val="1"/>
      <w:numFmt w:val="lowerLetter"/>
      <w:lvlText w:val="%5."/>
      <w:lvlJc w:val="left"/>
      <w:pPr>
        <w:ind w:left="3674" w:hanging="360"/>
      </w:pPr>
    </w:lvl>
    <w:lvl w:ilvl="5">
      <w:start w:val="1"/>
      <w:numFmt w:val="lowerRoman"/>
      <w:lvlText w:val="%6."/>
      <w:lvlJc w:val="right"/>
      <w:pPr>
        <w:ind w:left="4394" w:hanging="180"/>
      </w:pPr>
    </w:lvl>
    <w:lvl w:ilvl="6">
      <w:start w:val="1"/>
      <w:numFmt w:val="decimal"/>
      <w:lvlText w:val="%7."/>
      <w:lvlJc w:val="left"/>
      <w:pPr>
        <w:ind w:left="5114" w:hanging="360"/>
      </w:pPr>
    </w:lvl>
    <w:lvl w:ilvl="7">
      <w:start w:val="1"/>
      <w:numFmt w:val="lowerLetter"/>
      <w:lvlText w:val="%8."/>
      <w:lvlJc w:val="left"/>
      <w:pPr>
        <w:ind w:left="5834" w:hanging="360"/>
      </w:pPr>
    </w:lvl>
    <w:lvl w:ilvl="8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32B17971"/>
    <w:multiLevelType w:val="multilevel"/>
    <w:tmpl w:val="CF220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10D0"/>
    <w:rsid w:val="004E4393"/>
    <w:rsid w:val="00E5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510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510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510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510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510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510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10D0"/>
  </w:style>
  <w:style w:type="table" w:customStyle="1" w:styleId="TableNormal">
    <w:name w:val="Table Normal"/>
    <w:rsid w:val="00E51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10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510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510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Netbook</cp:lastModifiedBy>
  <cp:revision>2</cp:revision>
  <dcterms:created xsi:type="dcterms:W3CDTF">2018-06-19T18:04:00Z</dcterms:created>
  <dcterms:modified xsi:type="dcterms:W3CDTF">2018-06-19T18:04:00Z</dcterms:modified>
</cp:coreProperties>
</file>