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392"/>
        <w:tblW w:w="10381" w:type="dxa"/>
        <w:tblLook w:val="04A0"/>
      </w:tblPr>
      <w:tblGrid>
        <w:gridCol w:w="2518"/>
        <w:gridCol w:w="2332"/>
        <w:gridCol w:w="1226"/>
        <w:gridCol w:w="1226"/>
        <w:gridCol w:w="1348"/>
        <w:gridCol w:w="1731"/>
      </w:tblGrid>
      <w:tr w:rsidR="007B48CF" w:rsidTr="004E73C1">
        <w:trPr>
          <w:trHeight w:val="1125"/>
        </w:trPr>
        <w:tc>
          <w:tcPr>
            <w:tcW w:w="2518" w:type="dxa"/>
          </w:tcPr>
          <w:p w:rsidR="00A429DF" w:rsidRPr="007B48CF" w:rsidRDefault="00A429DF" w:rsidP="007B48CF">
            <w:pPr>
              <w:rPr>
                <w:b/>
              </w:rPr>
            </w:pPr>
            <w:r w:rsidRPr="007B48CF">
              <w:rPr>
                <w:b/>
              </w:rPr>
              <w:t>Наименование услуги</w:t>
            </w:r>
          </w:p>
        </w:tc>
        <w:tc>
          <w:tcPr>
            <w:tcW w:w="2332" w:type="dxa"/>
          </w:tcPr>
          <w:p w:rsidR="00A429DF" w:rsidRPr="007B48CF" w:rsidRDefault="00A429DF" w:rsidP="007B48CF">
            <w:pPr>
              <w:rPr>
                <w:b/>
              </w:rPr>
            </w:pPr>
            <w:r w:rsidRPr="007B48CF">
              <w:rPr>
                <w:b/>
              </w:rPr>
              <w:t>Поставщик</w:t>
            </w:r>
          </w:p>
        </w:tc>
        <w:tc>
          <w:tcPr>
            <w:tcW w:w="1226" w:type="dxa"/>
          </w:tcPr>
          <w:p w:rsidR="00A429DF" w:rsidRPr="007B48CF" w:rsidRDefault="00A429DF" w:rsidP="007B48CF">
            <w:pPr>
              <w:autoSpaceDE w:val="0"/>
              <w:spacing w:line="276" w:lineRule="auto"/>
              <w:jc w:val="center"/>
              <w:rPr>
                <w:b/>
              </w:rPr>
            </w:pPr>
            <w:r w:rsidRPr="007B48CF">
              <w:rPr>
                <w:b/>
              </w:rPr>
              <w:t>с 01.01.2016</w:t>
            </w:r>
          </w:p>
          <w:p w:rsidR="00A429DF" w:rsidRPr="007B48CF" w:rsidRDefault="00A429DF" w:rsidP="007B48CF">
            <w:pPr>
              <w:autoSpaceDE w:val="0"/>
              <w:spacing w:line="276" w:lineRule="auto"/>
              <w:jc w:val="center"/>
              <w:rPr>
                <w:b/>
              </w:rPr>
            </w:pPr>
            <w:r w:rsidRPr="007B48CF">
              <w:rPr>
                <w:b/>
              </w:rPr>
              <w:t>по 30.06.2016</w:t>
            </w:r>
          </w:p>
        </w:tc>
        <w:tc>
          <w:tcPr>
            <w:tcW w:w="1226" w:type="dxa"/>
          </w:tcPr>
          <w:p w:rsidR="00A429DF" w:rsidRPr="005F2A98" w:rsidRDefault="00A429DF" w:rsidP="007B48CF">
            <w:pPr>
              <w:shd w:val="clear" w:color="auto" w:fill="FFFFFF"/>
              <w:spacing w:after="113"/>
              <w:jc w:val="center"/>
              <w:rPr>
                <w:rFonts w:ascii="Helvetica" w:hAnsi="Helvetica"/>
                <w:b/>
                <w:color w:val="333333"/>
                <w:szCs w:val="16"/>
                <w:lang w:eastAsia="ru-RU"/>
              </w:rPr>
            </w:pPr>
            <w:r w:rsidRPr="005F2A98">
              <w:rPr>
                <w:b/>
                <w:color w:val="333333"/>
                <w:lang w:eastAsia="ru-RU"/>
              </w:rPr>
              <w:t>с 01.07.2016</w:t>
            </w:r>
          </w:p>
          <w:p w:rsidR="00A429DF" w:rsidRPr="005F2A98" w:rsidRDefault="00A429DF" w:rsidP="007B48CF">
            <w:pPr>
              <w:shd w:val="clear" w:color="auto" w:fill="FFFFFF"/>
              <w:spacing w:after="113"/>
              <w:jc w:val="center"/>
              <w:rPr>
                <w:rFonts w:ascii="Helvetica" w:hAnsi="Helvetica"/>
                <w:b/>
                <w:color w:val="333333"/>
                <w:szCs w:val="16"/>
                <w:lang w:eastAsia="ru-RU"/>
              </w:rPr>
            </w:pPr>
            <w:r w:rsidRPr="005F2A98">
              <w:rPr>
                <w:b/>
                <w:color w:val="333333"/>
                <w:lang w:eastAsia="ru-RU"/>
              </w:rPr>
              <w:t xml:space="preserve">по </w:t>
            </w:r>
            <w:r w:rsidR="006D045E">
              <w:rPr>
                <w:b/>
                <w:color w:val="333333"/>
                <w:lang w:eastAsia="ru-RU"/>
              </w:rPr>
              <w:t>01.07</w:t>
            </w:r>
            <w:r w:rsidRPr="005F2A98">
              <w:rPr>
                <w:b/>
                <w:color w:val="333333"/>
                <w:lang w:eastAsia="ru-RU"/>
              </w:rPr>
              <w:t>.201</w:t>
            </w:r>
            <w:r w:rsidR="006D045E">
              <w:rPr>
                <w:b/>
                <w:color w:val="333333"/>
                <w:lang w:eastAsia="ru-RU"/>
              </w:rPr>
              <w:t>7</w:t>
            </w:r>
          </w:p>
          <w:p w:rsidR="00A429DF" w:rsidRPr="007B48CF" w:rsidRDefault="00A429DF" w:rsidP="007B48CF">
            <w:pPr>
              <w:autoSpaceDE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348" w:type="dxa"/>
          </w:tcPr>
          <w:p w:rsidR="00A429DF" w:rsidRPr="007B48CF" w:rsidRDefault="00A429DF" w:rsidP="007B48CF">
            <w:pPr>
              <w:rPr>
                <w:b/>
              </w:rPr>
            </w:pPr>
            <w:r w:rsidRPr="007B48CF">
              <w:rPr>
                <w:b/>
              </w:rPr>
              <w:t>Процент повышения</w:t>
            </w:r>
          </w:p>
        </w:tc>
        <w:tc>
          <w:tcPr>
            <w:tcW w:w="1731" w:type="dxa"/>
          </w:tcPr>
          <w:p w:rsidR="00A429DF" w:rsidRPr="007B48CF" w:rsidRDefault="00A429DF" w:rsidP="007B48CF">
            <w:pPr>
              <w:rPr>
                <w:b/>
              </w:rPr>
            </w:pPr>
            <w:r w:rsidRPr="007B48CF">
              <w:rPr>
                <w:b/>
              </w:rPr>
              <w:t>Основание</w:t>
            </w:r>
          </w:p>
        </w:tc>
      </w:tr>
      <w:tr w:rsidR="00A429DF" w:rsidTr="004E73C1">
        <w:trPr>
          <w:trHeight w:val="1772"/>
        </w:trPr>
        <w:tc>
          <w:tcPr>
            <w:tcW w:w="2518" w:type="dxa"/>
          </w:tcPr>
          <w:p w:rsidR="00A429DF" w:rsidRDefault="00A429DF" w:rsidP="007B48CF">
            <w:r>
              <w:t>Питьевая вода</w:t>
            </w:r>
          </w:p>
        </w:tc>
        <w:tc>
          <w:tcPr>
            <w:tcW w:w="2332" w:type="dxa"/>
          </w:tcPr>
          <w:p w:rsidR="00A429DF" w:rsidRDefault="00A429DF" w:rsidP="007B48CF">
            <w:bookmarkStart w:id="0" w:name="OLE_LINK19"/>
            <w:bookmarkStart w:id="1" w:name="OLE_LINK20"/>
            <w:bookmarkStart w:id="2" w:name="OLE_LINK21"/>
            <w:r w:rsidRPr="00A429DF">
              <w:t>ООО «Краснодар Водоканал</w:t>
            </w:r>
            <w:bookmarkEnd w:id="0"/>
            <w:bookmarkEnd w:id="1"/>
            <w:bookmarkEnd w:id="2"/>
          </w:p>
        </w:tc>
        <w:tc>
          <w:tcPr>
            <w:tcW w:w="1226" w:type="dxa"/>
          </w:tcPr>
          <w:p w:rsidR="00A429DF" w:rsidRPr="007B48CF" w:rsidRDefault="00A429DF" w:rsidP="007B48CF">
            <w:r w:rsidRPr="007B48CF">
              <w:t>28,85</w:t>
            </w:r>
          </w:p>
        </w:tc>
        <w:tc>
          <w:tcPr>
            <w:tcW w:w="1226" w:type="dxa"/>
          </w:tcPr>
          <w:p w:rsidR="00A429DF" w:rsidRPr="007B48CF" w:rsidRDefault="00A429DF" w:rsidP="007B48CF">
            <w:r w:rsidRPr="007B48CF">
              <w:t>32,27</w:t>
            </w:r>
          </w:p>
        </w:tc>
        <w:tc>
          <w:tcPr>
            <w:tcW w:w="1348" w:type="dxa"/>
          </w:tcPr>
          <w:p w:rsidR="00A429DF" w:rsidRPr="007B48CF" w:rsidRDefault="00A429DF" w:rsidP="007B48CF">
            <w:r w:rsidRPr="007B48CF">
              <w:t>+11,85%</w:t>
            </w:r>
          </w:p>
        </w:tc>
        <w:tc>
          <w:tcPr>
            <w:tcW w:w="1731" w:type="dxa"/>
            <w:vMerge w:val="restart"/>
          </w:tcPr>
          <w:p w:rsidR="00A429DF" w:rsidRPr="00A429DF" w:rsidRDefault="00A429DF" w:rsidP="007B48CF">
            <w:pPr>
              <w:rPr>
                <w:sz w:val="20"/>
                <w:szCs w:val="20"/>
              </w:rPr>
            </w:pPr>
            <w:r w:rsidRPr="00A429DF">
              <w:rPr>
                <w:rFonts w:ascii="Roboto" w:hAnsi="Roboto"/>
                <w:color w:val="083857"/>
                <w:spacing w:val="-4"/>
                <w:sz w:val="20"/>
                <w:szCs w:val="20"/>
              </w:rPr>
              <w:t>Постановление администрации муниципального образования город Краснодар от 18.12.2014г. № 9575</w:t>
            </w:r>
            <w:proofErr w:type="gramStart"/>
            <w:r w:rsidRPr="00A429DF">
              <w:rPr>
                <w:rFonts w:ascii="Roboto" w:hAnsi="Roboto"/>
                <w:color w:val="083857"/>
                <w:spacing w:val="-4"/>
                <w:sz w:val="20"/>
                <w:szCs w:val="20"/>
              </w:rPr>
              <w:t xml:space="preserve"> О</w:t>
            </w:r>
            <w:proofErr w:type="gramEnd"/>
            <w:r w:rsidRPr="00A429DF">
              <w:rPr>
                <w:rFonts w:ascii="Roboto" w:hAnsi="Roboto"/>
                <w:color w:val="083857"/>
                <w:spacing w:val="-4"/>
                <w:sz w:val="20"/>
                <w:szCs w:val="20"/>
              </w:rPr>
              <w:t>б установлении тарифов в сфере холодного водоснабжения и водоотведения обществу с ограниченной ответственностью «Краснодар Водоканал»</w:t>
            </w:r>
          </w:p>
        </w:tc>
      </w:tr>
      <w:tr w:rsidR="00A429DF" w:rsidTr="004E73C1">
        <w:tc>
          <w:tcPr>
            <w:tcW w:w="2518" w:type="dxa"/>
          </w:tcPr>
          <w:p w:rsidR="00A429DF" w:rsidRDefault="00A429DF" w:rsidP="007B48CF">
            <w:r>
              <w:t>Водоотведение</w:t>
            </w:r>
          </w:p>
        </w:tc>
        <w:tc>
          <w:tcPr>
            <w:tcW w:w="2332" w:type="dxa"/>
          </w:tcPr>
          <w:p w:rsidR="00A429DF" w:rsidRDefault="00A429DF" w:rsidP="007B48CF">
            <w:r w:rsidRPr="00A429DF">
              <w:t>ООО «Краснодар Водоканал</w:t>
            </w:r>
          </w:p>
        </w:tc>
        <w:tc>
          <w:tcPr>
            <w:tcW w:w="1226" w:type="dxa"/>
          </w:tcPr>
          <w:p w:rsidR="00A429DF" w:rsidRPr="007B48CF" w:rsidRDefault="00A429DF" w:rsidP="007B48CF">
            <w:r w:rsidRPr="007B48CF">
              <w:t>17.26</w:t>
            </w:r>
          </w:p>
        </w:tc>
        <w:tc>
          <w:tcPr>
            <w:tcW w:w="1226" w:type="dxa"/>
          </w:tcPr>
          <w:p w:rsidR="00A429DF" w:rsidRPr="007B48CF" w:rsidRDefault="00A429DF" w:rsidP="007B48CF">
            <w:r w:rsidRPr="007B48CF">
              <w:t>22,57</w:t>
            </w:r>
          </w:p>
        </w:tc>
        <w:tc>
          <w:tcPr>
            <w:tcW w:w="1348" w:type="dxa"/>
          </w:tcPr>
          <w:p w:rsidR="00A429DF" w:rsidRPr="007B48CF" w:rsidRDefault="00A429DF" w:rsidP="007B48CF">
            <w:r w:rsidRPr="007B48CF">
              <w:t>+30,76%</w:t>
            </w:r>
          </w:p>
        </w:tc>
        <w:tc>
          <w:tcPr>
            <w:tcW w:w="1731" w:type="dxa"/>
            <w:vMerge/>
          </w:tcPr>
          <w:p w:rsidR="00A429DF" w:rsidRDefault="00A429DF" w:rsidP="007B48CF"/>
        </w:tc>
      </w:tr>
      <w:tr w:rsidR="007B48CF" w:rsidTr="004E73C1">
        <w:tc>
          <w:tcPr>
            <w:tcW w:w="2518" w:type="dxa"/>
          </w:tcPr>
          <w:p w:rsidR="00A429DF" w:rsidRDefault="00A429DF" w:rsidP="007B48CF">
            <w:r w:rsidRPr="00A429DF">
              <w:t>Тепловая энергия (Отопление, горячее водоснабжение)</w:t>
            </w:r>
          </w:p>
        </w:tc>
        <w:tc>
          <w:tcPr>
            <w:tcW w:w="2332" w:type="dxa"/>
          </w:tcPr>
          <w:p w:rsidR="00A429DF" w:rsidRDefault="00A429DF" w:rsidP="007B48CF">
            <w:r w:rsidRPr="00A429DF">
              <w:t>ОАО "</w:t>
            </w:r>
            <w:proofErr w:type="spellStart"/>
            <w:r w:rsidRPr="00A429DF">
              <w:t>Краснодартеплосеть</w:t>
            </w:r>
            <w:proofErr w:type="spellEnd"/>
            <w:r w:rsidRPr="00A429DF">
              <w:t>"</w:t>
            </w:r>
          </w:p>
        </w:tc>
        <w:tc>
          <w:tcPr>
            <w:tcW w:w="1226" w:type="dxa"/>
          </w:tcPr>
          <w:p w:rsidR="00A429DF" w:rsidRPr="007B48CF" w:rsidRDefault="00A429DF" w:rsidP="007B48CF">
            <w:r w:rsidRPr="007B48CF">
              <w:t>1528,82</w:t>
            </w:r>
          </w:p>
        </w:tc>
        <w:tc>
          <w:tcPr>
            <w:tcW w:w="1226" w:type="dxa"/>
          </w:tcPr>
          <w:p w:rsidR="00A429DF" w:rsidRPr="007B48CF" w:rsidRDefault="00A429DF" w:rsidP="007B48CF">
            <w:r w:rsidRPr="007B48CF">
              <w:t>1591,47</w:t>
            </w:r>
          </w:p>
        </w:tc>
        <w:tc>
          <w:tcPr>
            <w:tcW w:w="1348" w:type="dxa"/>
          </w:tcPr>
          <w:p w:rsidR="00A429DF" w:rsidRPr="007B48CF" w:rsidRDefault="00A429DF" w:rsidP="007B48CF">
            <w:r w:rsidRPr="007B48CF">
              <w:t>+4,09%</w:t>
            </w:r>
          </w:p>
        </w:tc>
        <w:tc>
          <w:tcPr>
            <w:tcW w:w="1731" w:type="dxa"/>
          </w:tcPr>
          <w:p w:rsidR="00A429DF" w:rsidRDefault="00A429DF" w:rsidP="007B48CF">
            <w:r w:rsidRPr="00A429DF">
              <w:t>Приказ Региональной энергетической комиссии-департамента цен и тарифов Краснодарского края № 57 от 30.11.2015</w:t>
            </w:r>
          </w:p>
        </w:tc>
      </w:tr>
      <w:tr w:rsidR="00A429DF" w:rsidTr="004E73C1">
        <w:tc>
          <w:tcPr>
            <w:tcW w:w="10381" w:type="dxa"/>
            <w:gridSpan w:val="6"/>
          </w:tcPr>
          <w:p w:rsidR="00A429DF" w:rsidRPr="007B48CF" w:rsidRDefault="00A429DF" w:rsidP="007B48CF">
            <w:pPr>
              <w:jc w:val="both"/>
            </w:pPr>
            <w:r w:rsidRPr="007B48CF">
              <w:t xml:space="preserve">Электрическая энергия (Население,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 w:rsidRPr="007B48CF">
              <w:t>приравненные</w:t>
            </w:r>
            <w:proofErr w:type="gramEnd"/>
            <w:r w:rsidRPr="007B48CF">
              <w:t xml:space="preserve"> к ним)</w:t>
            </w:r>
          </w:p>
          <w:p w:rsidR="00A429DF" w:rsidRDefault="00A429DF" w:rsidP="007B48CF"/>
        </w:tc>
      </w:tr>
      <w:tr w:rsidR="007B48CF" w:rsidTr="004E73C1">
        <w:tc>
          <w:tcPr>
            <w:tcW w:w="2518" w:type="dxa"/>
          </w:tcPr>
          <w:p w:rsidR="007B48CF" w:rsidRPr="007B48CF" w:rsidRDefault="007B48CF" w:rsidP="007B48CF">
            <w:pPr>
              <w:autoSpaceDE w:val="0"/>
              <w:spacing w:line="276" w:lineRule="auto"/>
              <w:jc w:val="both"/>
            </w:pPr>
            <w:proofErr w:type="spellStart"/>
            <w:r w:rsidRPr="007B48CF">
              <w:t>Одноставочный</w:t>
            </w:r>
            <w:proofErr w:type="spellEnd"/>
            <w:r w:rsidRPr="007B48CF">
              <w:t xml:space="preserve"> тариф </w:t>
            </w:r>
          </w:p>
        </w:tc>
        <w:tc>
          <w:tcPr>
            <w:tcW w:w="2332" w:type="dxa"/>
          </w:tcPr>
          <w:p w:rsidR="007B48CF" w:rsidRDefault="007B48CF" w:rsidP="007B48CF">
            <w:proofErr w:type="spellStart"/>
            <w:r>
              <w:t>Кубаньэнергосбыт</w:t>
            </w:r>
            <w:proofErr w:type="spellEnd"/>
          </w:p>
        </w:tc>
        <w:tc>
          <w:tcPr>
            <w:tcW w:w="1226" w:type="dxa"/>
          </w:tcPr>
          <w:p w:rsidR="007B48CF" w:rsidRPr="007B48CF" w:rsidRDefault="007B48CF" w:rsidP="007B48CF">
            <w:pPr>
              <w:autoSpaceDE w:val="0"/>
              <w:spacing w:line="276" w:lineRule="auto"/>
              <w:jc w:val="center"/>
            </w:pPr>
            <w:r w:rsidRPr="007B48CF">
              <w:t>2,88</w:t>
            </w:r>
          </w:p>
        </w:tc>
        <w:tc>
          <w:tcPr>
            <w:tcW w:w="1226" w:type="dxa"/>
          </w:tcPr>
          <w:p w:rsidR="007B48CF" w:rsidRPr="007B48CF" w:rsidRDefault="007B48CF" w:rsidP="007B48CF">
            <w:pPr>
              <w:autoSpaceDE w:val="0"/>
              <w:spacing w:line="276" w:lineRule="auto"/>
              <w:jc w:val="center"/>
            </w:pPr>
            <w:r w:rsidRPr="007B48CF">
              <w:t>3,00</w:t>
            </w:r>
          </w:p>
        </w:tc>
        <w:tc>
          <w:tcPr>
            <w:tcW w:w="1348" w:type="dxa"/>
          </w:tcPr>
          <w:p w:rsidR="007B48CF" w:rsidRPr="007B48CF" w:rsidRDefault="007B48CF" w:rsidP="007B48CF">
            <w:pPr>
              <w:autoSpaceDE w:val="0"/>
              <w:spacing w:line="276" w:lineRule="auto"/>
              <w:jc w:val="center"/>
            </w:pPr>
            <w:r w:rsidRPr="007B48CF">
              <w:t>+4,17%</w:t>
            </w:r>
          </w:p>
        </w:tc>
        <w:tc>
          <w:tcPr>
            <w:tcW w:w="1731" w:type="dxa"/>
            <w:vMerge w:val="restart"/>
          </w:tcPr>
          <w:p w:rsidR="007B48CF" w:rsidRPr="007B48CF" w:rsidRDefault="007B48CF" w:rsidP="007B48CF">
            <w:bookmarkStart w:id="3" w:name="OLE_LINK5"/>
            <w:bookmarkStart w:id="4" w:name="OLE_LINK6"/>
            <w:bookmarkStart w:id="5" w:name="OLE_LINK7"/>
            <w:bookmarkStart w:id="6" w:name="OLE_LINK8"/>
            <w:r w:rsidRPr="007B48CF">
              <w:rPr>
                <w:bCs/>
              </w:rPr>
              <w:t xml:space="preserve">Приказ Региональной энергетической комиссии- 18.12.2015г. № 78/2015-э </w:t>
            </w:r>
            <w:bookmarkEnd w:id="3"/>
            <w:bookmarkEnd w:id="4"/>
            <w:bookmarkEnd w:id="5"/>
            <w:bookmarkEnd w:id="6"/>
          </w:p>
        </w:tc>
      </w:tr>
      <w:tr w:rsidR="007B48CF" w:rsidTr="004E73C1">
        <w:tc>
          <w:tcPr>
            <w:tcW w:w="8650" w:type="dxa"/>
            <w:gridSpan w:val="5"/>
          </w:tcPr>
          <w:p w:rsidR="007B48CF" w:rsidRDefault="007B48CF" w:rsidP="007B48CF">
            <w:r w:rsidRPr="007B48CF">
              <w:t>Дифференцированный тариф по двум зонам суток</w:t>
            </w:r>
          </w:p>
        </w:tc>
        <w:tc>
          <w:tcPr>
            <w:tcW w:w="1731" w:type="dxa"/>
            <w:vMerge/>
          </w:tcPr>
          <w:p w:rsidR="007B48CF" w:rsidRDefault="007B48CF" w:rsidP="007B48CF"/>
        </w:tc>
      </w:tr>
      <w:tr w:rsidR="007B48CF" w:rsidTr="004E73C1">
        <w:tc>
          <w:tcPr>
            <w:tcW w:w="2518" w:type="dxa"/>
          </w:tcPr>
          <w:p w:rsidR="007B48CF" w:rsidRPr="007B48CF" w:rsidRDefault="007B48CF" w:rsidP="007B48CF">
            <w:pPr>
              <w:autoSpaceDE w:val="0"/>
              <w:spacing w:line="276" w:lineRule="auto"/>
              <w:jc w:val="both"/>
            </w:pPr>
            <w:r w:rsidRPr="007B48CF">
              <w:t>дневная</w:t>
            </w:r>
          </w:p>
        </w:tc>
        <w:tc>
          <w:tcPr>
            <w:tcW w:w="2332" w:type="dxa"/>
          </w:tcPr>
          <w:p w:rsidR="007B48CF" w:rsidRDefault="007B48CF" w:rsidP="007B48CF"/>
        </w:tc>
        <w:tc>
          <w:tcPr>
            <w:tcW w:w="1226" w:type="dxa"/>
          </w:tcPr>
          <w:p w:rsidR="007B48CF" w:rsidRPr="007B48CF" w:rsidRDefault="007B48CF" w:rsidP="007B48CF">
            <w:pPr>
              <w:autoSpaceDE w:val="0"/>
              <w:spacing w:line="276" w:lineRule="auto"/>
              <w:jc w:val="center"/>
            </w:pPr>
            <w:r w:rsidRPr="007B48CF">
              <w:t>3,05</w:t>
            </w:r>
          </w:p>
        </w:tc>
        <w:tc>
          <w:tcPr>
            <w:tcW w:w="1226" w:type="dxa"/>
          </w:tcPr>
          <w:p w:rsidR="007B48CF" w:rsidRPr="007B48CF" w:rsidRDefault="007B48CF" w:rsidP="007B48CF">
            <w:pPr>
              <w:autoSpaceDE w:val="0"/>
              <w:spacing w:line="276" w:lineRule="auto"/>
              <w:jc w:val="center"/>
            </w:pPr>
            <w:r w:rsidRPr="007B48CF">
              <w:t>3,3</w:t>
            </w:r>
            <w:r w:rsidR="00D00518">
              <w:t>4</w:t>
            </w:r>
          </w:p>
        </w:tc>
        <w:tc>
          <w:tcPr>
            <w:tcW w:w="1348" w:type="dxa"/>
          </w:tcPr>
          <w:p w:rsidR="007B48CF" w:rsidRPr="007B48CF" w:rsidRDefault="007B48CF" w:rsidP="007B48CF">
            <w:pPr>
              <w:autoSpaceDE w:val="0"/>
              <w:spacing w:line="276" w:lineRule="auto"/>
              <w:jc w:val="center"/>
            </w:pPr>
            <w:r w:rsidRPr="007B48CF">
              <w:t>+9,48%</w:t>
            </w:r>
          </w:p>
        </w:tc>
        <w:tc>
          <w:tcPr>
            <w:tcW w:w="1731" w:type="dxa"/>
            <w:vMerge/>
          </w:tcPr>
          <w:p w:rsidR="007B48CF" w:rsidRDefault="007B48CF" w:rsidP="007B48CF"/>
        </w:tc>
      </w:tr>
      <w:tr w:rsidR="007B48CF" w:rsidTr="004E73C1">
        <w:tc>
          <w:tcPr>
            <w:tcW w:w="2518" w:type="dxa"/>
          </w:tcPr>
          <w:p w:rsidR="007B48CF" w:rsidRPr="007B48CF" w:rsidRDefault="007B48CF" w:rsidP="007B48CF">
            <w:pPr>
              <w:autoSpaceDE w:val="0"/>
              <w:spacing w:line="276" w:lineRule="auto"/>
              <w:jc w:val="both"/>
            </w:pPr>
            <w:r w:rsidRPr="007B48CF">
              <w:t>ночная</w:t>
            </w:r>
          </w:p>
        </w:tc>
        <w:tc>
          <w:tcPr>
            <w:tcW w:w="2332" w:type="dxa"/>
          </w:tcPr>
          <w:p w:rsidR="007B48CF" w:rsidRDefault="007B48CF" w:rsidP="007B48CF"/>
        </w:tc>
        <w:tc>
          <w:tcPr>
            <w:tcW w:w="1226" w:type="dxa"/>
          </w:tcPr>
          <w:p w:rsidR="007B48CF" w:rsidRPr="007B48CF" w:rsidRDefault="007B48CF" w:rsidP="007B48CF">
            <w:pPr>
              <w:autoSpaceDE w:val="0"/>
              <w:spacing w:line="276" w:lineRule="auto"/>
              <w:jc w:val="center"/>
            </w:pPr>
            <w:r w:rsidRPr="007B48CF">
              <w:t>1,7</w:t>
            </w:r>
          </w:p>
        </w:tc>
        <w:tc>
          <w:tcPr>
            <w:tcW w:w="1226" w:type="dxa"/>
          </w:tcPr>
          <w:p w:rsidR="007B48CF" w:rsidRPr="007B48CF" w:rsidRDefault="007B48CF" w:rsidP="007B48CF">
            <w:pPr>
              <w:autoSpaceDE w:val="0"/>
              <w:spacing w:line="276" w:lineRule="auto"/>
              <w:jc w:val="center"/>
            </w:pPr>
            <w:r w:rsidRPr="007B48CF">
              <w:t>1,80</w:t>
            </w:r>
          </w:p>
        </w:tc>
        <w:tc>
          <w:tcPr>
            <w:tcW w:w="1348" w:type="dxa"/>
          </w:tcPr>
          <w:p w:rsidR="007B48CF" w:rsidRPr="007B48CF" w:rsidRDefault="007B48CF" w:rsidP="007B48CF">
            <w:pPr>
              <w:autoSpaceDE w:val="0"/>
              <w:spacing w:line="276" w:lineRule="auto"/>
              <w:jc w:val="center"/>
            </w:pPr>
            <w:r>
              <w:t>+</w:t>
            </w:r>
            <w:r w:rsidRPr="007B48CF">
              <w:t>5,88%</w:t>
            </w:r>
          </w:p>
        </w:tc>
        <w:tc>
          <w:tcPr>
            <w:tcW w:w="1731" w:type="dxa"/>
            <w:vMerge/>
          </w:tcPr>
          <w:p w:rsidR="007B48CF" w:rsidRDefault="007B48CF" w:rsidP="007B48CF"/>
        </w:tc>
      </w:tr>
      <w:tr w:rsidR="007B48CF" w:rsidTr="004E73C1">
        <w:tc>
          <w:tcPr>
            <w:tcW w:w="2518" w:type="dxa"/>
          </w:tcPr>
          <w:p w:rsidR="007B48CF" w:rsidRPr="007B48CF" w:rsidRDefault="007B48CF" w:rsidP="007B48CF">
            <w:pPr>
              <w:autoSpaceDE w:val="0"/>
              <w:jc w:val="both"/>
            </w:pPr>
            <w:r>
              <w:t>Вывоз мусора</w:t>
            </w:r>
          </w:p>
        </w:tc>
        <w:tc>
          <w:tcPr>
            <w:tcW w:w="2332" w:type="dxa"/>
          </w:tcPr>
          <w:p w:rsidR="007B48CF" w:rsidRDefault="007B48CF" w:rsidP="007B48CF">
            <w:r w:rsidRPr="007B48CF">
              <w:t>ООО  «Мусороуборочная компания»</w:t>
            </w:r>
          </w:p>
        </w:tc>
        <w:tc>
          <w:tcPr>
            <w:tcW w:w="1226" w:type="dxa"/>
          </w:tcPr>
          <w:p w:rsidR="007B48CF" w:rsidRPr="007B48CF" w:rsidRDefault="007B48CF" w:rsidP="007B48CF">
            <w:pPr>
              <w:autoSpaceDE w:val="0"/>
              <w:jc w:val="center"/>
            </w:pPr>
            <w:r>
              <w:t>360</w:t>
            </w:r>
          </w:p>
        </w:tc>
        <w:tc>
          <w:tcPr>
            <w:tcW w:w="1226" w:type="dxa"/>
          </w:tcPr>
          <w:p w:rsidR="007B48CF" w:rsidRPr="007B48CF" w:rsidRDefault="007B48CF" w:rsidP="007B48CF">
            <w:pPr>
              <w:autoSpaceDE w:val="0"/>
              <w:jc w:val="center"/>
            </w:pPr>
            <w:r>
              <w:t>376</w:t>
            </w:r>
          </w:p>
        </w:tc>
        <w:tc>
          <w:tcPr>
            <w:tcW w:w="1348" w:type="dxa"/>
          </w:tcPr>
          <w:p w:rsidR="007B48CF" w:rsidRPr="007B48CF" w:rsidRDefault="007B48CF" w:rsidP="007B48CF">
            <w:pPr>
              <w:autoSpaceDE w:val="0"/>
              <w:jc w:val="center"/>
            </w:pPr>
            <w:r>
              <w:t>+4,44</w:t>
            </w:r>
          </w:p>
        </w:tc>
        <w:tc>
          <w:tcPr>
            <w:tcW w:w="1731" w:type="dxa"/>
          </w:tcPr>
          <w:p w:rsidR="007B48CF" w:rsidRDefault="007B48CF" w:rsidP="007B48CF"/>
        </w:tc>
      </w:tr>
    </w:tbl>
    <w:p w:rsidR="008A3207" w:rsidRDefault="007B48CF" w:rsidP="007B48CF">
      <w:pPr>
        <w:jc w:val="center"/>
      </w:pPr>
      <w:r>
        <w:rPr>
          <w:sz w:val="40"/>
          <w:szCs w:val="40"/>
        </w:rPr>
        <w:t xml:space="preserve">Тарифы на коммунальные услуги </w:t>
      </w:r>
      <w:r w:rsidR="006D045E">
        <w:rPr>
          <w:sz w:val="40"/>
          <w:szCs w:val="40"/>
        </w:rPr>
        <w:t xml:space="preserve">с </w:t>
      </w:r>
      <w:r>
        <w:rPr>
          <w:sz w:val="40"/>
          <w:szCs w:val="40"/>
        </w:rPr>
        <w:t>01.07.2016.</w:t>
      </w:r>
    </w:p>
    <w:sectPr w:rsidR="008A3207" w:rsidSect="008A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29DF"/>
    <w:rsid w:val="00283AE6"/>
    <w:rsid w:val="004E73C1"/>
    <w:rsid w:val="005D5ADB"/>
    <w:rsid w:val="006D045E"/>
    <w:rsid w:val="00777317"/>
    <w:rsid w:val="007B48CF"/>
    <w:rsid w:val="0085560A"/>
    <w:rsid w:val="008A3207"/>
    <w:rsid w:val="009C06F9"/>
    <w:rsid w:val="00A429DF"/>
    <w:rsid w:val="00D0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B48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2016-08-24T09:51:00Z</cp:lastPrinted>
  <dcterms:created xsi:type="dcterms:W3CDTF">2016-05-25T09:16:00Z</dcterms:created>
  <dcterms:modified xsi:type="dcterms:W3CDTF">2016-08-24T10:21:00Z</dcterms:modified>
</cp:coreProperties>
</file>