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2" w:rsidRDefault="000670B2">
      <w:pPr>
        <w:pStyle w:val="ConsPlusNormal"/>
        <w:jc w:val="both"/>
      </w:pPr>
    </w:p>
    <w:p w:rsidR="000670B2" w:rsidRDefault="000670B2">
      <w:pPr>
        <w:pStyle w:val="ConsPlusTitle"/>
        <w:jc w:val="center"/>
      </w:pPr>
      <w:r>
        <w:t>АДМИНИСТРАЦИЯ МУНИЦИПАЛЬНОГО ОБРАЗОВАНИЯ ГОРОД КРАСНОДАР</w:t>
      </w:r>
    </w:p>
    <w:p w:rsidR="000670B2" w:rsidRDefault="000670B2">
      <w:pPr>
        <w:pStyle w:val="ConsPlusTitle"/>
        <w:jc w:val="center"/>
      </w:pPr>
    </w:p>
    <w:p w:rsidR="000670B2" w:rsidRDefault="000670B2">
      <w:pPr>
        <w:pStyle w:val="ConsPlusTitle"/>
        <w:jc w:val="center"/>
      </w:pPr>
      <w:r>
        <w:t>ПОСТАНОВЛЕНИЕ</w:t>
      </w:r>
    </w:p>
    <w:p w:rsidR="000670B2" w:rsidRDefault="000670B2">
      <w:pPr>
        <w:pStyle w:val="ConsPlusTitle"/>
        <w:jc w:val="center"/>
      </w:pPr>
      <w:r>
        <w:t>от 5 ноября 2014 г. N 7950</w:t>
      </w:r>
    </w:p>
    <w:p w:rsidR="000670B2" w:rsidRDefault="000670B2">
      <w:pPr>
        <w:pStyle w:val="ConsPlusTitle"/>
        <w:jc w:val="center"/>
      </w:pPr>
    </w:p>
    <w:p w:rsidR="000670B2" w:rsidRDefault="000670B2">
      <w:pPr>
        <w:pStyle w:val="ConsPlusTitle"/>
        <w:jc w:val="center"/>
      </w:pPr>
      <w:r>
        <w:t>ОБ УТВЕРЖДЕНИИ МУНИЦИПАЛЬНОЙ ПРОГРАММЫ</w:t>
      </w:r>
    </w:p>
    <w:p w:rsidR="000670B2" w:rsidRDefault="000670B2">
      <w:pPr>
        <w:pStyle w:val="ConsPlusTitle"/>
        <w:jc w:val="center"/>
      </w:pPr>
      <w:r>
        <w:t>МУНИЦИПАЛЬНОГО ОБРАЗОВАНИЯ ГОРОД КРАСНОДАР</w:t>
      </w:r>
    </w:p>
    <w:p w:rsidR="000670B2" w:rsidRDefault="000670B2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0670B2" w:rsidRDefault="000670B2">
      <w:pPr>
        <w:pStyle w:val="ConsPlusTitle"/>
        <w:jc w:val="center"/>
      </w:pPr>
      <w:r>
        <w:t>МУНИЦИПАЛЬНОГО ОБРАЗОВАНИЯ ГОРОД КРАСНОДАР"</w:t>
      </w:r>
    </w:p>
    <w:p w:rsidR="000670B2" w:rsidRDefault="000670B2">
      <w:pPr>
        <w:pStyle w:val="ConsPlusNormal"/>
        <w:jc w:val="center"/>
      </w:pPr>
      <w:r>
        <w:t>Список изменяющих документов</w:t>
      </w:r>
    </w:p>
    <w:p w:rsidR="000670B2" w:rsidRDefault="000670B2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0670B2" w:rsidRDefault="000670B2">
      <w:pPr>
        <w:pStyle w:val="ConsPlusNormal"/>
        <w:jc w:val="center"/>
      </w:pPr>
      <w:r>
        <w:t xml:space="preserve">от 02.06.2015 </w:t>
      </w:r>
      <w:hyperlink r:id="rId5" w:history="1">
        <w:r>
          <w:rPr>
            <w:color w:val="0000FF"/>
          </w:rPr>
          <w:t>N 4408</w:t>
        </w:r>
      </w:hyperlink>
      <w:r>
        <w:t xml:space="preserve">, от 29.09.2015 </w:t>
      </w:r>
      <w:hyperlink r:id="rId6" w:history="1">
        <w:r>
          <w:rPr>
            <w:color w:val="0000FF"/>
          </w:rPr>
          <w:t>N 6674</w:t>
        </w:r>
      </w:hyperlink>
      <w:r>
        <w:t xml:space="preserve">, от 25.12.2015 </w:t>
      </w:r>
      <w:hyperlink r:id="rId7" w:history="1">
        <w:r>
          <w:rPr>
            <w:color w:val="0000FF"/>
          </w:rPr>
          <w:t>N 8790</w:t>
        </w:r>
      </w:hyperlink>
      <w:r>
        <w:t>)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01.07.2014 N 4301 "Об утверждении Перечня муниципальных программ муниципального образования город Краснодар" постановляю:</w:t>
      </w:r>
    </w:p>
    <w:p w:rsidR="000670B2" w:rsidRDefault="000670B2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муниципального образования город Краснодар "Энергосбережение и повышение энергетической эффективности муниципального образования город Краснодар" (прилага</w:t>
      </w:r>
      <w:bookmarkStart w:id="0" w:name="_GoBack"/>
      <w:bookmarkEnd w:id="0"/>
      <w:r>
        <w:t>ется).</w:t>
      </w:r>
    </w:p>
    <w:p w:rsidR="000670B2" w:rsidRDefault="000670B2">
      <w:pPr>
        <w:pStyle w:val="ConsPlusNormal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0670B2" w:rsidRDefault="000670B2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местного бюджета (бюджета муниципального образования город Краснодар) на 2015 год и на плановый период 2016 и 2017 годов.</w:t>
      </w:r>
    </w:p>
    <w:p w:rsidR="000670B2" w:rsidRDefault="000670B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Е.А. </w:t>
      </w:r>
      <w:proofErr w:type="spellStart"/>
      <w:r>
        <w:t>Первышова</w:t>
      </w:r>
      <w:proofErr w:type="spellEnd"/>
      <w:r>
        <w:t>.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0670B2" w:rsidRDefault="000670B2">
      <w:pPr>
        <w:pStyle w:val="ConsPlusNormal"/>
        <w:jc w:val="right"/>
      </w:pPr>
      <w:r>
        <w:t>образования город Краснодар</w:t>
      </w:r>
    </w:p>
    <w:p w:rsidR="000670B2" w:rsidRDefault="000670B2">
      <w:pPr>
        <w:pStyle w:val="ConsPlusNormal"/>
        <w:jc w:val="right"/>
      </w:pPr>
      <w:r>
        <w:t>В.Л.ЕВЛАНОВ</w:t>
      </w:r>
    </w:p>
    <w:p w:rsidR="000670B2" w:rsidRDefault="000670B2">
      <w:pPr>
        <w:sectPr w:rsidR="000670B2" w:rsidSect="00CF4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right"/>
      </w:pPr>
      <w:r>
        <w:t>Утверждена</w:t>
      </w:r>
    </w:p>
    <w:p w:rsidR="000670B2" w:rsidRDefault="000670B2">
      <w:pPr>
        <w:pStyle w:val="ConsPlusNormal"/>
        <w:jc w:val="right"/>
      </w:pPr>
      <w:r>
        <w:t>постановлением администрации</w:t>
      </w:r>
    </w:p>
    <w:p w:rsidR="000670B2" w:rsidRDefault="000670B2">
      <w:pPr>
        <w:pStyle w:val="ConsPlusNormal"/>
        <w:jc w:val="right"/>
      </w:pPr>
      <w:r>
        <w:t>МО город Краснодар</w:t>
      </w:r>
    </w:p>
    <w:p w:rsidR="000670B2" w:rsidRDefault="000670B2">
      <w:pPr>
        <w:pStyle w:val="ConsPlusNormal"/>
        <w:jc w:val="right"/>
      </w:pPr>
      <w:r>
        <w:t>от 5 ноября 2014 г. N 7950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Title"/>
        <w:jc w:val="center"/>
      </w:pPr>
      <w:bookmarkStart w:id="1" w:name="P33"/>
      <w:bookmarkEnd w:id="1"/>
      <w:r>
        <w:t>МУНИЦИПАЛЬНАЯ ПРОГРАММА</w:t>
      </w:r>
    </w:p>
    <w:p w:rsidR="000670B2" w:rsidRDefault="000670B2">
      <w:pPr>
        <w:pStyle w:val="ConsPlusTitle"/>
        <w:jc w:val="center"/>
      </w:pPr>
      <w:r>
        <w:t>МУНИЦИПАЛЬНОГО ОБРАЗОВАНИЯ ГОРОД КРАСНОДАР</w:t>
      </w:r>
    </w:p>
    <w:p w:rsidR="000670B2" w:rsidRDefault="000670B2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0670B2" w:rsidRDefault="000670B2">
      <w:pPr>
        <w:pStyle w:val="ConsPlusTitle"/>
        <w:jc w:val="center"/>
      </w:pPr>
      <w:r>
        <w:t>МУНИЦИПАЛЬНОГО ОБРАЗОВАНИЯ ГОРОД КРАСНОДАР"</w:t>
      </w:r>
    </w:p>
    <w:p w:rsidR="000670B2" w:rsidRDefault="000670B2">
      <w:pPr>
        <w:pStyle w:val="ConsPlusNormal"/>
        <w:jc w:val="center"/>
      </w:pPr>
      <w:r>
        <w:t>Список изменяющих документов</w:t>
      </w:r>
    </w:p>
    <w:p w:rsidR="000670B2" w:rsidRDefault="000670B2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0670B2" w:rsidRDefault="000670B2">
      <w:pPr>
        <w:pStyle w:val="ConsPlusNormal"/>
        <w:jc w:val="center"/>
      </w:pPr>
      <w:r>
        <w:t xml:space="preserve">от 02.06.2015 </w:t>
      </w:r>
      <w:hyperlink r:id="rId10" w:history="1">
        <w:r>
          <w:rPr>
            <w:color w:val="0000FF"/>
          </w:rPr>
          <w:t>N 4408</w:t>
        </w:r>
      </w:hyperlink>
      <w:r>
        <w:t xml:space="preserve">, от 29.09.2015 </w:t>
      </w:r>
      <w:hyperlink r:id="rId11" w:history="1">
        <w:r>
          <w:rPr>
            <w:color w:val="0000FF"/>
          </w:rPr>
          <w:t>N 6674</w:t>
        </w:r>
      </w:hyperlink>
      <w:r>
        <w:t xml:space="preserve">, от 25.12.2015 </w:t>
      </w:r>
      <w:hyperlink r:id="rId12" w:history="1">
        <w:r>
          <w:rPr>
            <w:color w:val="0000FF"/>
          </w:rPr>
          <w:t>N 8790</w:t>
        </w:r>
      </w:hyperlink>
      <w:r>
        <w:t>)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ПАСПОРТ</w:t>
      </w:r>
    </w:p>
    <w:p w:rsidR="000670B2" w:rsidRDefault="000670B2">
      <w:pPr>
        <w:pStyle w:val="ConsPlusNormal"/>
        <w:jc w:val="center"/>
      </w:pPr>
      <w:r>
        <w:t>муниципальной программы</w:t>
      </w:r>
    </w:p>
    <w:p w:rsidR="000670B2" w:rsidRDefault="000670B2">
      <w:pPr>
        <w:pStyle w:val="ConsPlusNormal"/>
        <w:jc w:val="center"/>
      </w:pPr>
      <w:r>
        <w:t>муниципального образования город Краснодар</w:t>
      </w:r>
    </w:p>
    <w:p w:rsidR="000670B2" w:rsidRDefault="000670B2">
      <w:pPr>
        <w:pStyle w:val="ConsPlusNormal"/>
        <w:jc w:val="center"/>
      </w:pPr>
      <w:r>
        <w:t>"Энергосбережение и повышение энергетической эффективности</w:t>
      </w:r>
    </w:p>
    <w:p w:rsidR="000670B2" w:rsidRDefault="000670B2">
      <w:pPr>
        <w:pStyle w:val="ConsPlusNormal"/>
        <w:jc w:val="center"/>
      </w:pPr>
      <w:r>
        <w:t>муниципального образования город Краснодар"</w:t>
      </w:r>
    </w:p>
    <w:p w:rsidR="000670B2" w:rsidRDefault="000670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t>Координаторы подпрограмм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lastRenderedPageBreak/>
              <w:t>Ведомственные целевые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t>Разработчики ведомственных целевых программ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Информационно-аналитическое управление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Управление цен и тарифов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Управление транспорта и охраны окружающей среды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Департамент образования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Управление здравоохранения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Управление по физической культуре и спорту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Управление по делам молодежи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Департамент архитектуры и градостроительства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Управление делами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Управление гражданской защиты администрации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Администрация Западного внутригородского округа города Краснодара</w:t>
            </w:r>
          </w:p>
          <w:p w:rsidR="000670B2" w:rsidRDefault="000670B2">
            <w:pPr>
              <w:pStyle w:val="ConsPlusNormal"/>
              <w:jc w:val="both"/>
            </w:pPr>
            <w:r>
              <w:t>Администрация Карасунского внутригородского округа города Краснодара</w:t>
            </w:r>
          </w:p>
          <w:p w:rsidR="000670B2" w:rsidRDefault="000670B2">
            <w:pPr>
              <w:pStyle w:val="ConsPlusNormal"/>
              <w:jc w:val="both"/>
            </w:pPr>
            <w:r>
              <w:t>Администрация Центрального внутригородского округа города Краснодара</w:t>
            </w:r>
          </w:p>
          <w:p w:rsidR="000670B2" w:rsidRDefault="000670B2">
            <w:pPr>
              <w:pStyle w:val="ConsPlusNormal"/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Прикубанского</w:t>
            </w:r>
            <w:proofErr w:type="spellEnd"/>
            <w:r>
              <w:t xml:space="preserve"> внутригородского округа города Краснодара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Эффективное использование энергетических ресурсов на территории муниципального образования город Краснодар и предоставление населению качественных энергетических услуг по доступным ценам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Обеспечение энергосбережения и повышение энергетической эффективности:</w:t>
            </w:r>
          </w:p>
          <w:p w:rsidR="000670B2" w:rsidRDefault="000670B2">
            <w:pPr>
              <w:pStyle w:val="ConsPlusNormal"/>
              <w:jc w:val="both"/>
            </w:pPr>
            <w:r>
              <w:t>в электрических сетях низкого напряжения;</w:t>
            </w:r>
          </w:p>
          <w:p w:rsidR="000670B2" w:rsidRDefault="000670B2">
            <w:pPr>
              <w:pStyle w:val="ConsPlusNormal"/>
              <w:jc w:val="both"/>
            </w:pPr>
            <w:r>
              <w:t>при производстве и передаче тепловой энергии, в системах водоснабжения и водоотведения, в системах централизованного газоснабжения, в муниципальных учреждениях, в жилищном фонде</w:t>
            </w:r>
          </w:p>
          <w:p w:rsidR="000670B2" w:rsidRDefault="000670B2">
            <w:pPr>
              <w:pStyle w:val="ConsPlusNormal"/>
              <w:jc w:val="both"/>
            </w:pPr>
            <w:r>
              <w:t>Использование возобновляемых источников энергии</w:t>
            </w:r>
          </w:p>
          <w:p w:rsidR="000670B2" w:rsidRDefault="000670B2">
            <w:pPr>
              <w:pStyle w:val="ConsPlusNormal"/>
              <w:jc w:val="both"/>
            </w:pPr>
            <w:r>
              <w:t>Участие в конкурсах, проводимых администрацией Краснодарского края, на привлечение субсидий</w:t>
            </w:r>
          </w:p>
          <w:p w:rsidR="000670B2" w:rsidRDefault="000670B2">
            <w:pPr>
              <w:pStyle w:val="ConsPlusNormal"/>
              <w:jc w:val="both"/>
            </w:pPr>
            <w:r>
              <w:t>Проведение организационных мероприятий по работе с бесхозяйными объектами недвижимого имущества, используемыми для передачи энергетических ресурсов</w:t>
            </w:r>
          </w:p>
          <w:p w:rsidR="000670B2" w:rsidRDefault="000670B2">
            <w:pPr>
              <w:pStyle w:val="ConsPlusNormal"/>
              <w:jc w:val="both"/>
            </w:pPr>
            <w:r>
              <w:t>Информационное обеспечение мероприятий по энергосбережению и повышению энергетической эффективности</w:t>
            </w:r>
          </w:p>
          <w:p w:rsidR="000670B2" w:rsidRDefault="000670B2">
            <w:pPr>
              <w:pStyle w:val="ConsPlusNormal"/>
              <w:jc w:val="both"/>
            </w:pPr>
            <w:r>
              <w:t>Энергосбережение в транспортном комплексе, находящемся в муниципальной собственности муниципального образования город Краснодар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t>Перечень целевых показателей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 xml:space="preserve">Доля объема холодной воды, расчеты за которую осуществляются с использованием приборов учета, в общем объеме воды, потребляемой </w:t>
            </w:r>
            <w:r>
              <w:lastRenderedPageBreak/>
              <w:t>(используемой) на территории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город Краснодар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  <w:p w:rsidR="000670B2" w:rsidRDefault="000670B2">
            <w:pPr>
              <w:pStyle w:val="ConsPlusNormal"/>
              <w:jc w:val="both"/>
            </w:pPr>
            <w: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0670B2" w:rsidRDefault="000670B2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  <w:p w:rsidR="000670B2" w:rsidRDefault="000670B2">
            <w:pPr>
              <w:pStyle w:val="ConsPlusNormal"/>
              <w:jc w:val="both"/>
            </w:pPr>
            <w:r>
              <w:lastRenderedPageBreak/>
              <w:t>Удельный расход тепловой энергии в многоквартирных домах (в расчете на 1 кв. метр общей площади)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холодной воды в многоквартирных домах (в расчете на 1 жителя)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горячей воды в многоквартирных домах (в расчете на 1 жителя)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 в многоквартирных домах (в расчете на 1 кв. метр общей площади)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суммарный расход энергетических ресурсов в многоквартирных домах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топлива на выработку тепловой энергии на тепловых электростанциях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топлива на выработку тепловой энергии на котельных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  <w:p w:rsidR="000670B2" w:rsidRDefault="000670B2">
            <w:pPr>
              <w:pStyle w:val="ConsPlusNormal"/>
              <w:jc w:val="both"/>
            </w:pPr>
            <w:r>
              <w:t>Доля потерь тепловой энергии при ее передаче в общем объеме переданной тепловой энергии</w:t>
            </w:r>
          </w:p>
          <w:p w:rsidR="000670B2" w:rsidRDefault="000670B2">
            <w:pPr>
              <w:pStyle w:val="ConsPlusNormal"/>
              <w:jc w:val="both"/>
            </w:pPr>
            <w:r>
              <w:t>Доля потерь воды при ее передаче в общем объеме переданной воды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энергии, используемой в системах водоотведения (на 1 куб. метр)</w:t>
            </w:r>
          </w:p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  <w:p w:rsidR="000670B2" w:rsidRDefault="000670B2">
            <w:pPr>
              <w:pStyle w:val="ConsPlusNormal"/>
              <w:jc w:val="both"/>
            </w:pPr>
            <w: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</w:t>
            </w:r>
            <w:r>
              <w:lastRenderedPageBreak/>
              <w:t>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  <w:p w:rsidR="000670B2" w:rsidRDefault="000670B2">
            <w:pPr>
              <w:pStyle w:val="ConsPlusNormal"/>
              <w:jc w:val="both"/>
            </w:pPr>
            <w:proofErr w:type="gramStart"/>
            <w: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  <w:p w:rsidR="000670B2" w:rsidRDefault="000670B2">
            <w:pPr>
              <w:pStyle w:val="ConsPlusNormal"/>
              <w:jc w:val="both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  <w:p w:rsidR="000670B2" w:rsidRDefault="000670B2">
            <w:pPr>
              <w:pStyle w:val="ConsPlusNormal"/>
              <w:jc w:val="both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  <w:p w:rsidR="000670B2" w:rsidRDefault="000670B2">
            <w:pPr>
              <w:pStyle w:val="ConsPlusNormal"/>
              <w:jc w:val="both"/>
            </w:pPr>
            <w:proofErr w:type="gramStart"/>
            <w: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  <w:p w:rsidR="000670B2" w:rsidRDefault="000670B2">
            <w:pPr>
              <w:pStyle w:val="ConsPlusNormal"/>
              <w:jc w:val="both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</w:tr>
      <w:tr w:rsidR="000670B2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02.06.2015 N 4408)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Сроки реализации: 2015 - 2017 годы</w:t>
            </w:r>
          </w:p>
          <w:p w:rsidR="000670B2" w:rsidRDefault="000670B2">
            <w:pPr>
              <w:pStyle w:val="ConsPlusNormal"/>
              <w:jc w:val="both"/>
            </w:pPr>
            <w:r>
              <w:t>Этапы реализации не предусмотрены</w:t>
            </w:r>
          </w:p>
        </w:tc>
      </w:tr>
      <w:tr w:rsidR="000670B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Общий объем бюджетных ассигнований составляет 743,029 млн. рублей, в том числе:</w:t>
            </w:r>
          </w:p>
          <w:p w:rsidR="000670B2" w:rsidRDefault="000670B2">
            <w:pPr>
              <w:pStyle w:val="ConsPlusNormal"/>
              <w:jc w:val="both"/>
            </w:pPr>
            <w:r>
              <w:t>за счет средств местного бюджета (бюджета муниципального образования город Краснодар) - 73,268 млн. рублей;</w:t>
            </w:r>
          </w:p>
          <w:p w:rsidR="000670B2" w:rsidRDefault="000670B2">
            <w:pPr>
              <w:pStyle w:val="ConsPlusNormal"/>
              <w:jc w:val="both"/>
            </w:pPr>
            <w:r>
              <w:t>за счет внебюджетных источников финансирования - 669,761 млн. рублей.</w:t>
            </w:r>
          </w:p>
          <w:p w:rsidR="000670B2" w:rsidRDefault="000670B2">
            <w:pPr>
              <w:pStyle w:val="ConsPlusNormal"/>
              <w:jc w:val="both"/>
            </w:pPr>
            <w:r>
              <w:t>Распределение денежных средств по годам реализации муниципальной программы:</w:t>
            </w:r>
          </w:p>
          <w:p w:rsidR="000670B2" w:rsidRDefault="000670B2">
            <w:pPr>
              <w:pStyle w:val="ConsPlusNormal"/>
              <w:jc w:val="both"/>
            </w:pPr>
            <w:r>
              <w:t>2015 год - 692,645 млн. рублей;</w:t>
            </w:r>
          </w:p>
          <w:p w:rsidR="000670B2" w:rsidRDefault="000670B2">
            <w:pPr>
              <w:pStyle w:val="ConsPlusNormal"/>
              <w:jc w:val="both"/>
            </w:pPr>
            <w:r>
              <w:t>2016 год - 25,192 млн. рублей;</w:t>
            </w:r>
          </w:p>
          <w:p w:rsidR="000670B2" w:rsidRDefault="000670B2">
            <w:pPr>
              <w:pStyle w:val="ConsPlusNormal"/>
              <w:jc w:val="both"/>
            </w:pPr>
            <w:r>
              <w:t>2017 год - 25,192 млн. рублей.</w:t>
            </w:r>
          </w:p>
        </w:tc>
      </w:tr>
      <w:tr w:rsidR="000670B2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</w:tbl>
    <w:p w:rsidR="000670B2" w:rsidRDefault="000670B2">
      <w:pPr>
        <w:sectPr w:rsidR="000670B2">
          <w:pgSz w:w="16838" w:h="11905"/>
          <w:pgMar w:top="1701" w:right="1134" w:bottom="850" w:left="1134" w:header="0" w:footer="0" w:gutter="0"/>
          <w:cols w:space="720"/>
        </w:sectPr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Раздел I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ХАРАКТЕРИСТИКА ТЕКУЩЕГО СОСТОЯНИЯ И ПРОГНОЗ</w:t>
      </w:r>
    </w:p>
    <w:p w:rsidR="000670B2" w:rsidRDefault="000670B2">
      <w:pPr>
        <w:pStyle w:val="ConsPlusNormal"/>
        <w:jc w:val="center"/>
      </w:pPr>
      <w:r>
        <w:t>РАЗВИТИЯ ТОПЛИВНО-ЭНЕРГЕТИЧЕСКОГО КОМПЛЕКСА МУНИЦИПАЛЬНОГО</w:t>
      </w:r>
    </w:p>
    <w:p w:rsidR="000670B2" w:rsidRDefault="000670B2">
      <w:pPr>
        <w:pStyle w:val="ConsPlusNormal"/>
        <w:jc w:val="center"/>
      </w:pPr>
      <w:r>
        <w:t>ОБРАЗОВАНИЯ ГОРОД КРАСНОДАР</w:t>
      </w:r>
    </w:p>
    <w:p w:rsidR="000670B2" w:rsidRDefault="000670B2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  <w:proofErr w:type="gramEnd"/>
    </w:p>
    <w:p w:rsidR="000670B2" w:rsidRDefault="000670B2">
      <w:pPr>
        <w:pStyle w:val="ConsPlusNormal"/>
        <w:jc w:val="center"/>
      </w:pPr>
      <w:r>
        <w:t>от 02.06.2015 N 4408)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ind w:firstLine="540"/>
        <w:jc w:val="both"/>
      </w:pPr>
      <w:r>
        <w:t xml:space="preserve">Территория, занимаемая муниципальным образованием город Краснодар - 841,4 кв. км. Муниципальное образование город Краснодар разделено на четыре внутригородских округа - Западный, </w:t>
      </w:r>
      <w:proofErr w:type="spellStart"/>
      <w:r>
        <w:t>Карасунский</w:t>
      </w:r>
      <w:proofErr w:type="spellEnd"/>
      <w:r>
        <w:t xml:space="preserve">, </w:t>
      </w:r>
      <w:proofErr w:type="spellStart"/>
      <w:r>
        <w:t>Прикубанский</w:t>
      </w:r>
      <w:proofErr w:type="spellEnd"/>
      <w:r>
        <w:t xml:space="preserve"> и Центральный. В </w:t>
      </w:r>
      <w:proofErr w:type="gramStart"/>
      <w:r>
        <w:t>границах</w:t>
      </w:r>
      <w:proofErr w:type="gramEnd"/>
      <w:r>
        <w:t xml:space="preserve"> внутригородских округов находятся 5 сельских округов и 29 сельских населенных пунктов.</w:t>
      </w:r>
    </w:p>
    <w:p w:rsidR="000670B2" w:rsidRDefault="000670B2">
      <w:pPr>
        <w:pStyle w:val="ConsPlusNormal"/>
        <w:ind w:firstLine="540"/>
        <w:jc w:val="both"/>
      </w:pPr>
      <w:r>
        <w:t xml:space="preserve">В 2014 году на территории муниципального образования город Краснодар действовала муниципальная ведомственная целевая </w:t>
      </w:r>
      <w:hyperlink r:id="rId16" w:history="1">
        <w:r>
          <w:rPr>
            <w:color w:val="0000FF"/>
          </w:rPr>
          <w:t>программа</w:t>
        </w:r>
      </w:hyperlink>
      <w:r>
        <w:t xml:space="preserve"> "Энергосбережение и повышение энергетической эффективности на территории муниципального образования город Краснодар на 2014 год", утвержденная постановлением администрации муниципального образования город Краснодар от 18.08.2014 N 5710 (далее - Программа энергосбережения).</w:t>
      </w:r>
    </w:p>
    <w:p w:rsidR="000670B2" w:rsidRDefault="000670B2">
      <w:pPr>
        <w:pStyle w:val="ConsPlusNormal"/>
        <w:ind w:firstLine="540"/>
        <w:jc w:val="both"/>
      </w:pPr>
      <w:proofErr w:type="gramStart"/>
      <w:r>
        <w:t xml:space="preserve">За период действия указанной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в 2014 году, в части информационного обеспечения мероприятий по энергосбережению и повышению энергетической эффективности проводилась активная организация освещения вопросов энергосбережения в электронных, печатных СМИ и в разделе "Энергосбережение" на официальном Интернет-портале администрации муниципального образования город Краснодар и городской Думы Краснодара.</w:t>
      </w:r>
      <w:proofErr w:type="gramEnd"/>
    </w:p>
    <w:p w:rsidR="000670B2" w:rsidRDefault="000670B2">
      <w:pPr>
        <w:pStyle w:val="ConsPlusNormal"/>
        <w:ind w:firstLine="540"/>
        <w:jc w:val="both"/>
      </w:pPr>
      <w:r>
        <w:t>В 2014 году за счет бюджетных средств в муниципальном образовании город Краснодар были проведены следующие мероприятия:</w:t>
      </w:r>
    </w:p>
    <w:p w:rsidR="000670B2" w:rsidRDefault="000670B2">
      <w:pPr>
        <w:pStyle w:val="ConsPlusNormal"/>
        <w:ind w:firstLine="540"/>
        <w:jc w:val="both"/>
      </w:pPr>
      <w:r>
        <w:t>модернизация инженерных внутридомовых систем с установкой инновационного оборудования (ИТП) в 26 многоквартирных домах;</w:t>
      </w:r>
    </w:p>
    <w:p w:rsidR="000670B2" w:rsidRDefault="000670B2">
      <w:pPr>
        <w:pStyle w:val="ConsPlusNormal"/>
        <w:ind w:firstLine="540"/>
        <w:jc w:val="both"/>
      </w:pPr>
      <w:r>
        <w:t>выполнение комплекса работ по повышению энергетической эффективности многоквартирных домов в 25 многоквартирных домах;</w:t>
      </w:r>
    </w:p>
    <w:p w:rsidR="000670B2" w:rsidRDefault="000670B2">
      <w:pPr>
        <w:pStyle w:val="ConsPlusNormal"/>
        <w:ind w:firstLine="540"/>
        <w:jc w:val="both"/>
      </w:pPr>
      <w:r>
        <w:t>установка частотных преобразователей на насосном оборудовании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амена насосного оборудования на объектах, находящихся в муниципальной собственности муниципального образования город Краснодар, установка шкафов управления насосами с плавным пуском в МУП ВКХ "Водоканал" и МУП ЖКХ "</w:t>
      </w:r>
      <w:proofErr w:type="spellStart"/>
      <w:r>
        <w:t>Корсунское</w:t>
      </w:r>
      <w:proofErr w:type="spellEnd"/>
      <w:r>
        <w:t xml:space="preserve">". Денежные средства выделены муниципальному образованию город Краснодар в виде гранта на основании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22.10.2013 N 1229 "Об итогах </w:t>
      </w:r>
      <w:proofErr w:type="gramStart"/>
      <w:r>
        <w:t>оценки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Краснодарского края за 2012 год";</w:t>
      </w:r>
    </w:p>
    <w:p w:rsidR="000670B2" w:rsidRDefault="000670B2">
      <w:pPr>
        <w:pStyle w:val="ConsPlusNormal"/>
        <w:ind w:firstLine="540"/>
        <w:jc w:val="both"/>
      </w:pPr>
      <w:proofErr w:type="gramStart"/>
      <w:r>
        <w:t>замена светильников наружного освещения на энергосберегающие на уличном освещении с внедрением систем автоматического регулирования и учета потребляемой электрической энергии.</w:t>
      </w:r>
      <w:proofErr w:type="gramEnd"/>
    </w:p>
    <w:p w:rsidR="000670B2" w:rsidRDefault="000670B2">
      <w:pPr>
        <w:pStyle w:val="ConsPlusNormal"/>
        <w:ind w:firstLine="540"/>
        <w:jc w:val="both"/>
      </w:pPr>
      <w:r>
        <w:t>Установлено 1246 светильников, заменено около 50 тыс. м электрического кабеля на самонесущие изолированные провода "</w:t>
      </w:r>
      <w:proofErr w:type="spellStart"/>
      <w:r>
        <w:t>Торсада</w:t>
      </w:r>
      <w:proofErr w:type="spellEnd"/>
      <w:r>
        <w:t>".</w:t>
      </w:r>
    </w:p>
    <w:p w:rsidR="000670B2" w:rsidRDefault="000670B2">
      <w:pPr>
        <w:pStyle w:val="ConsPlusNormal"/>
        <w:ind w:firstLine="540"/>
        <w:jc w:val="both"/>
      </w:pPr>
      <w:r>
        <w:t xml:space="preserve">Активную роль в реализации энергосберегающих мероприятий на территории муниципального образования город Краснодар выполняют </w:t>
      </w:r>
      <w:proofErr w:type="spellStart"/>
      <w:r>
        <w:t>ресурсоснабжающие</w:t>
      </w:r>
      <w:proofErr w:type="spellEnd"/>
      <w:r>
        <w:t xml:space="preserve"> организации и управляющие компании. В 2014 году на реализацию энергосберегающих мероприятий </w:t>
      </w:r>
      <w:proofErr w:type="spellStart"/>
      <w:r>
        <w:t>ресурсоснабжающими</w:t>
      </w:r>
      <w:proofErr w:type="spellEnd"/>
      <w:r>
        <w:t xml:space="preserve"> организациями и управляющими компаниями было потрачено 617,6 млн. рублей. </w:t>
      </w:r>
      <w:proofErr w:type="gramStart"/>
      <w:r>
        <w:t xml:space="preserve">В 2014 году в рамках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энергосбережения </w:t>
      </w:r>
      <w:proofErr w:type="spellStart"/>
      <w:r>
        <w:t>ресурсоснабжающими</w:t>
      </w:r>
      <w:proofErr w:type="spellEnd"/>
      <w:r>
        <w:t xml:space="preserve"> организациями и управляющими компаниями из внебюджетных источников было реализовано мероприятий на общую сумму 617,6 млн. руб., из них на строительство, реконструкцию или приобретение </w:t>
      </w:r>
      <w:proofErr w:type="spellStart"/>
      <w:r>
        <w:t>энергоэффективных</w:t>
      </w:r>
      <w:proofErr w:type="spellEnd"/>
      <w:r>
        <w:t xml:space="preserve"> котельных, включая проектно изыскательские работы - 154,17 млн. руб.; на модернизацию системы теплоснабжения с использованием энергосберегающих технологий - 381,09 млн. руб.; на модернизацию центральных тепловых пунктов (далее - ЦТП) (комплекс мероприятий</w:t>
      </w:r>
      <w:proofErr w:type="gramEnd"/>
      <w:r>
        <w:t xml:space="preserve"> </w:t>
      </w:r>
      <w:proofErr w:type="gramStart"/>
      <w:r>
        <w:t xml:space="preserve">по замене оборудования, автоматизации, реконструкции диспетчеризации ЦТП) - 21,24 млн. руб.; на установку частотных преобразователей на насосном </w:t>
      </w:r>
      <w:r>
        <w:lastRenderedPageBreak/>
        <w:t xml:space="preserve">оборудовании, замену насосного оборудования, установку шкафов управления насосами с плавным пуском - 3,05 млн. руб.; на реконструкцию изношенных участков тепловых сетей с одновременной оптимизацией их структуры (замена изношенных тепловых сетей с использованием </w:t>
      </w:r>
      <w:proofErr w:type="spellStart"/>
      <w:r>
        <w:t>предизолированных</w:t>
      </w:r>
      <w:proofErr w:type="spellEnd"/>
      <w:r>
        <w:t xml:space="preserve"> трубопроводов с высокими теплозащитными характеристиками, а также переход на повсеместное использование трубопроводов</w:t>
      </w:r>
      <w:proofErr w:type="gramEnd"/>
      <w:r>
        <w:t xml:space="preserve"> </w:t>
      </w:r>
      <w:proofErr w:type="gramStart"/>
      <w:r>
        <w:t xml:space="preserve">из полимерных материалов с длительным (30 и более лет) сроком гарантированной эксплуатации) - 1,35 млн. руб.; на внедрение </w:t>
      </w:r>
      <w:proofErr w:type="spellStart"/>
      <w:r>
        <w:t>многоставочных</w:t>
      </w:r>
      <w:proofErr w:type="spellEnd"/>
      <w:r>
        <w:t xml:space="preserve"> индивидуальных и общедомовых приборов учета используемой электроэнергии, замена приборов учета по мере истечения поверочного интервала на многотарифные приборы учета с подключением к информационной магистрали - 0,14 млн. руб.; на промывку инженерных систем с частичной модернизацией изношенного оборудования - 30,39 млн. руб.; на экспресс-утепление зданий</w:t>
      </w:r>
      <w:proofErr w:type="gramEnd"/>
      <w:r>
        <w:t xml:space="preserve"> (</w:t>
      </w:r>
      <w:proofErr w:type="gramStart"/>
      <w:r>
        <w:t>чердаки, подвалы, подъезды, стыки) - 10,64 млн. руб.; на наладку гидравлических режимов - 5,06 млн. руб.</w:t>
      </w:r>
      <w:proofErr w:type="gramEnd"/>
    </w:p>
    <w:p w:rsidR="000670B2" w:rsidRDefault="000670B2">
      <w:pPr>
        <w:pStyle w:val="ConsPlusNormal"/>
        <w:ind w:firstLine="540"/>
        <w:jc w:val="both"/>
      </w:pPr>
      <w:r>
        <w:t>Таким образом, активная работа по решению проблем энергосбережения и повышения энергетической эффективности является необходимым условием для реализации приоритетных задач социально-экономического развития муниципального образования город Краснодар.</w:t>
      </w:r>
    </w:p>
    <w:p w:rsidR="000670B2" w:rsidRDefault="000670B2">
      <w:pPr>
        <w:pStyle w:val="ConsPlusNormal"/>
        <w:ind w:firstLine="540"/>
        <w:jc w:val="both"/>
      </w:pPr>
      <w:r>
        <w:t>Реализация мероприятий, предусмотренных муниципальной программой муниципального образования город Краснодар "Энергосбережение и повышение энергетической эффективности муниципального образования город Краснодар", (далее - Программа) позволит обеспечить:</w:t>
      </w:r>
    </w:p>
    <w:p w:rsidR="000670B2" w:rsidRDefault="000670B2">
      <w:pPr>
        <w:pStyle w:val="ConsPlusNormal"/>
        <w:ind w:firstLine="540"/>
        <w:jc w:val="both"/>
      </w:pPr>
      <w:r>
        <w:t>100-процентный учет потребления коммунальных ресурсов;</w:t>
      </w:r>
    </w:p>
    <w:p w:rsidR="000670B2" w:rsidRDefault="000670B2">
      <w:pPr>
        <w:pStyle w:val="ConsPlusNormal"/>
        <w:ind w:firstLine="540"/>
        <w:jc w:val="both"/>
      </w:pPr>
      <w:r>
        <w:t>оптимизацию режимов работы систем водоснабжения, исключение из технологического цикла неэффективного оборудования;</w:t>
      </w:r>
    </w:p>
    <w:p w:rsidR="000670B2" w:rsidRDefault="000670B2">
      <w:pPr>
        <w:pStyle w:val="ConsPlusNormal"/>
        <w:ind w:firstLine="540"/>
        <w:jc w:val="both"/>
      </w:pPr>
      <w:r>
        <w:t>экономию электроэнергии при подъеме и транспортировке воды от 5 до 15% (установка ЧРП);</w:t>
      </w:r>
    </w:p>
    <w:p w:rsidR="000670B2" w:rsidRDefault="000670B2">
      <w:pPr>
        <w:pStyle w:val="ConsPlusNormal"/>
        <w:ind w:firstLine="540"/>
        <w:jc w:val="both"/>
      </w:pPr>
      <w:r>
        <w:t>снижение потерь в сетях водоснабжения и водоотведения в среднем на 3% в год, в сетях теплоснабжения - на 2% в год;</w:t>
      </w:r>
    </w:p>
    <w:p w:rsidR="000670B2" w:rsidRDefault="000670B2">
      <w:pPr>
        <w:pStyle w:val="ConsPlusNormal"/>
        <w:ind w:firstLine="540"/>
        <w:jc w:val="both"/>
      </w:pPr>
      <w:r>
        <w:t>улучшение качества предоставляемых услуг населению;</w:t>
      </w:r>
    </w:p>
    <w:p w:rsidR="000670B2" w:rsidRDefault="000670B2">
      <w:pPr>
        <w:pStyle w:val="ConsPlusNormal"/>
        <w:ind w:firstLine="540"/>
        <w:jc w:val="both"/>
      </w:pPr>
      <w:r>
        <w:t>повышение надежности и устойчивости теплоснабжения в муниципальных учреждениях;</w:t>
      </w:r>
    </w:p>
    <w:p w:rsidR="000670B2" w:rsidRDefault="000670B2">
      <w:pPr>
        <w:pStyle w:val="ConsPlusNormal"/>
        <w:ind w:firstLine="540"/>
        <w:jc w:val="both"/>
      </w:pPr>
      <w:r>
        <w:t>рост экономии потребляемых топливно-энергетических ресурсов до 50% по отношению к 2014 году;</w:t>
      </w:r>
    </w:p>
    <w:p w:rsidR="000670B2" w:rsidRDefault="000670B2">
      <w:pPr>
        <w:pStyle w:val="ConsPlusNormal"/>
        <w:ind w:firstLine="540"/>
        <w:jc w:val="both"/>
      </w:pPr>
      <w:r>
        <w:t>улучшение экологической обстановки.</w:t>
      </w:r>
    </w:p>
    <w:p w:rsidR="000670B2" w:rsidRDefault="000670B2">
      <w:pPr>
        <w:pStyle w:val="ConsPlusNormal"/>
        <w:ind w:firstLine="540"/>
        <w:jc w:val="both"/>
      </w:pPr>
      <w:r>
        <w:t xml:space="preserve">В 2014 году в рамках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энергосбережения проводились работы по установке общедомовых и индивидуальных приборов учета используемых энергетических ресурсов в жилищном секторе.</w:t>
      </w:r>
    </w:p>
    <w:p w:rsidR="000670B2" w:rsidRDefault="000670B2">
      <w:pPr>
        <w:pStyle w:val="ConsPlusNormal"/>
        <w:ind w:firstLine="540"/>
        <w:jc w:val="both"/>
      </w:pPr>
      <w:r>
        <w:t>По состоянию на 31.12.2014 в муниципальном образовании город Краснодар установлено общедомовых (коллективных) приборов учета:</w:t>
      </w:r>
    </w:p>
    <w:p w:rsidR="000670B2" w:rsidRDefault="000670B2">
      <w:pPr>
        <w:pStyle w:val="ConsPlusNormal"/>
        <w:ind w:firstLine="540"/>
        <w:jc w:val="both"/>
      </w:pPr>
      <w:r>
        <w:t>отопления - 1741 прибор, что составляет 68,8% от необходимости к установке;</w:t>
      </w:r>
    </w:p>
    <w:p w:rsidR="000670B2" w:rsidRDefault="000670B2">
      <w:pPr>
        <w:pStyle w:val="ConsPlusNormal"/>
        <w:ind w:firstLine="540"/>
        <w:jc w:val="both"/>
      </w:pPr>
      <w:r>
        <w:t>горячего водоснабжения - 1661 прибор, что составляет 76,0% от необходимости к установке;</w:t>
      </w:r>
    </w:p>
    <w:p w:rsidR="000670B2" w:rsidRDefault="000670B2">
      <w:pPr>
        <w:pStyle w:val="ConsPlusNormal"/>
        <w:ind w:firstLine="540"/>
        <w:jc w:val="both"/>
      </w:pPr>
      <w:r>
        <w:t>холодного водоснабжения - 3586 приборов, доля оснащения составляет 96,8% от необходимости к установке;</w:t>
      </w:r>
    </w:p>
    <w:p w:rsidR="000670B2" w:rsidRDefault="000670B2">
      <w:pPr>
        <w:pStyle w:val="ConsPlusNormal"/>
        <w:ind w:firstLine="540"/>
        <w:jc w:val="both"/>
      </w:pPr>
      <w:r>
        <w:t>электроснабжения - 3655 приборов, доля оснащения составляет 85,0%.</w:t>
      </w:r>
    </w:p>
    <w:p w:rsidR="000670B2" w:rsidRDefault="000670B2">
      <w:pPr>
        <w:pStyle w:val="ConsPlusNormal"/>
        <w:ind w:firstLine="540"/>
        <w:jc w:val="both"/>
      </w:pPr>
      <w:r>
        <w:t>Электроснабжение потребителей муниципального образования город Краснодар обеспечивается собственными генерирующими источниками, среди которых самый крупный - Краснодарская ТЭЦ. Краснодарская ТЭЦ была построена для покрытия электропотребления и тепла города Краснодара и близлежащих районов. Краснодарская ТЭЦ - одна из старейших электростанций на Северном Кавказе, а в Краснодарском крае единственная базовая электростанция. ТЭЦ работает с высокими удельными расходами топлива вследствие недозагрузки теплофикационных отборов и низкой доли выработки электроэнергии на тепловом потреблении.</w:t>
      </w:r>
    </w:p>
    <w:p w:rsidR="000670B2" w:rsidRDefault="000670B2">
      <w:pPr>
        <w:pStyle w:val="ConsPlusNormal"/>
        <w:ind w:firstLine="540"/>
        <w:jc w:val="both"/>
      </w:pPr>
      <w:r>
        <w:t xml:space="preserve">Территориальное распределение потребителей энергоресурсов муниципального образования город Краснодар характеризуется общей высокой плотностью населения (1062 чел./кв. км) в сочетании с </w:t>
      </w:r>
      <w:proofErr w:type="spellStart"/>
      <w:r>
        <w:t>распределенностью</w:t>
      </w:r>
      <w:proofErr w:type="spellEnd"/>
      <w:r>
        <w:t xml:space="preserve"> структуры расселения. Население составляет около 893,3 тыс. чел. и проживает в основном в городской черте (90,2% населения, т.е. 805,7 тыс. человек).</w:t>
      </w:r>
    </w:p>
    <w:p w:rsidR="000670B2" w:rsidRDefault="000670B2">
      <w:pPr>
        <w:pStyle w:val="ConsPlusNormal"/>
        <w:ind w:firstLine="540"/>
        <w:jc w:val="both"/>
      </w:pPr>
      <w:r>
        <w:t xml:space="preserve">Основная доля местной генерации электроэнергии приходится на Краснодарскую ТЭЦ ООО </w:t>
      </w:r>
      <w:r>
        <w:lastRenderedPageBreak/>
        <w:t xml:space="preserve">"ЛУКОЙЛ - Кубаньэнерго": в 2014 году выработка электрической энергии составила 6,813 млрд. кВт*час, что на 5,5% превышает выработку 2013 года. В </w:t>
      </w:r>
      <w:proofErr w:type="gramStart"/>
      <w:r>
        <w:t>рамках</w:t>
      </w:r>
      <w:proofErr w:type="gramEnd"/>
      <w:r>
        <w:t xml:space="preserve"> инвестиционной программы на Краснодарской ТЭЦ в 2012 году введена в эксплуатацию парогазовая установка (ПГУ - 410). Основным топливом для ПГУ станции является природный газ, аварийным - дизельное топливо. Удельный расход топлива на производство электроэнергии составляет 384,4 </w:t>
      </w:r>
      <w:proofErr w:type="spellStart"/>
      <w:r>
        <w:t>гр</w:t>
      </w:r>
      <w:proofErr w:type="spellEnd"/>
      <w:r>
        <w:t>/кВт*час.</w:t>
      </w:r>
    </w:p>
    <w:p w:rsidR="000670B2" w:rsidRDefault="000670B2">
      <w:pPr>
        <w:pStyle w:val="ConsPlusNormal"/>
        <w:ind w:firstLine="540"/>
        <w:jc w:val="both"/>
      </w:pPr>
      <w:r>
        <w:t xml:space="preserve">Суммарная установленная электрическая мощность </w:t>
      </w:r>
      <w:proofErr w:type="spellStart"/>
      <w:r>
        <w:t>энергопредприятия</w:t>
      </w:r>
      <w:proofErr w:type="spellEnd"/>
      <w:r>
        <w:t xml:space="preserve"> составляет 1120 МВт.</w:t>
      </w:r>
    </w:p>
    <w:p w:rsidR="000670B2" w:rsidRDefault="000670B2">
      <w:pPr>
        <w:pStyle w:val="ConsPlusNormal"/>
        <w:ind w:firstLine="540"/>
        <w:jc w:val="both"/>
      </w:pPr>
      <w:r>
        <w:t>Передача (транспортировка) электрической энергии осуществляется по электрическим сетям ОАО "Кубаньэнерго" и ОАО "НЭСК - электросети" (распределительная сеть).</w:t>
      </w:r>
    </w:p>
    <w:p w:rsidR="000670B2" w:rsidRDefault="000670B2">
      <w:pPr>
        <w:pStyle w:val="ConsPlusNormal"/>
        <w:ind w:firstLine="540"/>
        <w:jc w:val="both"/>
      </w:pPr>
      <w:r>
        <w:t xml:space="preserve">Электроснабжение потребителей муниципального образования город Краснодар осуществляется от независимых понижающих подстанций напряжением 220/110/35/6 - 10 </w:t>
      </w:r>
      <w:proofErr w:type="spellStart"/>
      <w:r>
        <w:t>кВ</w:t>
      </w:r>
      <w:proofErr w:type="spellEnd"/>
      <w:r>
        <w:t>, обслуживаемых ОАО "Кубаньэнерго".</w:t>
      </w:r>
    </w:p>
    <w:p w:rsidR="000670B2" w:rsidRDefault="000670B2">
      <w:pPr>
        <w:pStyle w:val="ConsPlusNormal"/>
        <w:ind w:firstLine="540"/>
        <w:jc w:val="both"/>
      </w:pPr>
      <w:r>
        <w:t>Электроснабжение, ремонт и техническое обслуживание осуществляет филиал ОАО "НЭСК-электросети" "Краснодарские городские электрические сети".</w:t>
      </w:r>
    </w:p>
    <w:p w:rsidR="000670B2" w:rsidRDefault="000670B2">
      <w:pPr>
        <w:pStyle w:val="ConsPlusNormal"/>
        <w:ind w:firstLine="540"/>
        <w:jc w:val="both"/>
      </w:pPr>
      <w:r>
        <w:t xml:space="preserve">В муниципальном </w:t>
      </w:r>
      <w:proofErr w:type="gramStart"/>
      <w:r>
        <w:t>образовании</w:t>
      </w:r>
      <w:proofErr w:type="gramEnd"/>
      <w:r>
        <w:t xml:space="preserve"> город Краснодар за последние годы наращиваются объемы жилищного, гражданского и промышленного строительства, что вызывает ежегодный прирост электрических нагрузок в диапазоне 20 - 25 МВт.</w:t>
      </w:r>
    </w:p>
    <w:p w:rsidR="000670B2" w:rsidRDefault="000670B2">
      <w:pPr>
        <w:pStyle w:val="ConsPlusNormal"/>
        <w:ind w:firstLine="540"/>
        <w:jc w:val="both"/>
      </w:pPr>
      <w:r>
        <w:t xml:space="preserve">В муниципальном </w:t>
      </w:r>
      <w:proofErr w:type="gramStart"/>
      <w:r>
        <w:t>образовании</w:t>
      </w:r>
      <w:proofErr w:type="gramEnd"/>
      <w:r>
        <w:t xml:space="preserve"> город Краснодар преобладает централизованное теплоснабжение от ТЭЦ и котельных.</w:t>
      </w:r>
    </w:p>
    <w:p w:rsidR="000670B2" w:rsidRDefault="000670B2">
      <w:pPr>
        <w:pStyle w:val="ConsPlusNormal"/>
        <w:ind w:firstLine="540"/>
        <w:jc w:val="both"/>
      </w:pPr>
      <w:r>
        <w:t>Основная выработка тепловой энергии для нужд общественного и жилого фонда осуществляется несколькими крупными организациями: ООО "ЛУКОЙЛ Кубаньэнерго", филиал "Краснодарский" - ЗАО "РАМО-М", МУП совхоз "Прогресс", ОАО "</w:t>
      </w:r>
      <w:proofErr w:type="spellStart"/>
      <w:r>
        <w:t>Краснодартеплосеть</w:t>
      </w:r>
      <w:proofErr w:type="spellEnd"/>
      <w:r>
        <w:t>", ОАО "</w:t>
      </w:r>
      <w:proofErr w:type="spellStart"/>
      <w:r>
        <w:t>Краснодартеплоэнерго</w:t>
      </w:r>
      <w:proofErr w:type="spellEnd"/>
      <w:r>
        <w:t>".</w:t>
      </w:r>
    </w:p>
    <w:p w:rsidR="000670B2" w:rsidRDefault="000670B2">
      <w:pPr>
        <w:pStyle w:val="ConsPlusNormal"/>
        <w:ind w:firstLine="540"/>
        <w:jc w:val="both"/>
      </w:pPr>
      <w:r>
        <w:t>Наиболее крупные теплоснабжающие организации:</w:t>
      </w:r>
    </w:p>
    <w:p w:rsidR="000670B2" w:rsidRDefault="000670B2">
      <w:pPr>
        <w:pStyle w:val="ConsPlusNormal"/>
        <w:ind w:firstLine="540"/>
        <w:jc w:val="both"/>
      </w:pPr>
      <w:r>
        <w:t>ООО "ЛУКОЙЛ Кубаньэнерго", количество теплоэлектростанций: 1 шт., установленная электрическая мощность: 1120 МВт, установленная тепловая мощность: 679 Гкал/ч. Выработка тепловой энергии в 2014 году составила 1119 тыс. Гкал</w:t>
      </w:r>
      <w:proofErr w:type="gramStart"/>
      <w:r>
        <w:t xml:space="preserve">., </w:t>
      </w:r>
      <w:proofErr w:type="gramEnd"/>
      <w:r>
        <w:t xml:space="preserve">что на 5,3% превышает выработку за 2013 год (1063,1 тыс. Гкал). Удельный расход топлива на выработку тепловой энергии 145,3 </w:t>
      </w:r>
      <w:proofErr w:type="spellStart"/>
      <w:r>
        <w:t>кг</w:t>
      </w:r>
      <w:proofErr w:type="gramStart"/>
      <w:r>
        <w:t>.у</w:t>
      </w:r>
      <w:proofErr w:type="gramEnd"/>
      <w:r>
        <w:t>.т</w:t>
      </w:r>
      <w:proofErr w:type="spellEnd"/>
      <w:r>
        <w:t>/Гкал.</w:t>
      </w:r>
    </w:p>
    <w:p w:rsidR="000670B2" w:rsidRDefault="000670B2">
      <w:pPr>
        <w:pStyle w:val="ConsPlusNormal"/>
        <w:ind w:firstLine="540"/>
        <w:jc w:val="both"/>
      </w:pPr>
      <w:r>
        <w:t>Филиал ОАО АТЭК "</w:t>
      </w:r>
      <w:proofErr w:type="spellStart"/>
      <w:r>
        <w:t>Краснодартеплоэнерго</w:t>
      </w:r>
      <w:proofErr w:type="spellEnd"/>
      <w:r>
        <w:t>", количество котельных: 176 шт., суммарная установленная тепловая мощность - 1023 Гкал/ч., протяженность магистральных сетей в двухтрубном исчислении составляет 695,5 км. Объем выработки тепловой энергии в 2014 году составил 1417,1 тыс. Гкал, что на 3,6% превышает объем выработки в 2013 году (1368,05 тыс. Гкал).</w:t>
      </w:r>
    </w:p>
    <w:p w:rsidR="000670B2" w:rsidRDefault="000670B2">
      <w:pPr>
        <w:pStyle w:val="ConsPlusNormal"/>
        <w:ind w:firstLine="540"/>
        <w:jc w:val="both"/>
      </w:pPr>
      <w:r>
        <w:t>ОАО "</w:t>
      </w:r>
      <w:proofErr w:type="spellStart"/>
      <w:r>
        <w:t>Краснодартеплосеть</w:t>
      </w:r>
      <w:proofErr w:type="spellEnd"/>
      <w:r>
        <w:t>": протяженность магистральных сетей - 102,1 км, протяженность магистральных сетей в двухтрубном исчислении - 84,5 км, количество котельных - 9 шт., установленная тепловая мощность - 234,7 Гкал/ч. Объем выработки тепловой энергии в 2014 году составил 486,7 тыс. Гкал, что на 20,0% превышает объем выработки в 2013 году (389,4 тыс. Гкал).</w:t>
      </w:r>
    </w:p>
    <w:p w:rsidR="000670B2" w:rsidRDefault="000670B2">
      <w:pPr>
        <w:pStyle w:val="ConsPlusNormal"/>
        <w:ind w:firstLine="540"/>
        <w:jc w:val="both"/>
      </w:pPr>
      <w:r>
        <w:t>Муниципальное водопроводно-канализационное хозяйство находится в аренде ООО "Краснодар Водоканал", а также в хозяйственном ведении МУП ВКХ "Водоканал", МУП ЖКК "</w:t>
      </w:r>
      <w:proofErr w:type="spellStart"/>
      <w:r>
        <w:t>Корсунское</w:t>
      </w:r>
      <w:proofErr w:type="spellEnd"/>
      <w:r>
        <w:t xml:space="preserve">", МУП совхоз "Прогресс". Кроме этого, услуги водоснабжения и </w:t>
      </w:r>
      <w:proofErr w:type="spellStart"/>
      <w:r>
        <w:t>канализования</w:t>
      </w:r>
      <w:proofErr w:type="spellEnd"/>
      <w:r>
        <w:t xml:space="preserve"> населению муниципального образования город Краснодар оказывает ряд частных предприятий, эксплуатирующих локальные участки сетей.</w:t>
      </w:r>
    </w:p>
    <w:p w:rsidR="000670B2" w:rsidRDefault="000670B2">
      <w:pPr>
        <w:pStyle w:val="ConsPlusNormal"/>
        <w:ind w:firstLine="540"/>
        <w:jc w:val="both"/>
      </w:pPr>
      <w:r>
        <w:t>Всего на балансе ООО "Краснодар Водоканал" находится 12 водозаборов подземных вод и дополнительно используется вода правобережной дренажной завесы Краснодарского водохранилища.</w:t>
      </w:r>
    </w:p>
    <w:p w:rsidR="000670B2" w:rsidRDefault="000670B2">
      <w:pPr>
        <w:pStyle w:val="ConsPlusNormal"/>
        <w:ind w:firstLine="540"/>
        <w:jc w:val="both"/>
      </w:pPr>
      <w:r>
        <w:t xml:space="preserve">Водопроводные насосные станции подкачки подают воду в жилые дома районов многоэтажной жилой застройки и отдельно стоящие жилые дома этажностью более - 2-х этажей. В </w:t>
      </w:r>
      <w:proofErr w:type="gramStart"/>
      <w:r>
        <w:t>Краснодаре</w:t>
      </w:r>
      <w:proofErr w:type="gramEnd"/>
      <w:r>
        <w:t xml:space="preserve"> имеется более 200 насосных станций подкачки. Производительность их колеблется от 8 м3/час до 630 м3/час.</w:t>
      </w:r>
    </w:p>
    <w:p w:rsidR="000670B2" w:rsidRDefault="000670B2">
      <w:pPr>
        <w:pStyle w:val="ConsPlusNormal"/>
        <w:ind w:firstLine="540"/>
        <w:jc w:val="both"/>
      </w:pPr>
      <w:r>
        <w:t>Общая протяженность водопроводных сетей - 1258 км. (70%), общее число артезианских скважин - 435 шт., число насосного оборудования - 1216 шт.</w:t>
      </w:r>
    </w:p>
    <w:p w:rsidR="000670B2" w:rsidRDefault="000670B2">
      <w:pPr>
        <w:pStyle w:val="ConsPlusNormal"/>
        <w:ind w:firstLine="540"/>
        <w:jc w:val="both"/>
      </w:pPr>
      <w:r>
        <w:t>Потери при добыче и транспортировке воды в 2014 году составили 35,5%, в 2015 году планируется снизить потери до 35,0%.</w:t>
      </w:r>
    </w:p>
    <w:p w:rsidR="000670B2" w:rsidRDefault="000670B2">
      <w:pPr>
        <w:pStyle w:val="ConsPlusNormal"/>
        <w:ind w:firstLine="540"/>
        <w:jc w:val="both"/>
      </w:pPr>
      <w:r>
        <w:t xml:space="preserve">Объем выработки воды в 2014 году составил 78368,7 тыс. куб. м, 73,4% от общего объема выработки предприятиями на территории муниципального образования город Краснодар </w:t>
      </w:r>
      <w:r>
        <w:lastRenderedPageBreak/>
        <w:t>106632,3 тыс. куб. м.</w:t>
      </w:r>
    </w:p>
    <w:p w:rsidR="000670B2" w:rsidRDefault="000670B2">
      <w:pPr>
        <w:pStyle w:val="ConsPlusNormal"/>
        <w:ind w:firstLine="540"/>
        <w:jc w:val="both"/>
      </w:pPr>
      <w:proofErr w:type="gramStart"/>
      <w:r>
        <w:t>При этом населению отпущено - 43653 тыс. куб. м, в том числе в многоквартирные дома (далее - МКД) - 29203 тыс. куб. м (67,0%), в индивидуальный жилой сектор (далее - ИЖС) - 14450 тыс. куб. м (33,0%).</w:t>
      </w:r>
      <w:proofErr w:type="gramEnd"/>
    </w:p>
    <w:p w:rsidR="000670B2" w:rsidRDefault="000670B2">
      <w:pPr>
        <w:pStyle w:val="ConsPlusNormal"/>
        <w:ind w:firstLine="540"/>
        <w:jc w:val="both"/>
      </w:pPr>
      <w:r>
        <w:t>Количество обслуживаемых МКД - 5029 домов. Количество обслуживаемых ИЖС - 70220 домов.</w:t>
      </w:r>
    </w:p>
    <w:p w:rsidR="000670B2" w:rsidRDefault="000670B2">
      <w:pPr>
        <w:pStyle w:val="ConsPlusNormal"/>
        <w:ind w:firstLine="540"/>
        <w:jc w:val="both"/>
      </w:pPr>
      <w:r>
        <w:t>Крупными поставщиками услуги водоснабжения являются:</w:t>
      </w:r>
    </w:p>
    <w:p w:rsidR="000670B2" w:rsidRDefault="000670B2">
      <w:pPr>
        <w:pStyle w:val="ConsPlusNormal"/>
        <w:ind w:firstLine="540"/>
        <w:jc w:val="both"/>
      </w:pPr>
      <w:r>
        <w:t>МУП ВКХ "Водоканал", подъем воды в 2014 году составил 2641,0 тыс. куб. м; услугами водоснабжения обеспечивает 94 МКД и 8101 ИЖС;</w:t>
      </w:r>
    </w:p>
    <w:p w:rsidR="000670B2" w:rsidRDefault="000670B2">
      <w:pPr>
        <w:pStyle w:val="ConsPlusNormal"/>
        <w:ind w:firstLine="540"/>
        <w:jc w:val="both"/>
      </w:pPr>
      <w:r>
        <w:t>МУП ЖКХ "</w:t>
      </w:r>
      <w:proofErr w:type="spellStart"/>
      <w:r>
        <w:t>Корсунское</w:t>
      </w:r>
      <w:proofErr w:type="spellEnd"/>
      <w:r>
        <w:t>", подъем воды в 2014 году - 503,0 тыс. куб. м; услугами водоснабжения обеспечивает 3788 ИЖС;</w:t>
      </w:r>
    </w:p>
    <w:p w:rsidR="000670B2" w:rsidRDefault="000670B2">
      <w:pPr>
        <w:pStyle w:val="ConsPlusNormal"/>
        <w:ind w:firstLine="540"/>
        <w:jc w:val="both"/>
      </w:pPr>
      <w:r>
        <w:t>- ООО "КЭСК", подъем воды - 3191,7 тыс. куб. м; услугами водоснабжения обеспечивает 86 МКД;</w:t>
      </w:r>
    </w:p>
    <w:p w:rsidR="000670B2" w:rsidRDefault="000670B2">
      <w:pPr>
        <w:pStyle w:val="ConsPlusNormal"/>
        <w:ind w:firstLine="540"/>
        <w:jc w:val="both"/>
      </w:pPr>
      <w:r>
        <w:t>ООО "</w:t>
      </w:r>
      <w:proofErr w:type="spellStart"/>
      <w:r>
        <w:t>Пашковское</w:t>
      </w:r>
      <w:proofErr w:type="spellEnd"/>
      <w:r>
        <w:t>-Сервис", подъем воды - 254,7 тыс. куб. м; услугами водоснабжения обеспечивает 10 МКД и 571 ИЖС;</w:t>
      </w:r>
    </w:p>
    <w:p w:rsidR="000670B2" w:rsidRDefault="000670B2">
      <w:pPr>
        <w:pStyle w:val="ConsPlusNormal"/>
        <w:ind w:firstLine="540"/>
        <w:jc w:val="both"/>
      </w:pPr>
      <w:r>
        <w:t>ФГБОУ ВПО "Кубанский ГАУ" (</w:t>
      </w:r>
      <w:proofErr w:type="spellStart"/>
      <w:r>
        <w:t>Племзавод</w:t>
      </w:r>
      <w:proofErr w:type="spellEnd"/>
      <w:r>
        <w:t>), подъем воды - 268,0 тыс. куб. м; услугами водоснабжения обеспечивает 26 МКД и 660 ИЖС;</w:t>
      </w:r>
    </w:p>
    <w:p w:rsidR="000670B2" w:rsidRDefault="000670B2">
      <w:pPr>
        <w:pStyle w:val="ConsPlusNormal"/>
        <w:ind w:firstLine="540"/>
        <w:jc w:val="both"/>
      </w:pPr>
      <w:r>
        <w:t>ООО "Эко-Строй", подъем воды - 300 тыс. куб. м; услугами водоснабжения обеспечивает 28 МКД и 900 ИЖС;</w:t>
      </w:r>
    </w:p>
    <w:p w:rsidR="000670B2" w:rsidRDefault="000670B2">
      <w:pPr>
        <w:pStyle w:val="ConsPlusNormal"/>
        <w:ind w:firstLine="540"/>
        <w:jc w:val="both"/>
      </w:pPr>
      <w:r>
        <w:t>ООО "Калининский водоканал", подъем воды - 150,0 тыс. куб. м; услугами водоснабжения обеспечивает 28 МКД и 774 ИЖС.</w:t>
      </w:r>
    </w:p>
    <w:p w:rsidR="000670B2" w:rsidRDefault="000670B2">
      <w:pPr>
        <w:pStyle w:val="ConsPlusNormal"/>
        <w:ind w:firstLine="540"/>
        <w:jc w:val="both"/>
      </w:pPr>
      <w:r>
        <w:t>В настоящее время в городе Краснодаре сложилась очень сложная ситуация с состоянием водопроводных сетей, средний физический износ которых составляет 70%. Протяженность аварийных сетей водопровода с каждым годом увеличивается, в 2014 году заменены около 30 км водопроводных сетей.</w:t>
      </w:r>
    </w:p>
    <w:p w:rsidR="000670B2" w:rsidRDefault="000670B2">
      <w:pPr>
        <w:pStyle w:val="ConsPlusNormal"/>
        <w:ind w:firstLine="540"/>
        <w:jc w:val="both"/>
      </w:pPr>
      <w:r>
        <w:t>Значительные затраты электрической энергии при добыче воды. В ООО "Краснодар-Водоканал" удельный расход электроэнергии, используемой для добычи воды в системах водоснабжения в 2014 году, составил 0,878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/куб. м, при удельной норме расхода электроэнергии 0,858 кВт. ч/куб. м.</w:t>
      </w:r>
    </w:p>
    <w:p w:rsidR="000670B2" w:rsidRDefault="00067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0B2" w:rsidRDefault="000670B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670B2" w:rsidRDefault="000670B2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имеется в виду инвестиционная программа ООО "Краснодар Водоканал" по реконструкции, развитию и модернизации системы водоснабжения и водоотведения муниципального образования город Краснодар на 2007 - 2013 годы.</w:t>
      </w:r>
    </w:p>
    <w:p w:rsidR="000670B2" w:rsidRDefault="00067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0B2" w:rsidRDefault="000670B2">
      <w:pPr>
        <w:pStyle w:val="ConsPlusNormal"/>
        <w:ind w:firstLine="540"/>
        <w:jc w:val="both"/>
      </w:pPr>
      <w:r>
        <w:t xml:space="preserve">Выполнение мероприятий, предусмотренных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энергосбережения и инвестиционной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ООО "Краснодар-Водоканал", позволит:</w:t>
      </w:r>
    </w:p>
    <w:p w:rsidR="000670B2" w:rsidRDefault="000670B2">
      <w:pPr>
        <w:pStyle w:val="ConsPlusNormal"/>
        <w:ind w:firstLine="540"/>
        <w:jc w:val="both"/>
      </w:pPr>
      <w:r>
        <w:t>снизить процент потерь при добыче и транспортировке воды за период действия программы с 35,5% до 30,0%;</w:t>
      </w:r>
    </w:p>
    <w:p w:rsidR="000670B2" w:rsidRDefault="000670B2">
      <w:pPr>
        <w:pStyle w:val="ConsPlusNormal"/>
        <w:ind w:firstLine="540"/>
        <w:jc w:val="both"/>
      </w:pPr>
      <w:r>
        <w:t>снизить затраты на электроэнергию до 28% в общих затратах, в 2014 году они составили 36%.</w:t>
      </w:r>
    </w:p>
    <w:p w:rsidR="000670B2" w:rsidRDefault="000670B2">
      <w:pPr>
        <w:pStyle w:val="ConsPlusNormal"/>
        <w:ind w:firstLine="540"/>
        <w:jc w:val="both"/>
      </w:pPr>
      <w:r>
        <w:t>Система газоснабжения муниципального образования город Краснодар, обслуживаемая ОАО "</w:t>
      </w:r>
      <w:proofErr w:type="spellStart"/>
      <w:r>
        <w:t>Краснодаргоргаз</w:t>
      </w:r>
      <w:proofErr w:type="spellEnd"/>
      <w:r>
        <w:t>", по состоянию на 2014 год включает в себя 4461,76 км газопроводов, в том числе высокого давления 327,96 км, среднего давления 283,43 км, низкого давления 3850,37 км. Количество ГРП и ШРП, всего 783 шт., из них на балансе предприятия 369 шт.</w:t>
      </w:r>
    </w:p>
    <w:p w:rsidR="000670B2" w:rsidRDefault="000670B2">
      <w:pPr>
        <w:pStyle w:val="ConsPlusNormal"/>
        <w:ind w:firstLine="540"/>
        <w:jc w:val="both"/>
      </w:pPr>
      <w:r>
        <w:t>На обслуживании ОАО "</w:t>
      </w:r>
      <w:proofErr w:type="spellStart"/>
      <w:r>
        <w:t>Краснодаргоргаз</w:t>
      </w:r>
      <w:proofErr w:type="spellEnd"/>
      <w:r>
        <w:t>" находятся 188 котельных и 1184 коммунально-бытовых объектов.</w:t>
      </w:r>
    </w:p>
    <w:p w:rsidR="000670B2" w:rsidRDefault="000670B2">
      <w:pPr>
        <w:pStyle w:val="ConsPlusNormal"/>
        <w:ind w:firstLine="540"/>
        <w:jc w:val="both"/>
      </w:pPr>
      <w:r>
        <w:t>Проведена реконструкция газопроводов и газорегуляторных пунктов, реконструкция и капитальный ремонт средств электрохимической защиты подземных газопроводов, в том числе:</w:t>
      </w:r>
    </w:p>
    <w:p w:rsidR="000670B2" w:rsidRDefault="000670B2">
      <w:pPr>
        <w:pStyle w:val="ConsPlusNormal"/>
        <w:ind w:firstLine="540"/>
        <w:jc w:val="both"/>
      </w:pPr>
      <w:r>
        <w:t xml:space="preserve">произведена перекладка 1,1 км распределительных газопроводов, в </w:t>
      </w:r>
      <w:proofErr w:type="spellStart"/>
      <w:r>
        <w:t>т.ч</w:t>
      </w:r>
      <w:proofErr w:type="spellEnd"/>
      <w:r>
        <w:t>. 0,791 км подземных газопроводов;</w:t>
      </w:r>
    </w:p>
    <w:p w:rsidR="000670B2" w:rsidRDefault="000670B2">
      <w:pPr>
        <w:pStyle w:val="ConsPlusNormal"/>
        <w:ind w:firstLine="540"/>
        <w:jc w:val="both"/>
      </w:pPr>
      <w:r>
        <w:t>для защиты подземных газопроводов от коррозии выполнено техническое перевооружение СКЗ - 16 шт., текущий ремонт СКЗ - 384 шт. Уровень защищенности подземных газопроводов составляет - 99,8%;</w:t>
      </w:r>
    </w:p>
    <w:p w:rsidR="000670B2" w:rsidRDefault="000670B2">
      <w:pPr>
        <w:pStyle w:val="ConsPlusNormal"/>
        <w:ind w:firstLine="540"/>
        <w:jc w:val="both"/>
      </w:pPr>
      <w:r>
        <w:lastRenderedPageBreak/>
        <w:t xml:space="preserve">выполнен текущий ремонт и техническое обслуживание </w:t>
      </w:r>
      <w:proofErr w:type="gramStart"/>
      <w:r>
        <w:t>стационарных</w:t>
      </w:r>
      <w:proofErr w:type="gramEnd"/>
      <w:r>
        <w:t xml:space="preserve"> ГРП и ШГРП - 721 шт.;</w:t>
      </w:r>
    </w:p>
    <w:p w:rsidR="000670B2" w:rsidRDefault="000670B2">
      <w:pPr>
        <w:pStyle w:val="ConsPlusNormal"/>
        <w:ind w:firstLine="540"/>
        <w:jc w:val="both"/>
      </w:pPr>
      <w:r>
        <w:t>выполнена диагностика технического состояния технологического оборудования в 26 ГРП и 7 ШГРП со сроком службы 20 и более лет и диагностика технического состояния 7 зданий ГРП с истекшим расчетным сроком службы;</w:t>
      </w:r>
    </w:p>
    <w:p w:rsidR="000670B2" w:rsidRDefault="000670B2">
      <w:pPr>
        <w:pStyle w:val="ConsPlusNormal"/>
        <w:ind w:firstLine="540"/>
        <w:jc w:val="both"/>
      </w:pPr>
      <w:r>
        <w:t>проведен инструктаж населения в техническом кабинете - 3419 человек;</w:t>
      </w:r>
    </w:p>
    <w:p w:rsidR="000670B2" w:rsidRDefault="000670B2">
      <w:pPr>
        <w:pStyle w:val="ConsPlusNormal"/>
        <w:ind w:firstLine="540"/>
        <w:jc w:val="both"/>
      </w:pPr>
      <w:r>
        <w:t>проведен инструктаж с персоналом коммунально-бытовых объектов - 428 источников и 555 ответственных лиц за газовое хозяйство объектов.</w:t>
      </w:r>
    </w:p>
    <w:p w:rsidR="000670B2" w:rsidRDefault="000670B2">
      <w:pPr>
        <w:pStyle w:val="ConsPlusNormal"/>
        <w:ind w:firstLine="540"/>
        <w:jc w:val="both"/>
      </w:pPr>
      <w:r>
        <w:t xml:space="preserve">Важнейшие особенности энергообеспечения территории муниципального образования город Краснодар определяются основным аспектом: износом основных фондов </w:t>
      </w:r>
      <w:proofErr w:type="spellStart"/>
      <w:r>
        <w:t>энергоисточников</w:t>
      </w:r>
      <w:proofErr w:type="spellEnd"/>
      <w:r>
        <w:t xml:space="preserve"> и сетей.</w:t>
      </w:r>
    </w:p>
    <w:p w:rsidR="000670B2" w:rsidRDefault="000670B2">
      <w:pPr>
        <w:pStyle w:val="ConsPlusNormal"/>
        <w:ind w:firstLine="540"/>
        <w:jc w:val="both"/>
      </w:pPr>
      <w:r>
        <w:t xml:space="preserve">Таким образом, основной задачей энергосбережения и формирования эффективной энергетики является создание условий для развития ведущих секторов экономики муниципального образования город Краснодар. Решить вопрос повышения </w:t>
      </w:r>
      <w:proofErr w:type="spellStart"/>
      <w:r>
        <w:t>энергоэффективности</w:t>
      </w:r>
      <w:proofErr w:type="spellEnd"/>
      <w:r>
        <w:t xml:space="preserve"> экономики муниципального образования город Краснодар возможно путем применения комплексного подхода, позволяющего охватить процессом энергосбережения все сферы экономики, объединив ресурсы администрации муниципального образования город Краснодар, предприятий, организаций и населения.</w:t>
      </w:r>
    </w:p>
    <w:p w:rsidR="000670B2" w:rsidRDefault="00381AFE">
      <w:pPr>
        <w:pStyle w:val="ConsPlusNormal"/>
        <w:ind w:firstLine="540"/>
        <w:jc w:val="both"/>
      </w:pPr>
      <w:hyperlink r:id="rId23" w:history="1">
        <w:r w:rsidR="000670B2">
          <w:rPr>
            <w:color w:val="0000FF"/>
          </w:rPr>
          <w:t>Закон</w:t>
        </w:r>
      </w:hyperlink>
      <w:r w:rsidR="000670B2">
        <w:t xml:space="preserve"> Краснодарского края от 07.06.2004 N 723-КЗ "Об использовании возобновляемых источников энергии в Краснодарском крае" предусматривает широкомасштабное вовлечение возобновляемых источников энергии (ВИЭ) в энергосистему. Использование всего потенциала ВИЭ энергии позволит повысить </w:t>
      </w:r>
      <w:proofErr w:type="spellStart"/>
      <w:r w:rsidR="000670B2">
        <w:t>энергообеспеченность</w:t>
      </w:r>
      <w:proofErr w:type="spellEnd"/>
      <w:r w:rsidR="000670B2">
        <w:t xml:space="preserve"> жилищного фонда, бюджетной сферы, объектов туризма и отдыха за счет современных, экологически безопасных установок.</w:t>
      </w:r>
    </w:p>
    <w:p w:rsidR="000670B2" w:rsidRDefault="000670B2">
      <w:pPr>
        <w:pStyle w:val="ConsPlusNormal"/>
        <w:ind w:firstLine="540"/>
        <w:jc w:val="both"/>
      </w:pPr>
      <w:r>
        <w:t>При данных природно-климатических условиях вклад ВИЭ в энергоснабжение может быть обеспечен на уровне, достигнутом в экономически развитых странах.</w:t>
      </w:r>
    </w:p>
    <w:p w:rsidR="000670B2" w:rsidRDefault="000670B2">
      <w:pPr>
        <w:pStyle w:val="ConsPlusNormal"/>
        <w:ind w:firstLine="540"/>
        <w:jc w:val="both"/>
      </w:pPr>
      <w:r>
        <w:t xml:space="preserve">Однако сейчас для потребителей экономически целесообразно только сооружение сезонных солнечных водонагревательных установок с работой в </w:t>
      </w:r>
      <w:proofErr w:type="spellStart"/>
      <w:r>
        <w:t>межотопительный</w:t>
      </w:r>
      <w:proofErr w:type="spellEnd"/>
      <w:r>
        <w:t xml:space="preserve"> период. При отсутствии эффективного отечественного оборудования в муниципальном образовании город Краснодар реализуются проекты с использованием солнечных коллекторов германского, израильского, турецкого и китайского производства.</w:t>
      </w:r>
    </w:p>
    <w:p w:rsidR="000670B2" w:rsidRDefault="000670B2">
      <w:pPr>
        <w:pStyle w:val="ConsPlusNormal"/>
        <w:ind w:firstLine="540"/>
        <w:jc w:val="both"/>
      </w:pPr>
      <w:proofErr w:type="gramStart"/>
      <w:r>
        <w:t>Значительное отставание в развитии ВИЭ объясняется как сложившимся соотношением цен (заниженные - на энергоносители, завышенные - на оборудование по сравнению с западноевропейскими экономически развитыми странами), так и нерешенностью ряда организационных вопросов.</w:t>
      </w:r>
      <w:proofErr w:type="gramEnd"/>
    </w:p>
    <w:p w:rsidR="000670B2" w:rsidRDefault="000670B2">
      <w:pPr>
        <w:pStyle w:val="ConsPlusNormal"/>
        <w:ind w:firstLine="540"/>
        <w:jc w:val="both"/>
      </w:pPr>
      <w:r>
        <w:t xml:space="preserve">Для активного развития ВИЭ помимо ожидаемых решений на федеральном и региональном </w:t>
      </w:r>
      <w:proofErr w:type="gramStart"/>
      <w:r>
        <w:t>уровнях</w:t>
      </w:r>
      <w:proofErr w:type="gramEnd"/>
      <w:r>
        <w:t xml:space="preserve"> необходима реализация нормативных правовых актов и ряда организационных мероприятий на муниципальном уровне.</w:t>
      </w:r>
    </w:p>
    <w:p w:rsidR="000670B2" w:rsidRDefault="000670B2">
      <w:pPr>
        <w:pStyle w:val="ConsPlusNormal"/>
        <w:ind w:firstLine="540"/>
        <w:jc w:val="both"/>
      </w:pPr>
      <w:r>
        <w:t>Мероприятия Программы охватывают все отрасли экономики муниципального образования город Краснодар и должны стать не только инструментом повышения эффективности экономики и снижения бюджетных расходов на коммунальные услуги, но и одним из базовых элементов технического и технологического перевооружения предприятий, жилищного фонда и муниципальных учреждений муниципального образования город Краснодар.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Раздел II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ЦЕЛИ, ЗАДАЧИ И ЦЕЛЕВЫЕ ПОКАЗАТЕЛИ, СРОКИ И ЭТАПЫ</w:t>
      </w:r>
    </w:p>
    <w:p w:rsidR="000670B2" w:rsidRDefault="000670B2">
      <w:pPr>
        <w:pStyle w:val="ConsPlusNormal"/>
        <w:jc w:val="center"/>
      </w:pPr>
      <w:r>
        <w:t>РЕАЛИЗАЦИИ ПРОГРАММЫ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ind w:firstLine="540"/>
        <w:jc w:val="both"/>
      </w:pPr>
      <w:r>
        <w:t>1. Цель Программы - эффективное использование энергетических ресурсов на территории муниципального образования город Краснодар и предоставление населению качественных энергетических услуг по доступным ценам.</w:t>
      </w:r>
    </w:p>
    <w:p w:rsidR="000670B2" w:rsidRDefault="000670B2">
      <w:pPr>
        <w:pStyle w:val="ConsPlusNormal"/>
        <w:ind w:firstLine="540"/>
        <w:jc w:val="both"/>
      </w:pPr>
      <w:r>
        <w:t>2. Задачи Программы.</w:t>
      </w:r>
    </w:p>
    <w:p w:rsidR="000670B2" w:rsidRDefault="000670B2">
      <w:pPr>
        <w:pStyle w:val="ConsPlusNormal"/>
        <w:ind w:firstLine="540"/>
        <w:jc w:val="both"/>
      </w:pPr>
      <w:r>
        <w:t>Обеспечение энергосбережения и повышение энергетической эффективности: в электрических сетях низкого напряжения;</w:t>
      </w:r>
    </w:p>
    <w:p w:rsidR="000670B2" w:rsidRDefault="000670B2">
      <w:pPr>
        <w:pStyle w:val="ConsPlusNormal"/>
        <w:ind w:firstLine="540"/>
        <w:jc w:val="both"/>
      </w:pPr>
      <w:r>
        <w:t>при производстве и передаче тепловой энергии;</w:t>
      </w:r>
    </w:p>
    <w:p w:rsidR="000670B2" w:rsidRDefault="000670B2">
      <w:pPr>
        <w:pStyle w:val="ConsPlusNormal"/>
        <w:ind w:firstLine="540"/>
        <w:jc w:val="both"/>
      </w:pPr>
      <w:r>
        <w:lastRenderedPageBreak/>
        <w:t>в системах водоснабжения и водоотведения;</w:t>
      </w:r>
    </w:p>
    <w:p w:rsidR="000670B2" w:rsidRDefault="000670B2">
      <w:pPr>
        <w:pStyle w:val="ConsPlusNormal"/>
        <w:ind w:firstLine="540"/>
        <w:jc w:val="both"/>
      </w:pPr>
      <w:r>
        <w:t>в системах централизованного газоснабжения;</w:t>
      </w:r>
    </w:p>
    <w:p w:rsidR="000670B2" w:rsidRDefault="000670B2">
      <w:pPr>
        <w:pStyle w:val="ConsPlusNormal"/>
        <w:ind w:firstLine="540"/>
        <w:jc w:val="both"/>
      </w:pPr>
      <w:r>
        <w:t>в муниципальных учреждениях;</w:t>
      </w:r>
    </w:p>
    <w:p w:rsidR="000670B2" w:rsidRDefault="000670B2">
      <w:pPr>
        <w:pStyle w:val="ConsPlusNormal"/>
        <w:ind w:firstLine="540"/>
        <w:jc w:val="both"/>
      </w:pPr>
      <w:r>
        <w:t>в жилищном фонде.</w:t>
      </w:r>
    </w:p>
    <w:p w:rsidR="000670B2" w:rsidRDefault="000670B2">
      <w:pPr>
        <w:pStyle w:val="ConsPlusNormal"/>
        <w:ind w:firstLine="540"/>
        <w:jc w:val="both"/>
      </w:pPr>
      <w:r>
        <w:t>Использование возобновляемых источников энергии;</w:t>
      </w:r>
    </w:p>
    <w:p w:rsidR="000670B2" w:rsidRDefault="000670B2">
      <w:pPr>
        <w:pStyle w:val="ConsPlusNormal"/>
        <w:ind w:firstLine="540"/>
        <w:jc w:val="both"/>
      </w:pPr>
      <w:r>
        <w:t>участие в конкурсах, проводимых администрацией Краснодарского края, на привлечение субсидий;</w:t>
      </w:r>
    </w:p>
    <w:p w:rsidR="000670B2" w:rsidRDefault="000670B2">
      <w:pPr>
        <w:pStyle w:val="ConsPlusNormal"/>
        <w:ind w:firstLine="540"/>
        <w:jc w:val="both"/>
      </w:pPr>
      <w:r>
        <w:t>проведение организационных мероприятий по работе с бесхозяйными объектами недвижимого имущества, используемыми для передачи энергетических ресурсов;</w:t>
      </w:r>
    </w:p>
    <w:p w:rsidR="000670B2" w:rsidRDefault="000670B2">
      <w:pPr>
        <w:pStyle w:val="ConsPlusNormal"/>
        <w:ind w:firstLine="540"/>
        <w:jc w:val="both"/>
      </w:pPr>
      <w:r>
        <w:t>информационное обеспечение мероприятий по энергосбережению и повышению энергетической эффективности;</w:t>
      </w:r>
    </w:p>
    <w:p w:rsidR="000670B2" w:rsidRDefault="000670B2">
      <w:pPr>
        <w:pStyle w:val="ConsPlusNormal"/>
        <w:ind w:firstLine="540"/>
        <w:jc w:val="both"/>
      </w:pPr>
      <w:r>
        <w:t>энергосбережение в транспортном комплексе, находящемся в муниципальной собственности муниципального образования город Краснодар.</w:t>
      </w:r>
    </w:p>
    <w:p w:rsidR="000670B2" w:rsidRDefault="000670B2">
      <w:pPr>
        <w:pStyle w:val="ConsPlusNormal"/>
        <w:ind w:firstLine="540"/>
        <w:jc w:val="both"/>
      </w:pPr>
      <w:r>
        <w:t xml:space="preserve">3. Целевые </w:t>
      </w:r>
      <w:hyperlink w:anchor="P346" w:history="1">
        <w:r>
          <w:rPr>
            <w:color w:val="0000FF"/>
          </w:rPr>
          <w:t>показатели</w:t>
        </w:r>
      </w:hyperlink>
      <w:r>
        <w:t xml:space="preserve"> изложены в приложении N 1 к настоящей Программе.</w:t>
      </w:r>
    </w:p>
    <w:p w:rsidR="000670B2" w:rsidRDefault="000670B2">
      <w:pPr>
        <w:pStyle w:val="ConsPlusNormal"/>
        <w:ind w:firstLine="540"/>
        <w:jc w:val="both"/>
      </w:pPr>
      <w:r>
        <w:t>4. Срок реализации Программы: с 2015 по 2017 годы.</w:t>
      </w:r>
    </w:p>
    <w:p w:rsidR="000670B2" w:rsidRDefault="000670B2">
      <w:pPr>
        <w:pStyle w:val="ConsPlusNormal"/>
        <w:ind w:firstLine="540"/>
        <w:jc w:val="both"/>
      </w:pPr>
      <w:r>
        <w:t>5. Этапы реализации Программы не предусмотрены.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Раздел III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ПЕРЕЧЕНЬ МЕРОПРИЯТИЙ ПРОГРАММЫ</w:t>
      </w:r>
    </w:p>
    <w:p w:rsidR="000670B2" w:rsidRDefault="000670B2">
      <w:pPr>
        <w:pStyle w:val="ConsPlusNormal"/>
        <w:jc w:val="both"/>
      </w:pPr>
    </w:p>
    <w:p w:rsidR="000670B2" w:rsidRDefault="00381AFE">
      <w:pPr>
        <w:pStyle w:val="ConsPlusNormal"/>
        <w:ind w:firstLine="540"/>
        <w:jc w:val="both"/>
      </w:pPr>
      <w:hyperlink w:anchor="P630" w:history="1">
        <w:r w:rsidR="000670B2">
          <w:rPr>
            <w:color w:val="0000FF"/>
          </w:rPr>
          <w:t>Перечень</w:t>
        </w:r>
      </w:hyperlink>
      <w:r w:rsidR="000670B2">
        <w:t xml:space="preserve"> мероприятий Программы изложен в приложении N 2 к настоящей Программе.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Раздел IV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ОБОСНОВАНИЕ РЕСУРСНОГО ОБЕСПЕЧЕНИЯ ПРОГРАММЫ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ind w:firstLine="540"/>
        <w:jc w:val="both"/>
      </w:pPr>
      <w:r>
        <w:t>Ресурсное обеспечение Программы изложено в таблице:</w:t>
      </w:r>
    </w:p>
    <w:p w:rsidR="000670B2" w:rsidRDefault="000670B2">
      <w:pPr>
        <w:sectPr w:rsidR="000670B2">
          <w:pgSz w:w="11905" w:h="16838"/>
          <w:pgMar w:top="1134" w:right="850" w:bottom="1134" w:left="1701" w:header="0" w:footer="0" w:gutter="0"/>
          <w:cols w:space="720"/>
        </w:sectPr>
      </w:pPr>
    </w:p>
    <w:p w:rsidR="000670B2" w:rsidRDefault="00067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28"/>
        <w:gridCol w:w="1474"/>
        <w:gridCol w:w="2693"/>
        <w:gridCol w:w="1871"/>
      </w:tblGrid>
      <w:tr w:rsidR="000670B2">
        <w:tc>
          <w:tcPr>
            <w:tcW w:w="1644" w:type="dxa"/>
            <w:vMerge w:val="restart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Срок исполнения (год)</w:t>
            </w:r>
          </w:p>
        </w:tc>
        <w:tc>
          <w:tcPr>
            <w:tcW w:w="1928" w:type="dxa"/>
            <w:vMerge w:val="restart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Объем ассигнований (млн. рублей)</w:t>
            </w:r>
          </w:p>
        </w:tc>
        <w:tc>
          <w:tcPr>
            <w:tcW w:w="6038" w:type="dxa"/>
            <w:gridSpan w:val="3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в том числе (млн. рублей)</w:t>
            </w:r>
          </w:p>
        </w:tc>
      </w:tr>
      <w:tr w:rsidR="000670B2">
        <w:tc>
          <w:tcPr>
            <w:tcW w:w="1644" w:type="dxa"/>
            <w:vMerge/>
          </w:tcPr>
          <w:p w:rsidR="000670B2" w:rsidRDefault="000670B2"/>
        </w:tc>
        <w:tc>
          <w:tcPr>
            <w:tcW w:w="1928" w:type="dxa"/>
            <w:vMerge/>
          </w:tcPr>
          <w:p w:rsidR="000670B2" w:rsidRDefault="000670B2"/>
        </w:tc>
        <w:tc>
          <w:tcPr>
            <w:tcW w:w="147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2693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местный бюджет (бюджет муниципального образования город Краснодар)</w:t>
            </w:r>
          </w:p>
        </w:tc>
        <w:tc>
          <w:tcPr>
            <w:tcW w:w="1871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0670B2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</w:pPr>
            <w:r>
              <w:t>2015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692,645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60,268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632,377</w:t>
            </w:r>
          </w:p>
        </w:tc>
      </w:tr>
      <w:tr w:rsidR="000670B2">
        <w:tblPrEx>
          <w:tblBorders>
            <w:insideH w:val="nil"/>
          </w:tblBorders>
        </w:tblPrEx>
        <w:tc>
          <w:tcPr>
            <w:tcW w:w="9610" w:type="dxa"/>
            <w:gridSpan w:val="5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  <w:tr w:rsidR="000670B2">
        <w:tc>
          <w:tcPr>
            <w:tcW w:w="1644" w:type="dxa"/>
            <w:vAlign w:val="center"/>
          </w:tcPr>
          <w:p w:rsidR="000670B2" w:rsidRDefault="000670B2">
            <w:pPr>
              <w:pStyle w:val="ConsPlusNormal"/>
            </w:pPr>
            <w:r>
              <w:t>2016</w:t>
            </w:r>
          </w:p>
        </w:tc>
        <w:tc>
          <w:tcPr>
            <w:tcW w:w="1928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25,192</w:t>
            </w:r>
          </w:p>
        </w:tc>
        <w:tc>
          <w:tcPr>
            <w:tcW w:w="147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93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871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18,692</w:t>
            </w:r>
          </w:p>
        </w:tc>
      </w:tr>
      <w:tr w:rsidR="000670B2">
        <w:tc>
          <w:tcPr>
            <w:tcW w:w="1644" w:type="dxa"/>
            <w:vAlign w:val="center"/>
          </w:tcPr>
          <w:p w:rsidR="000670B2" w:rsidRDefault="000670B2">
            <w:pPr>
              <w:pStyle w:val="ConsPlusNormal"/>
            </w:pPr>
            <w:r>
              <w:t>2017</w:t>
            </w:r>
          </w:p>
        </w:tc>
        <w:tc>
          <w:tcPr>
            <w:tcW w:w="1928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25,192</w:t>
            </w:r>
          </w:p>
        </w:tc>
        <w:tc>
          <w:tcPr>
            <w:tcW w:w="147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93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871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18,692</w:t>
            </w:r>
          </w:p>
        </w:tc>
      </w:tr>
      <w:tr w:rsidR="000670B2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743,029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73,268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669,761</w:t>
            </w:r>
          </w:p>
        </w:tc>
      </w:tr>
      <w:tr w:rsidR="000670B2">
        <w:tblPrEx>
          <w:tblBorders>
            <w:insideH w:val="nil"/>
          </w:tblBorders>
        </w:tblPrEx>
        <w:tc>
          <w:tcPr>
            <w:tcW w:w="9610" w:type="dxa"/>
            <w:gridSpan w:val="5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</w:tbl>
    <w:p w:rsidR="000670B2" w:rsidRDefault="000670B2">
      <w:pPr>
        <w:sectPr w:rsidR="000670B2">
          <w:pgSz w:w="16838" w:h="11905"/>
          <w:pgMar w:top="1701" w:right="1134" w:bottom="850" w:left="1134" w:header="0" w:footer="0" w:gutter="0"/>
          <w:cols w:space="720"/>
        </w:sectPr>
      </w:pPr>
    </w:p>
    <w:p w:rsidR="000670B2" w:rsidRDefault="000670B2">
      <w:pPr>
        <w:pStyle w:val="ConsPlusNormal"/>
        <w:jc w:val="both"/>
      </w:pPr>
      <w:r>
        <w:lastRenderedPageBreak/>
        <w:t xml:space="preserve">(таблица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02.06.2015 N 4408)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Раздел V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ПРОГНОЗ СВОДНЫХ ПОКАЗАТЕЛЕЙ МУНИЦИПАЛЬНЫХ ЗАДАНИЙ</w:t>
      </w:r>
    </w:p>
    <w:p w:rsidR="000670B2" w:rsidRDefault="000670B2">
      <w:pPr>
        <w:pStyle w:val="ConsPlusNormal"/>
        <w:jc w:val="center"/>
      </w:pPr>
      <w:r>
        <w:t>НА ОКАЗАНИЕ МУНИЦИПАЛЬНЫХ УСЛУГ (ВЫПОЛНЕНИЕ РАБОТ)</w:t>
      </w:r>
    </w:p>
    <w:p w:rsidR="000670B2" w:rsidRDefault="000670B2">
      <w:pPr>
        <w:pStyle w:val="ConsPlusNormal"/>
        <w:jc w:val="center"/>
      </w:pPr>
      <w:r>
        <w:t>МУНИЦИПАЛЬНЫМИ УЧРЕЖДЕНИЯМИ В СФЕРЕ РЕАЛИЗАЦИИ ПРОГРАММЫ</w:t>
      </w:r>
    </w:p>
    <w:p w:rsidR="000670B2" w:rsidRDefault="000670B2">
      <w:pPr>
        <w:pStyle w:val="ConsPlusNormal"/>
        <w:jc w:val="center"/>
      </w:pPr>
      <w:r>
        <w:t>НА ОЧЕРЕДНОЙ ФИНАНСОВЫЙ ГОД И ПЛАНОВЫЙ ПЕРИОД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ind w:firstLine="540"/>
        <w:jc w:val="both"/>
      </w:pPr>
      <w:r>
        <w:t>Муниципальные задания на оказание муниципальных услуг (выполнение работ) муниципальными учреждениями в рамках Программы не предусматриваются.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Раздел VI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>МЕТОДИКА ОЦЕНКИ ЭФФЕКТИВНОСТИ РЕАЛИЗАЦИИ ПРОГРАММЫ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ind w:firstLine="540"/>
        <w:jc w:val="both"/>
      </w:pPr>
      <w: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670B2" w:rsidRDefault="000670B2">
      <w:pPr>
        <w:pStyle w:val="ConsPlusNormal"/>
        <w:ind w:firstLine="540"/>
        <w:jc w:val="both"/>
      </w:pPr>
      <w:r>
        <w:t>Оценка эффективности реализации Программы проводится координатором Программы на основе информации, необходимой для ее проведения, предоставляемой исполнителями мероприятий Программы.</w:t>
      </w:r>
    </w:p>
    <w:p w:rsidR="000670B2" w:rsidRDefault="000670B2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принятия решения о разработке муниципальных программ муниципального образования город Краснодар, их формирования и реализации, утвержденным постановлением администрации муниципального образования город Краснодар от 25 ноября 2013 г. N 9044.</w:t>
      </w:r>
    </w:p>
    <w:p w:rsidR="000670B2" w:rsidRDefault="000670B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02.06.2015 N 4408)</w:t>
      </w:r>
    </w:p>
    <w:p w:rsidR="000670B2" w:rsidRDefault="000670B2">
      <w:pPr>
        <w:pStyle w:val="ConsPlusNormal"/>
        <w:jc w:val="both"/>
      </w:pPr>
    </w:p>
    <w:p w:rsidR="000670B2" w:rsidRDefault="00381AFE">
      <w:pPr>
        <w:pStyle w:val="ConsPlusNormal"/>
        <w:jc w:val="center"/>
      </w:pPr>
      <w:hyperlink r:id="rId29" w:history="1">
        <w:r w:rsidR="000670B2">
          <w:rPr>
            <w:color w:val="0000FF"/>
          </w:rPr>
          <w:t>Раздел VII</w:t>
        </w:r>
      </w:hyperlink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center"/>
      </w:pPr>
      <w:r>
        <w:t xml:space="preserve">МЕХАНИЗМ РЕАЛИЗАЦИИ ПРОГРАММЫ И </w:t>
      </w:r>
      <w:proofErr w:type="gramStart"/>
      <w:r>
        <w:t>КОНТРОЛЬ ЗА</w:t>
      </w:r>
      <w:proofErr w:type="gramEnd"/>
      <w:r>
        <w:t xml:space="preserve"> ЕЕ ВЫПОЛНЕНИЕМ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ind w:firstLine="540"/>
        <w:jc w:val="both"/>
      </w:pPr>
      <w:r>
        <w:t>6. Механизм реализации Программы базируется на принципах четкого разграничения полномочий и ответственности исполнителей отдельных мероприятий Программы.</w:t>
      </w:r>
    </w:p>
    <w:p w:rsidR="000670B2" w:rsidRDefault="000670B2">
      <w:pPr>
        <w:pStyle w:val="ConsPlusNormal"/>
        <w:ind w:firstLine="540"/>
        <w:jc w:val="both"/>
      </w:pPr>
      <w:r>
        <w:t>Координатор Программы в процессе реализации мероприятий:</w:t>
      </w:r>
    </w:p>
    <w:p w:rsidR="000670B2" w:rsidRDefault="000670B2">
      <w:pPr>
        <w:pStyle w:val="ConsPlusNormal"/>
        <w:ind w:firstLine="540"/>
        <w:jc w:val="both"/>
      </w:pPr>
      <w:r>
        <w:t>организует реализацию Программы, координацию исполнителей мероприятий Программы;</w:t>
      </w:r>
    </w:p>
    <w:p w:rsidR="000670B2" w:rsidRDefault="000670B2">
      <w:pPr>
        <w:pStyle w:val="ConsPlusNormal"/>
        <w:ind w:firstLine="540"/>
        <w:jc w:val="both"/>
      </w:pPr>
      <w:r>
        <w:t>принимает решение о внесении изменений в Программу;</w:t>
      </w:r>
    </w:p>
    <w:p w:rsidR="000670B2" w:rsidRDefault="000670B2">
      <w:pPr>
        <w:pStyle w:val="ConsPlusNormal"/>
        <w:ind w:firstLine="540"/>
        <w:jc w:val="both"/>
      </w:pPr>
      <w:r>
        <w:t xml:space="preserve">осуществляет мониторинг и анализ отчетов реализации программ энергосбережения </w:t>
      </w:r>
      <w:proofErr w:type="spellStart"/>
      <w:r>
        <w:t>ресурсоснабжающих</w:t>
      </w:r>
      <w:proofErr w:type="spellEnd"/>
      <w:r>
        <w:t xml:space="preserve"> организаций и организаций с участием муниципального образования город Краснодар;</w:t>
      </w:r>
    </w:p>
    <w:p w:rsidR="000670B2" w:rsidRDefault="000670B2">
      <w:pPr>
        <w:pStyle w:val="ConsPlusNormal"/>
        <w:ind w:firstLine="540"/>
        <w:jc w:val="both"/>
      </w:pPr>
      <w:r>
        <w:t>предоставляет в министерство промышленности и энергетики Краснодарского края сведения, необходимые для мониторинга реализации Программы;</w:t>
      </w:r>
    </w:p>
    <w:p w:rsidR="000670B2" w:rsidRDefault="000670B2">
      <w:pPr>
        <w:pStyle w:val="ConsPlusNormal"/>
        <w:ind w:firstLine="540"/>
        <w:jc w:val="both"/>
      </w:pPr>
      <w:r>
        <w:t>организует информационную и разъяснительную работу, направленную на освещение целей и задач Программы;</w:t>
      </w:r>
    </w:p>
    <w:p w:rsidR="000670B2" w:rsidRDefault="000670B2">
      <w:pPr>
        <w:pStyle w:val="ConsPlusNormal"/>
        <w:ind w:firstLine="540"/>
        <w:jc w:val="both"/>
      </w:pPr>
      <w:r>
        <w:t xml:space="preserve">обеспечивает приведение Программы в соответствие с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 в сроки, установленные </w:t>
      </w:r>
      <w:hyperlink r:id="rId3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Федерации.</w:t>
      </w:r>
    </w:p>
    <w:p w:rsidR="000670B2" w:rsidRDefault="000670B2">
      <w:pPr>
        <w:pStyle w:val="ConsPlusNormal"/>
        <w:ind w:firstLine="540"/>
        <w:jc w:val="both"/>
      </w:pPr>
      <w:r>
        <w:t>7. Исполнители мероприятий Программы в процессе ее реализации осуществляют:</w:t>
      </w:r>
    </w:p>
    <w:p w:rsidR="000670B2" w:rsidRDefault="000670B2">
      <w:pPr>
        <w:pStyle w:val="ConsPlusNormal"/>
        <w:ind w:firstLine="540"/>
        <w:jc w:val="both"/>
      </w:pPr>
      <w:r>
        <w:t>подготовку предложений координатору Программы по внесению изменений в Программу;</w:t>
      </w:r>
    </w:p>
    <w:p w:rsidR="000670B2" w:rsidRDefault="000670B2">
      <w:pPr>
        <w:pStyle w:val="ConsPlusNormal"/>
        <w:ind w:firstLine="540"/>
        <w:jc w:val="both"/>
      </w:pPr>
      <w:r>
        <w:t xml:space="preserve">закупку товаров, работ, услуг для обеспечения муниципальных нужд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670B2" w:rsidRDefault="000670B2">
      <w:pPr>
        <w:pStyle w:val="ConsPlusNormal"/>
        <w:ind w:firstLine="540"/>
        <w:jc w:val="both"/>
      </w:pPr>
      <w:r>
        <w:t>подготовку отчета о ходе реализации Программы.</w:t>
      </w:r>
    </w:p>
    <w:p w:rsidR="000670B2" w:rsidRDefault="000670B2">
      <w:pPr>
        <w:pStyle w:val="ConsPlusNormal"/>
        <w:ind w:firstLine="540"/>
        <w:jc w:val="both"/>
      </w:pPr>
      <w:r>
        <w:lastRenderedPageBreak/>
        <w:t xml:space="preserve">8. </w:t>
      </w:r>
      <w:proofErr w:type="gramStart"/>
      <w:r>
        <w:t>Контроль за</w:t>
      </w:r>
      <w:proofErr w:type="gramEnd"/>
      <w:r>
        <w:t xml:space="preserve"> выполнением Программы осуществляет администрация муниципального образования город Краснодар.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right"/>
      </w:pPr>
      <w:r>
        <w:t>Директор департамента городского</w:t>
      </w:r>
    </w:p>
    <w:p w:rsidR="000670B2" w:rsidRDefault="000670B2">
      <w:pPr>
        <w:pStyle w:val="ConsPlusNormal"/>
        <w:jc w:val="right"/>
      </w:pPr>
      <w:r>
        <w:t>хозяйства и топливно-энергетического</w:t>
      </w:r>
    </w:p>
    <w:p w:rsidR="000670B2" w:rsidRDefault="000670B2">
      <w:pPr>
        <w:pStyle w:val="ConsPlusNormal"/>
        <w:jc w:val="right"/>
      </w:pPr>
      <w:r>
        <w:t>комплекса администрации муниципального</w:t>
      </w:r>
    </w:p>
    <w:p w:rsidR="000670B2" w:rsidRDefault="000670B2">
      <w:pPr>
        <w:pStyle w:val="ConsPlusNormal"/>
        <w:jc w:val="right"/>
      </w:pPr>
      <w:r>
        <w:t>образования город Краснодар</w:t>
      </w:r>
    </w:p>
    <w:p w:rsidR="000670B2" w:rsidRDefault="000670B2">
      <w:pPr>
        <w:pStyle w:val="ConsPlusNormal"/>
        <w:jc w:val="right"/>
      </w:pPr>
      <w:r>
        <w:t>К.Ю.СЕМЕРНИН</w:t>
      </w:r>
    </w:p>
    <w:p w:rsidR="000670B2" w:rsidRDefault="000670B2">
      <w:pPr>
        <w:sectPr w:rsidR="000670B2">
          <w:pgSz w:w="11905" w:h="16838"/>
          <w:pgMar w:top="1134" w:right="850" w:bottom="1134" w:left="1701" w:header="0" w:footer="0" w:gutter="0"/>
          <w:cols w:space="720"/>
        </w:sectPr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right"/>
      </w:pPr>
      <w:r>
        <w:t>Приложение N 1</w:t>
      </w:r>
    </w:p>
    <w:p w:rsidR="000670B2" w:rsidRDefault="000670B2">
      <w:pPr>
        <w:pStyle w:val="ConsPlusNormal"/>
        <w:jc w:val="right"/>
      </w:pPr>
      <w:r>
        <w:t>к муниципальной программе</w:t>
      </w:r>
    </w:p>
    <w:p w:rsidR="000670B2" w:rsidRDefault="000670B2">
      <w:pPr>
        <w:pStyle w:val="ConsPlusNormal"/>
        <w:jc w:val="right"/>
      </w:pPr>
      <w:r>
        <w:t>муниципального образования</w:t>
      </w:r>
    </w:p>
    <w:p w:rsidR="000670B2" w:rsidRDefault="000670B2">
      <w:pPr>
        <w:pStyle w:val="ConsPlusNormal"/>
        <w:jc w:val="right"/>
      </w:pPr>
      <w:r>
        <w:t>город Краснодар</w:t>
      </w:r>
    </w:p>
    <w:p w:rsidR="000670B2" w:rsidRDefault="000670B2">
      <w:pPr>
        <w:pStyle w:val="ConsPlusNormal"/>
        <w:jc w:val="right"/>
      </w:pPr>
      <w:r>
        <w:t>"Энергосбережение и повышение</w:t>
      </w:r>
    </w:p>
    <w:p w:rsidR="000670B2" w:rsidRDefault="000670B2">
      <w:pPr>
        <w:pStyle w:val="ConsPlusNormal"/>
        <w:jc w:val="right"/>
      </w:pPr>
      <w:r>
        <w:t>энергетической эффективности</w:t>
      </w:r>
    </w:p>
    <w:p w:rsidR="000670B2" w:rsidRDefault="000670B2">
      <w:pPr>
        <w:pStyle w:val="ConsPlusNormal"/>
        <w:jc w:val="right"/>
      </w:pPr>
      <w:r>
        <w:t>муниципального образования</w:t>
      </w:r>
    </w:p>
    <w:p w:rsidR="000670B2" w:rsidRDefault="000670B2">
      <w:pPr>
        <w:pStyle w:val="ConsPlusNormal"/>
        <w:jc w:val="right"/>
      </w:pPr>
      <w:r>
        <w:t>город Краснодар"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Title"/>
        <w:jc w:val="center"/>
      </w:pPr>
      <w:bookmarkStart w:id="2" w:name="P346"/>
      <w:bookmarkEnd w:id="2"/>
      <w:r>
        <w:t>ЦЕЛЕВЫЕ ПОКАЗАТЕЛИ</w:t>
      </w:r>
    </w:p>
    <w:p w:rsidR="000670B2" w:rsidRDefault="000670B2">
      <w:pPr>
        <w:pStyle w:val="ConsPlusTitle"/>
        <w:jc w:val="center"/>
      </w:pPr>
      <w:r>
        <w:t>МУНИЦИПАЛЬНОЙ ПРОГРАММЫ МУНИЦИПАЛЬНОГО ОБРАЗОВАНИЯ</w:t>
      </w:r>
    </w:p>
    <w:p w:rsidR="000670B2" w:rsidRDefault="000670B2">
      <w:pPr>
        <w:pStyle w:val="ConsPlusTitle"/>
        <w:jc w:val="center"/>
      </w:pPr>
      <w:r>
        <w:t xml:space="preserve">ГОРОД КРАСНОДАР "ЭНЕРГОСБЕРЕЖЕНИЕ И ПОВЫШЕНИЕ </w:t>
      </w:r>
      <w:proofErr w:type="gramStart"/>
      <w:r>
        <w:t>ЭНЕРГЕТИЧЕСКОЙ</w:t>
      </w:r>
      <w:proofErr w:type="gramEnd"/>
    </w:p>
    <w:p w:rsidR="000670B2" w:rsidRDefault="000670B2">
      <w:pPr>
        <w:pStyle w:val="ConsPlusTitle"/>
        <w:jc w:val="center"/>
      </w:pPr>
      <w:r>
        <w:t>ЭФФЕКТИВНОСТИ МУНИЦИПАЛЬНОГО ОБРАЗОВАНИЯ ГОРОД КРАСНОДАР"</w:t>
      </w:r>
    </w:p>
    <w:p w:rsidR="000670B2" w:rsidRDefault="000670B2">
      <w:pPr>
        <w:pStyle w:val="ConsPlusNormal"/>
        <w:jc w:val="center"/>
      </w:pPr>
      <w:r>
        <w:t>Список изменяющих документов</w:t>
      </w:r>
    </w:p>
    <w:p w:rsidR="000670B2" w:rsidRDefault="000670B2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  <w:proofErr w:type="gramEnd"/>
    </w:p>
    <w:p w:rsidR="000670B2" w:rsidRDefault="000670B2">
      <w:pPr>
        <w:pStyle w:val="ConsPlusNormal"/>
        <w:jc w:val="center"/>
      </w:pPr>
      <w:r>
        <w:t>от 02.06.2015 N 4408)</w:t>
      </w:r>
    </w:p>
    <w:p w:rsidR="000670B2" w:rsidRDefault="00067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474"/>
        <w:gridCol w:w="872"/>
        <w:gridCol w:w="872"/>
        <w:gridCol w:w="872"/>
        <w:gridCol w:w="875"/>
      </w:tblGrid>
      <w:tr w:rsidR="000670B2">
        <w:tc>
          <w:tcPr>
            <w:tcW w:w="62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72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72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72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2017</w:t>
            </w:r>
          </w:p>
        </w:tc>
      </w:tr>
      <w:tr w:rsidR="000670B2">
        <w:tc>
          <w:tcPr>
            <w:tcW w:w="62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2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2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7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90" w:type="dxa"/>
            <w:gridSpan w:val="6"/>
          </w:tcPr>
          <w:p w:rsidR="000670B2" w:rsidRDefault="000670B2">
            <w:pPr>
              <w:pStyle w:val="ConsPlusNormal"/>
              <w:jc w:val="center"/>
            </w:pPr>
            <w:r>
              <w:t>Общие целевые показатели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r>
              <w:lastRenderedPageBreak/>
              <w:t>территории муниципального образования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100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 xml:space="preserve">Доля объема энергетических ресурсов, производимых с использованием </w:t>
            </w:r>
            <w:r>
              <w:lastRenderedPageBreak/>
              <w:t>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990" w:type="dxa"/>
            <w:gridSpan w:val="6"/>
          </w:tcPr>
          <w:p w:rsidR="000670B2" w:rsidRDefault="000670B2">
            <w:pPr>
              <w:pStyle w:val="ConsPlusNormal"/>
              <w:jc w:val="center"/>
            </w:pPr>
            <w:r>
              <w:t>Целевые показатели в муниципальном секторе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/кв.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37,54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37,16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36,79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0,091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16,81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3,91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5,73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90" w:type="dxa"/>
            <w:gridSpan w:val="6"/>
          </w:tcPr>
          <w:p w:rsidR="000670B2" w:rsidRDefault="000670B2">
            <w:pPr>
              <w:pStyle w:val="ConsPlusNormal"/>
              <w:jc w:val="center"/>
            </w:pPr>
            <w:r>
              <w:t>Целевые показатели в жилищном секторе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0,110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45,80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45,50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39,68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38,91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38,53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/кв.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27,90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27,60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 xml:space="preserve">Удельный расход природного газа в </w:t>
            </w:r>
            <w:r>
              <w:lastRenderedPageBreak/>
              <w:t>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 xml:space="preserve">тыс. куб. </w:t>
            </w:r>
            <w:r>
              <w:lastRenderedPageBreak/>
              <w:t>м/кв.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0,04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0,04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тыс. куб. м/чел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0,186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0,184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proofErr w:type="spellStart"/>
            <w:r>
              <w:t>т.у</w:t>
            </w:r>
            <w:proofErr w:type="gramStart"/>
            <w:r>
              <w:t>.т</w:t>
            </w:r>
            <w:proofErr w:type="spellEnd"/>
            <w:proofErr w:type="gramEnd"/>
            <w:r>
              <w:t>/кв.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0,029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90" w:type="dxa"/>
            <w:gridSpan w:val="6"/>
          </w:tcPr>
          <w:p w:rsidR="000670B2" w:rsidRDefault="000670B2">
            <w:pPr>
              <w:pStyle w:val="ConsPlusNormal"/>
              <w:jc w:val="center"/>
            </w:pPr>
            <w:r>
              <w:t>Целевые показатели в системах коммунальной инфраструктуры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./млн. Гкал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0,144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топлива на выработку тепловой энергии на котельных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0,146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proofErr w:type="gramStart"/>
            <w:r>
              <w:t>кВт-ч</w:t>
            </w:r>
            <w:proofErr w:type="gramEnd"/>
            <w:r>
              <w:t>/куб.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6,49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12,69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12,57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30,29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28,78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 xml:space="preserve">тыс. </w:t>
            </w:r>
            <w:proofErr w:type="gramStart"/>
            <w:r>
              <w:t>кВт-ч</w:t>
            </w:r>
            <w:proofErr w:type="gramEnd"/>
            <w:r>
              <w:t>/куб.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0,288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 xml:space="preserve">тыс. </w:t>
            </w:r>
            <w:proofErr w:type="gramStart"/>
            <w:r>
              <w:t>кВт-ч</w:t>
            </w:r>
            <w:proofErr w:type="gramEnd"/>
            <w:r>
              <w:t>/куб.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0,754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0,746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0,739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0,731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proofErr w:type="gramStart"/>
            <w:r>
              <w:t>кВт-ч</w:t>
            </w:r>
            <w:proofErr w:type="gramEnd"/>
            <w:r>
              <w:t>/кв. м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5,79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90" w:type="dxa"/>
            <w:gridSpan w:val="6"/>
          </w:tcPr>
          <w:p w:rsidR="000670B2" w:rsidRDefault="000670B2">
            <w:pPr>
              <w:pStyle w:val="ConsPlusNormal"/>
              <w:jc w:val="center"/>
            </w:pPr>
            <w:r>
              <w:t>Целевые показатели в транспортном комплексе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95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proofErr w:type="gramStart"/>
            <w: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</w:t>
            </w:r>
            <w: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166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35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proofErr w:type="gramStart"/>
            <w: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</w:t>
            </w:r>
            <w:r>
              <w:lastRenderedPageBreak/>
              <w:t>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301</w:t>
            </w:r>
          </w:p>
        </w:tc>
      </w:tr>
      <w:tr w:rsidR="000670B2">
        <w:tc>
          <w:tcPr>
            <w:tcW w:w="62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4025" w:type="dxa"/>
          </w:tcPr>
          <w:p w:rsidR="000670B2" w:rsidRDefault="000670B2">
            <w:pPr>
              <w:pStyle w:val="ConsPlusNormal"/>
              <w:jc w:val="both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74" w:type="dxa"/>
          </w:tcPr>
          <w:p w:rsidR="000670B2" w:rsidRDefault="000670B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0670B2" w:rsidRDefault="000670B2">
            <w:pPr>
              <w:pStyle w:val="ConsPlusNormal"/>
              <w:jc w:val="center"/>
            </w:pPr>
            <w:r>
              <w:t>0</w:t>
            </w:r>
          </w:p>
        </w:tc>
      </w:tr>
    </w:tbl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right"/>
      </w:pPr>
      <w:r>
        <w:t>Приложение N 2</w:t>
      </w:r>
    </w:p>
    <w:p w:rsidR="000670B2" w:rsidRDefault="000670B2">
      <w:pPr>
        <w:pStyle w:val="ConsPlusNormal"/>
        <w:jc w:val="right"/>
      </w:pPr>
      <w:r>
        <w:t>к муниципальной программе</w:t>
      </w:r>
    </w:p>
    <w:p w:rsidR="000670B2" w:rsidRDefault="000670B2">
      <w:pPr>
        <w:pStyle w:val="ConsPlusNormal"/>
        <w:jc w:val="right"/>
      </w:pPr>
      <w:r>
        <w:t>муниципального образования</w:t>
      </w:r>
    </w:p>
    <w:p w:rsidR="000670B2" w:rsidRDefault="000670B2">
      <w:pPr>
        <w:pStyle w:val="ConsPlusNormal"/>
        <w:jc w:val="right"/>
      </w:pPr>
      <w:r>
        <w:t>город Краснодар</w:t>
      </w:r>
    </w:p>
    <w:p w:rsidR="000670B2" w:rsidRDefault="000670B2">
      <w:pPr>
        <w:pStyle w:val="ConsPlusNormal"/>
        <w:jc w:val="right"/>
      </w:pPr>
      <w:r>
        <w:t>"Энергосбережение и повышение</w:t>
      </w:r>
    </w:p>
    <w:p w:rsidR="000670B2" w:rsidRDefault="000670B2">
      <w:pPr>
        <w:pStyle w:val="ConsPlusNormal"/>
        <w:jc w:val="right"/>
      </w:pPr>
      <w:r>
        <w:t>энергетической эффективности</w:t>
      </w:r>
    </w:p>
    <w:p w:rsidR="000670B2" w:rsidRDefault="000670B2">
      <w:pPr>
        <w:pStyle w:val="ConsPlusNormal"/>
        <w:jc w:val="right"/>
      </w:pPr>
      <w:r>
        <w:t>муниципального образования</w:t>
      </w:r>
    </w:p>
    <w:p w:rsidR="000670B2" w:rsidRDefault="000670B2">
      <w:pPr>
        <w:pStyle w:val="ConsPlusNormal"/>
        <w:jc w:val="right"/>
      </w:pPr>
      <w:r>
        <w:t>город Краснодар"</w:t>
      </w: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Title"/>
        <w:jc w:val="center"/>
      </w:pPr>
      <w:bookmarkStart w:id="3" w:name="P630"/>
      <w:bookmarkEnd w:id="3"/>
      <w:r>
        <w:t>ПЕРЕЧЕНЬ</w:t>
      </w:r>
    </w:p>
    <w:p w:rsidR="000670B2" w:rsidRDefault="000670B2">
      <w:pPr>
        <w:pStyle w:val="ConsPlusTitle"/>
        <w:jc w:val="center"/>
      </w:pPr>
      <w:r>
        <w:t xml:space="preserve">МЕРОПРИЯТИЙ МУНИЦИПАЛЬНОЙ ПРОГРАММЫ </w:t>
      </w:r>
      <w:proofErr w:type="gramStart"/>
      <w:r>
        <w:t>МУНИЦИПАЛЬНОГО</w:t>
      </w:r>
      <w:proofErr w:type="gramEnd"/>
    </w:p>
    <w:p w:rsidR="000670B2" w:rsidRDefault="000670B2">
      <w:pPr>
        <w:pStyle w:val="ConsPlusTitle"/>
        <w:jc w:val="center"/>
      </w:pPr>
      <w:r>
        <w:t>ОБРАЗОВАНИЯ ГОРОД КРАСНОДАР "ЭНЕРГОСБЕРЕЖЕНИЕ И ПОВЫШЕНИЕ</w:t>
      </w:r>
    </w:p>
    <w:p w:rsidR="000670B2" w:rsidRDefault="000670B2">
      <w:pPr>
        <w:pStyle w:val="ConsPlusTitle"/>
        <w:jc w:val="center"/>
      </w:pPr>
      <w:r>
        <w:lastRenderedPageBreak/>
        <w:t xml:space="preserve">ЭНЕРГЕТИЧЕСКОЙ ЭФФЕКТИВНОСТИ </w:t>
      </w:r>
      <w:proofErr w:type="gramStart"/>
      <w:r>
        <w:t>МУНИЦИПАЛЬНОГО</w:t>
      </w:r>
      <w:proofErr w:type="gramEnd"/>
    </w:p>
    <w:p w:rsidR="000670B2" w:rsidRDefault="000670B2">
      <w:pPr>
        <w:pStyle w:val="ConsPlusTitle"/>
        <w:jc w:val="center"/>
      </w:pPr>
      <w:r>
        <w:t>ОБРАЗОВАНИЯ ГОРОД КРАСНОДАР"</w:t>
      </w:r>
    </w:p>
    <w:p w:rsidR="000670B2" w:rsidRDefault="000670B2">
      <w:pPr>
        <w:pStyle w:val="ConsPlusNormal"/>
        <w:jc w:val="center"/>
      </w:pPr>
      <w:r>
        <w:t>Список изменяющих документов</w:t>
      </w:r>
    </w:p>
    <w:p w:rsidR="000670B2" w:rsidRDefault="000670B2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0670B2" w:rsidRDefault="000670B2">
      <w:pPr>
        <w:pStyle w:val="ConsPlusNormal"/>
        <w:jc w:val="center"/>
      </w:pPr>
      <w:r>
        <w:t xml:space="preserve">от 02.06.2015 </w:t>
      </w:r>
      <w:hyperlink r:id="rId33" w:history="1">
        <w:r>
          <w:rPr>
            <w:color w:val="0000FF"/>
          </w:rPr>
          <w:t>N 4408</w:t>
        </w:r>
      </w:hyperlink>
      <w:r>
        <w:t xml:space="preserve">, от 29.09.2015 </w:t>
      </w:r>
      <w:hyperlink r:id="rId34" w:history="1">
        <w:r>
          <w:rPr>
            <w:color w:val="0000FF"/>
          </w:rPr>
          <w:t>N 6674</w:t>
        </w:r>
      </w:hyperlink>
      <w:r>
        <w:t xml:space="preserve">, от 25.12.2015 </w:t>
      </w:r>
      <w:hyperlink r:id="rId35" w:history="1">
        <w:r>
          <w:rPr>
            <w:color w:val="0000FF"/>
          </w:rPr>
          <w:t>N 8790</w:t>
        </w:r>
      </w:hyperlink>
      <w:r>
        <w:t>)</w:t>
      </w:r>
    </w:p>
    <w:p w:rsidR="000670B2" w:rsidRDefault="00067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608"/>
        <w:gridCol w:w="1417"/>
        <w:gridCol w:w="1134"/>
        <w:gridCol w:w="994"/>
        <w:gridCol w:w="1275"/>
        <w:gridCol w:w="1047"/>
        <w:gridCol w:w="1699"/>
        <w:gridCol w:w="2098"/>
      </w:tblGrid>
      <w:tr w:rsidR="000670B2">
        <w:tc>
          <w:tcPr>
            <w:tcW w:w="1247" w:type="dxa"/>
            <w:vMerge w:val="restart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Объем финансирования (млн. руб.)</w:t>
            </w:r>
          </w:p>
        </w:tc>
        <w:tc>
          <w:tcPr>
            <w:tcW w:w="3316" w:type="dxa"/>
            <w:gridSpan w:val="3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в том числе по годам, млн. руб.</w:t>
            </w:r>
          </w:p>
        </w:tc>
        <w:tc>
          <w:tcPr>
            <w:tcW w:w="1699" w:type="dxa"/>
            <w:vMerge w:val="restart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Непосредственный результат от реализации мероприятий</w:t>
            </w:r>
          </w:p>
        </w:tc>
        <w:tc>
          <w:tcPr>
            <w:tcW w:w="2098" w:type="dxa"/>
            <w:vMerge w:val="restart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Исполнители муниципальной программы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  <w:vMerge/>
          </w:tcPr>
          <w:p w:rsidR="000670B2" w:rsidRDefault="000670B2"/>
        </w:tc>
        <w:tc>
          <w:tcPr>
            <w:tcW w:w="1134" w:type="dxa"/>
            <w:vMerge/>
          </w:tcPr>
          <w:p w:rsidR="000670B2" w:rsidRDefault="000670B2"/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</w:t>
            </w:r>
          </w:p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Цель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Эффективное использование энергетических ресурсов на территории муниципального образования город Краснодар и предоставление населению качественных энергетических услуг по доступным ценам</w:t>
            </w:r>
          </w:p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Обеспечение энергосбережения и повышение энергетической эффективности в электрических сетях низкого напряжения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Модернизация и реконструкция линий электропередач </w:t>
            </w:r>
            <w:proofErr w:type="gramStart"/>
            <w:r>
              <w:t>ВЛ</w:t>
            </w:r>
            <w:proofErr w:type="gramEnd"/>
            <w:r>
              <w:t xml:space="preserve"> 0,4-10 </w:t>
            </w:r>
            <w:proofErr w:type="spellStart"/>
            <w:r>
              <w:t>кВ</w:t>
            </w:r>
            <w:proofErr w:type="spellEnd"/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Сокращение потерь; Увеличение качества предоставляемых услуг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Модернизация и реконструкция распределительных </w:t>
            </w:r>
            <w:r>
              <w:lastRenderedPageBreak/>
              <w:t>пунктов и трансформаторных подстанций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Департамент городского хозяйства и </w:t>
            </w:r>
            <w:r>
              <w:lastRenderedPageBreak/>
              <w:t>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Установка устройств регулирования напряжения и компенсации реактивной мощности (~= 150 </w:t>
            </w:r>
            <w:proofErr w:type="spellStart"/>
            <w:r>
              <w:t>кВАР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1.1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Обеспечение энергосбережения и повышение энергетической эффективности при производстве и передаче тепловой энергии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Обследование и наладка тепловых сетей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0,15 млн. руб. в год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Департамент городского хозяйства и </w:t>
            </w:r>
            <w:r>
              <w:lastRenderedPageBreak/>
              <w:t>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Модернизация системы теплоснабжения с использованием энергосберегающих технологий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30,260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30,260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10 - 15% от потребления тепловой энергии в год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30,260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30,260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Строительство новых и реконструкция существующих котельных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423,350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423,350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34,27 млн. руб. в год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423,350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423,350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Строительство новых и реконструкция существующих тепловых сетей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55,500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55,500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9,41 млн. руб. в год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55,500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55,500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Система дистанционного контроля состояния ППУ трубопроводов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55,500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55,500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10,32 млн. руб. в год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55,500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55,500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Установка частотно-регулируемых приводов на насосное оборудование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17,350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17,350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Экономия электрической энергии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17,350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17,350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1.2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584,960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584,960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584,960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584,960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Обеспечение энергосбережения и повышение энергетической эффективности в системах водоснабжения и водоотведения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Замена приборов учета на приборы с более высоким классом точности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Экономия электрической энергии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Замена или установка более </w:t>
            </w:r>
            <w:proofErr w:type="spellStart"/>
            <w:r>
              <w:t>энергоэффективного</w:t>
            </w:r>
            <w:proofErr w:type="spellEnd"/>
            <w:r>
              <w:t xml:space="preserve"> насосного оборудования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5,520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5,320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Экономия электрической энергии 148,6 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/год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5,520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5,320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Установка частотно-регулируемых приводов на насосное оборудование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6,620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6,580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Экономия электрической энергии 240,04 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/год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6,620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6,580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1.3.4.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Переключение </w:t>
            </w:r>
            <w:proofErr w:type="gramStart"/>
            <w:r>
              <w:t>маломощных</w:t>
            </w:r>
            <w:proofErr w:type="gramEnd"/>
            <w:r>
              <w:t xml:space="preserve"> ВНС на более мощные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4,950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4,920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Экономия электроэнергии 181,4 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год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4,950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4,920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Перекладка сетей водопровода и выполнение работ по обследованию сетей водопровода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Экономия воды 23,82 тыс. куб. м/год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Замена ламп/светильников </w:t>
            </w:r>
            <w:proofErr w:type="gramStart"/>
            <w:r>
              <w:t>на</w:t>
            </w:r>
            <w:proofErr w:type="gramEnd"/>
            <w:r>
              <w:t xml:space="preserve"> более </w:t>
            </w:r>
            <w:proofErr w:type="spellStart"/>
            <w:r>
              <w:t>энергоэффективные</w:t>
            </w:r>
            <w:proofErr w:type="spellEnd"/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Экономия электрической энергии 36,24 тыс.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1.3.7.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Модернизация головной части шлюза сбросного канала N 3 с установкой новых щитовых затворов и их электропривод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11,880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11,880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Экономия электрической энергии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11,880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11,880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Установка шкафов управления насосами с плавным пуском, замена насосного оборудования, установка диспетчеризации насосных станций, пусконаладочные работы на объектах, находящихся в муниципальной собственности муниципального образования город Краснодар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6,654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6,654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Экономия электрической энергии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6,654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6,654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tcBorders>
              <w:bottom w:val="nil"/>
            </w:tcBorders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3519" w:type="dxa"/>
            <w:gridSpan w:val="9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  <w:tr w:rsidR="000670B2">
        <w:tc>
          <w:tcPr>
            <w:tcW w:w="1247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1.3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36,120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35,626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6,654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6,654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tcBorders>
              <w:bottom w:val="nil"/>
            </w:tcBorders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29,466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28,972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3519" w:type="dxa"/>
            <w:gridSpan w:val="9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Обеспечение энергосбережения и повышение энергетической эффективности в системах централизованного газоснабжения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Реконструкция стальных подземных газопроводов с заменой их на газопроводы из полиэтиленовых труб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Восстановление работоспособности газораспределительных сетей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Замена катодных преобразователей старого поколения, используемых для защиты подземных стальных газопроводов от коррозии на принципиально новые преобразователи ПКЗ-АР-1-У1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Восстановление работоспособности газораспределительных сетей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1.4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Обеспечение энергосбережения и повышение энергетической эффективности в муниципальных учреждениях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Проведение энергетических обследований и паспортизация муниципальных учреждений (расходы на исполнение решений судебных органов)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44,453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44,453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Утверждение программ энергосбережения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proofErr w:type="gramStart"/>
            <w:r>
              <w:t xml:space="preserve">Департамент образования администрации муниципального образования город Краснодар Управление здравоохранения администрации муниципального образования город Краснодар Управление культуры администрации муниципального образования город Краснодар Управление по физической культуре и спорту администрации муниципального образования город </w:t>
            </w:r>
            <w:r>
              <w:lastRenderedPageBreak/>
              <w:t>Краснодар Управление по делам молодежи администрации муниципального образования город Краснодар Департамент архитектуры и градостроительства администрации муниципального образования город Краснодар Управление делами администрации муниципального образования город Краснодар Департамент городского хозяйства</w:t>
            </w:r>
            <w:proofErr w:type="gramEnd"/>
            <w:r>
              <w:t xml:space="preserve">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44,453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44,453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Замена ламп на </w:t>
            </w:r>
            <w:proofErr w:type="gramStart"/>
            <w:r>
              <w:t>энергосберегающие</w:t>
            </w:r>
            <w:proofErr w:type="gramEnd"/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Снижение расходов электроэнергии на 80%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Экспресс-утепление зданий (реконструкция дверных и оконных </w:t>
            </w:r>
            <w:r>
              <w:lastRenderedPageBreak/>
              <w:t>блоков)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10 - 20% от потребления тепловой </w:t>
            </w:r>
            <w:r>
              <w:lastRenderedPageBreak/>
              <w:t>энергии в год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tcBorders>
              <w:bottom w:val="nil"/>
            </w:tcBorders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bottom w:val="nil"/>
            </w:tcBorders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tcBorders>
              <w:bottom w:val="nil"/>
            </w:tcBorders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3519" w:type="dxa"/>
            <w:gridSpan w:val="9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Промывка инженерных </w:t>
            </w:r>
            <w:r>
              <w:lastRenderedPageBreak/>
              <w:t>систем с частичной модернизацией изношенного оборудования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10 - 15% от </w:t>
            </w:r>
            <w:r>
              <w:lastRenderedPageBreak/>
              <w:t>потребления ТЭР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гражданской защиты администрации муниципального образования город Краснодар Администрация Западного внутригородского округа города Краснодара Администрация Центрального внутригородского округа города Краснодара</w:t>
            </w:r>
          </w:p>
          <w:p w:rsidR="000670B2" w:rsidRDefault="000670B2">
            <w:pPr>
              <w:pStyle w:val="ConsPlusNormal"/>
              <w:jc w:val="both"/>
            </w:pPr>
            <w:r>
              <w:t xml:space="preserve">Администрация Карасунского внутригородского округа города Краснодара Администрация </w:t>
            </w:r>
            <w:proofErr w:type="spellStart"/>
            <w:r>
              <w:t>Прикубанского</w:t>
            </w:r>
            <w:proofErr w:type="spellEnd"/>
            <w:r>
              <w:t xml:space="preserve"> внутригородского округа города Краснодара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1.5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44,453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44,453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44,453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44,453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tcBorders>
              <w:bottom w:val="nil"/>
            </w:tcBorders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3519" w:type="dxa"/>
            <w:gridSpan w:val="9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Обеспечение энергосбережения и повышение энергетической эффективности в жилищном фонде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Учет потребления коммунальных услуг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Внедрение системы диспетчеризации и мониторинга энергопотребления в части многоквартирных жилых домов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Повышение качества предоставляемых услуг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Внедрение </w:t>
            </w:r>
            <w:proofErr w:type="spellStart"/>
            <w:r>
              <w:t>многоставочных</w:t>
            </w:r>
            <w:proofErr w:type="spellEnd"/>
            <w:r>
              <w:t xml:space="preserve"> индивидуальных и общедомовых приборов учета используемой электроэнергии, замена </w:t>
            </w:r>
            <w:r>
              <w:lastRenderedPageBreak/>
              <w:t>приборов учета по мере истечения поверочного интервала на многотарифные приборы учета с подключением к информационной магистрали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Учет потребления коммунальных услуг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1.6.4.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Экспресс-утепление зданий (чердаки, подвалы, подъезды, стыки)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21,000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5 - 6% от потребления тепловой энергии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21,000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Промывка инженерных систем зданий с частичной модернизацией изношенного общедомового оборудования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10 - 15% от потребления тепловой энергии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1.6.6.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Наладка гидравлических режимов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Повышение качества теплоснабжения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1.6.7.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Установка отражателей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2 - 3% от потребления тепловой энергии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1.6.8.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Замена светильников наружного освещения на энергосберегающие на уличном освещении с внедрением систем автоматического регулирования и учета потребляемой электрической энергии (светильники ЖКУ с лампами </w:t>
            </w:r>
            <w:proofErr w:type="spellStart"/>
            <w:r>
              <w:t>ДНаТ</w:t>
            </w:r>
            <w:proofErr w:type="spellEnd"/>
            <w:r>
              <w:t xml:space="preserve"> с ЭПРА и светодиодные)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30% экономии от потребления электрической энергии в год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1.6.9.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Приобретение индивидуальных приборов учета используемых энергетических ресурсов </w:t>
            </w:r>
            <w:r>
              <w:lastRenderedPageBreak/>
              <w:t>(в квартирах, находящихся в муниципальной собственности)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Учет потребления коммунальных услуг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1.6.10.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Установка и ввод в эксплуатацию в квартирах, находящихся в муниципальной собственности, индивидуальных приборов учета используемых энергетических ресурсов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Учет потребления коммунальных услуг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1.6.11.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Установка и ввод в эксплуатацию общедомовых (коллективных) приборов учета используемых энергетических ресурсов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Учет потребления коммунальных услуг</w:t>
            </w: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1.6.12.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Выполнение комплекса работ по повышению энергетической эффективности многоквартирных домов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Уменьшение потребления ТЭР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1.6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54,435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18,145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18,145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18,145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54,435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18,145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18,145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18,145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3519" w:type="dxa"/>
            <w:gridSpan w:val="9"/>
            <w:tcBorders>
              <w:bottom w:val="nil"/>
            </w:tcBorders>
          </w:tcPr>
          <w:p w:rsidR="000670B2" w:rsidRDefault="000670B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670B2" w:rsidRDefault="000670B2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0670B2" w:rsidRDefault="000670B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0670B2" w:rsidRDefault="000670B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670B2">
        <w:tblPrEx>
          <w:tblBorders>
            <w:insideH w:val="nil"/>
          </w:tblBorders>
        </w:tblPrEx>
        <w:tc>
          <w:tcPr>
            <w:tcW w:w="1247" w:type="dxa"/>
            <w:tcBorders>
              <w:top w:val="nil"/>
            </w:tcBorders>
          </w:tcPr>
          <w:p w:rsidR="000670B2" w:rsidRDefault="000670B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>Использование возобновляемых источников энергии</w:t>
            </w:r>
          </w:p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Солнечная энергетика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proofErr w:type="spellStart"/>
            <w:r>
              <w:t>Гелиоколлекторы</w:t>
            </w:r>
            <w:proofErr w:type="spellEnd"/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Обеспечение энергетической безопасности; Сохранение окружающей среды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Фотопреобразователи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Обеспечение энергетической </w:t>
            </w:r>
            <w:r>
              <w:lastRenderedPageBreak/>
              <w:t>безопасности; Сохранение окружающей среды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 xml:space="preserve">краевой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Использование тепловых насосных установок (далее - ТНУ) для общественных зданий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Обеспечение энергетической безопасности; Сохранение окружающей среды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2.1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Участие в конкурсах, проводимых администрацией Краснодарского края на привлечение субсидий</w:t>
            </w:r>
          </w:p>
        </w:tc>
      </w:tr>
      <w:tr w:rsidR="000670B2">
        <w:tc>
          <w:tcPr>
            <w:tcW w:w="1247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Участие в конкурсах Краснодарского края на получение субсидий в </w:t>
            </w:r>
            <w:r>
              <w:lastRenderedPageBreak/>
              <w:t>части реализации мероприятий энергосбережения и повышения энергетической эффективности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Департамент городского хозяйства и </w:t>
            </w:r>
            <w:r>
              <w:lastRenderedPageBreak/>
              <w:t>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tcBorders>
              <w:bottom w:val="nil"/>
            </w:tcBorders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3519" w:type="dxa"/>
            <w:gridSpan w:val="9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МО город Краснодар от 29.09.2015 </w:t>
            </w:r>
            <w:hyperlink r:id="rId40" w:history="1">
              <w:r>
                <w:rPr>
                  <w:color w:val="0000FF"/>
                </w:rPr>
                <w:t>N 6674</w:t>
              </w:r>
            </w:hyperlink>
            <w:r>
              <w:t>,</w:t>
            </w:r>
            <w:proofErr w:type="gramEnd"/>
          </w:p>
          <w:p w:rsidR="000670B2" w:rsidRDefault="000670B2">
            <w:pPr>
              <w:pStyle w:val="ConsPlusNormal"/>
              <w:jc w:val="both"/>
            </w:pPr>
            <w:r>
              <w:t xml:space="preserve">от 25.12.2015 </w:t>
            </w:r>
            <w:hyperlink r:id="rId41" w:history="1">
              <w:r>
                <w:rPr>
                  <w:color w:val="0000FF"/>
                </w:rPr>
                <w:t>N 8790</w:t>
              </w:r>
            </w:hyperlink>
            <w:r>
              <w:t>)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3.1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3519" w:type="dxa"/>
            <w:gridSpan w:val="9"/>
          </w:tcPr>
          <w:p w:rsidR="000670B2" w:rsidRDefault="000670B2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МО город Краснодар от 29.09.2015 </w:t>
            </w:r>
            <w:hyperlink r:id="rId42" w:history="1">
              <w:r>
                <w:rPr>
                  <w:color w:val="0000FF"/>
                </w:rPr>
                <w:t>N 6674</w:t>
              </w:r>
            </w:hyperlink>
            <w:r>
              <w:t>,</w:t>
            </w:r>
            <w:proofErr w:type="gramEnd"/>
          </w:p>
          <w:p w:rsidR="000670B2" w:rsidRDefault="000670B2">
            <w:pPr>
              <w:pStyle w:val="ConsPlusNormal"/>
              <w:jc w:val="both"/>
            </w:pPr>
            <w:r>
              <w:t xml:space="preserve">от 25.12.2015 </w:t>
            </w:r>
            <w:hyperlink r:id="rId43" w:history="1">
              <w:r>
                <w:rPr>
                  <w:color w:val="0000FF"/>
                </w:rPr>
                <w:t>N 8790</w:t>
              </w:r>
            </w:hyperlink>
            <w:r>
              <w:t>)</w:t>
            </w:r>
          </w:p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Проведение организационных мероприятий по работе с бесхозяйными объектами недвижимого имущества, используемыми для передачи энергетических ресурсов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Мероприятия, направленные на выявление бесхозяйных объектов недвижимого имущества, используемых для </w:t>
            </w:r>
            <w:r>
              <w:lastRenderedPageBreak/>
              <w:t>передачи энергетических ресурсов (включая газоснабжение, теплоснабжение, электроснабжение)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Уменьшение потерь энергоресурсов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Департамент городского хозяйства и топливно-энергетического комплекса </w:t>
            </w:r>
            <w:r>
              <w:lastRenderedPageBreak/>
              <w:t>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Организация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</w:t>
            </w:r>
            <w:r>
              <w:lastRenderedPageBreak/>
              <w:t>на компенсацию потерь в тариф организации, управляющей такими объектами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 Управление цен и тарифов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4.1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2015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Информационное обеспечение мероприятий по энергосбережению и повышению энергетической эффективности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Разработка и корректировка плана проведения работ по пропаганде энергосбережения в средствах массовой информации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Информационное обеспечение среди населения, организаций и предприятий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proofErr w:type="gramStart"/>
            <w:r>
              <w:t xml:space="preserve">Размещение в разделе "Энергосбережение" на официальном Интернет-портале администрации муниципального образования город Краснодар и городской Думы Краснодара </w:t>
            </w:r>
            <w:r>
              <w:lastRenderedPageBreak/>
              <w:t>информации об энергосбережении и подбор материалов для этого раздела</w:t>
            </w:r>
            <w:proofErr w:type="gramEnd"/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Информационно-аналитическое управление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5.1.3.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Подготовка материалов для информирования населения о преимуществах энергосбережения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5.1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  <w:jc w:val="both"/>
            </w:pPr>
            <w:r>
              <w:t>Задача: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  <w:jc w:val="both"/>
            </w:pPr>
            <w:r>
              <w:t>Энергосбережение в транспортном комплексе, находящемся в муниципальной собственности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Замещение бензина и дизельного топлива, используемых транспортными средствами, </w:t>
            </w:r>
            <w:r>
              <w:lastRenderedPageBreak/>
              <w:t>находящимися в муниципальной собственности,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Сохранение окружающей среды</w:t>
            </w: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 xml:space="preserve">Департамент транспорта, организации дорожного движения и охраны </w:t>
            </w:r>
            <w:r>
              <w:lastRenderedPageBreak/>
              <w:t>окружающей среды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  <w:jc w:val="both"/>
            </w:pPr>
            <w:r>
              <w:t>Итого по мероприятиям пункта 6.1</w:t>
            </w:r>
          </w:p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</w:tcPr>
          <w:p w:rsidR="000670B2" w:rsidRDefault="000670B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08" w:type="dxa"/>
          </w:tcPr>
          <w:p w:rsidR="000670B2" w:rsidRDefault="000670B2">
            <w:pPr>
              <w:pStyle w:val="ConsPlusNormal"/>
            </w:pPr>
            <w:r>
              <w:t>Задача</w:t>
            </w:r>
          </w:p>
        </w:tc>
        <w:tc>
          <w:tcPr>
            <w:tcW w:w="9664" w:type="dxa"/>
            <w:gridSpan w:val="7"/>
          </w:tcPr>
          <w:p w:rsidR="000670B2" w:rsidRDefault="000670B2">
            <w:pPr>
              <w:pStyle w:val="ConsPlusNormal"/>
            </w:pPr>
            <w:r>
              <w:t>Расходы, связанные с исполнением решений судебных органов</w:t>
            </w:r>
          </w:p>
        </w:tc>
      </w:tr>
      <w:tr w:rsidR="000670B2">
        <w:tc>
          <w:tcPr>
            <w:tcW w:w="1247" w:type="dxa"/>
            <w:vMerge w:val="restart"/>
          </w:tcPr>
          <w:p w:rsidR="000670B2" w:rsidRDefault="000670B2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2608" w:type="dxa"/>
            <w:vMerge w:val="restart"/>
          </w:tcPr>
          <w:p w:rsidR="000670B2" w:rsidRDefault="000670B2">
            <w:pPr>
              <w:pStyle w:val="ConsPlusNormal"/>
            </w:pPr>
            <w:r>
              <w:t>Расходы по решениям судебных органов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9,161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9,161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670B2" w:rsidRDefault="000670B2">
            <w:pPr>
              <w:pStyle w:val="ConsPlusNormal"/>
            </w:pPr>
            <w:r>
              <w:t xml:space="preserve">Департамент городского </w:t>
            </w:r>
            <w:r>
              <w:lastRenderedPageBreak/>
              <w:t>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 xml:space="preserve">краевой </w:t>
            </w:r>
            <w: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9,161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9,161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/>
          </w:tcPr>
          <w:p w:rsidR="000670B2" w:rsidRDefault="000670B2"/>
        </w:tc>
        <w:tc>
          <w:tcPr>
            <w:tcW w:w="2608" w:type="dxa"/>
            <w:vMerge/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</w:tcPr>
          <w:p w:rsidR="000670B2" w:rsidRDefault="000670B2"/>
        </w:tc>
        <w:tc>
          <w:tcPr>
            <w:tcW w:w="2098" w:type="dxa"/>
            <w:vMerge/>
          </w:tcPr>
          <w:p w:rsidR="000670B2" w:rsidRDefault="000670B2"/>
        </w:tc>
      </w:tr>
      <w:tr w:rsidR="000670B2">
        <w:tc>
          <w:tcPr>
            <w:tcW w:w="1247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  <w:r>
              <w:t>Итого по мероприятиям подраздела 7.1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9,161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9,161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9,161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9,161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3519" w:type="dxa"/>
            <w:gridSpan w:val="9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(п. 7.1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  <w:tr w:rsidR="000670B2">
        <w:tc>
          <w:tcPr>
            <w:tcW w:w="1247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743,029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692,645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25,192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25,192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670B2" w:rsidRDefault="000670B2">
            <w:pPr>
              <w:pStyle w:val="ConsPlusNormal"/>
            </w:pPr>
          </w:p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краевой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vAlign w:val="center"/>
          </w:tcPr>
          <w:p w:rsidR="000670B2" w:rsidRDefault="000670B2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73,268</w:t>
            </w:r>
          </w:p>
        </w:tc>
        <w:tc>
          <w:tcPr>
            <w:tcW w:w="994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60,268</w:t>
            </w:r>
          </w:p>
        </w:tc>
        <w:tc>
          <w:tcPr>
            <w:tcW w:w="1275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047" w:type="dxa"/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247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608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1417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669,761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632,377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18,692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0670B2" w:rsidRDefault="000670B2">
            <w:pPr>
              <w:pStyle w:val="ConsPlusNormal"/>
              <w:jc w:val="center"/>
            </w:pPr>
            <w:r>
              <w:t>18,692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0670B2" w:rsidRDefault="000670B2"/>
        </w:tc>
        <w:tc>
          <w:tcPr>
            <w:tcW w:w="2098" w:type="dxa"/>
            <w:vMerge/>
            <w:tcBorders>
              <w:bottom w:val="nil"/>
            </w:tcBorders>
          </w:tcPr>
          <w:p w:rsidR="000670B2" w:rsidRDefault="000670B2"/>
        </w:tc>
      </w:tr>
      <w:tr w:rsidR="000670B2">
        <w:tblPrEx>
          <w:tblBorders>
            <w:insideH w:val="nil"/>
          </w:tblBorders>
        </w:tblPrEx>
        <w:tc>
          <w:tcPr>
            <w:tcW w:w="13519" w:type="dxa"/>
            <w:gridSpan w:val="9"/>
            <w:tcBorders>
              <w:top w:val="nil"/>
            </w:tcBorders>
          </w:tcPr>
          <w:p w:rsidR="000670B2" w:rsidRDefault="000670B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29.09.2015 N 6674)</w:t>
            </w:r>
          </w:p>
        </w:tc>
      </w:tr>
    </w:tbl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jc w:val="both"/>
      </w:pPr>
    </w:p>
    <w:p w:rsidR="000670B2" w:rsidRDefault="00067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344" w:rsidRDefault="00D76344"/>
    <w:sectPr w:rsidR="00D76344" w:rsidSect="00F15B7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B2"/>
    <w:rsid w:val="000670B2"/>
    <w:rsid w:val="00381AFE"/>
    <w:rsid w:val="00D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7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7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7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7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65B27948CC09E94E541FCDCF1FAF789A117F783E082C359B7C013A5E69A7337B822FCBE723BF9k1e0N" TargetMode="External"/><Relationship Id="rId13" Type="http://schemas.openxmlformats.org/officeDocument/2006/relationships/hyperlink" Target="consultantplus://offline/ref=CA865B27948CC09E94E55FF1CA9DA5FD8FA341F887E08D9601E1C644FAB69C2677F824A9FD3534F0113ECF3Bk1e2N" TargetMode="External"/><Relationship Id="rId18" Type="http://schemas.openxmlformats.org/officeDocument/2006/relationships/hyperlink" Target="consultantplus://offline/ref=CA865B27948CC09E94E55FF1CA9DA5FD8FA341F887E1899401EBC644FAB69C2677kFe8N" TargetMode="External"/><Relationship Id="rId26" Type="http://schemas.openxmlformats.org/officeDocument/2006/relationships/hyperlink" Target="consultantplus://offline/ref=CA865B27948CC09E94E55FF1CA9DA5FD8FA341F887E08D9601E1C644FAB69C2677F824A9FD3534F0113ECF39k1e5N" TargetMode="External"/><Relationship Id="rId39" Type="http://schemas.openxmlformats.org/officeDocument/2006/relationships/hyperlink" Target="consultantplus://offline/ref=CA865B27948CC09E94E55FF1CA9DA5FD8FA341F887E0809700E3C644FAB69C2677F824A9FD3534F0113ECF33k1e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865B27948CC09E94E55FF1CA9DA5FD8FA341F880E38C9605E89B4EF2EF902470F77BBEFA7C38F1113ECEk3eAN" TargetMode="External"/><Relationship Id="rId34" Type="http://schemas.openxmlformats.org/officeDocument/2006/relationships/hyperlink" Target="consultantplus://offline/ref=CA865B27948CC09E94E55FF1CA9DA5FD8FA341F887E0809700E3C644FAB69C2677F824A9FD3534F0113ECF3Ak1e2N" TargetMode="External"/><Relationship Id="rId42" Type="http://schemas.openxmlformats.org/officeDocument/2006/relationships/hyperlink" Target="consultantplus://offline/ref=CA865B27948CC09E94E55FF1CA9DA5FD8FA341F887E0809700E3C644FAB69C2677F824A9FD3534F0113ECE3Bk1e2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A865B27948CC09E94E55FF1CA9DA5FD8FA341F887E78B9D0DEAC644FAB69C2677F824A9FD3534F0113ECF3Bk1e1N" TargetMode="External"/><Relationship Id="rId12" Type="http://schemas.openxmlformats.org/officeDocument/2006/relationships/hyperlink" Target="consultantplus://offline/ref=CA865B27948CC09E94E55FF1CA9DA5FD8FA341F887E78B9D0DEAC644FAB69C2677F824A9FD3534F0113ECF3Bk1e1N" TargetMode="External"/><Relationship Id="rId17" Type="http://schemas.openxmlformats.org/officeDocument/2006/relationships/hyperlink" Target="consultantplus://offline/ref=CA865B27948CC09E94E55FF1CA9DA5FD8FA341F880E38C9605E89B4EF2EF902470F77BBEFA7C38F1113ECEk3eAN" TargetMode="External"/><Relationship Id="rId25" Type="http://schemas.openxmlformats.org/officeDocument/2006/relationships/hyperlink" Target="consultantplus://offline/ref=CA865B27948CC09E94E55FF1CA9DA5FD8FA341F887E0809700E3C644FAB69C2677F824A9FD3534F0113ECF3Ak1e1N" TargetMode="External"/><Relationship Id="rId33" Type="http://schemas.openxmlformats.org/officeDocument/2006/relationships/hyperlink" Target="consultantplus://offline/ref=CA865B27948CC09E94E55FF1CA9DA5FD8FA341F887E08D9601E1C644FAB69C2677F824A9FD3534F0113ECF3Ek1e7N" TargetMode="External"/><Relationship Id="rId38" Type="http://schemas.openxmlformats.org/officeDocument/2006/relationships/hyperlink" Target="consultantplus://offline/ref=CA865B27948CC09E94E55FF1CA9DA5FD8FA341F887E0809700E3C644FAB69C2677F824A9FD3534F0113ECF3Dk1e5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865B27948CC09E94E55FF1CA9DA5FD8FA341F880E38C9605E89B4EF2EF902470F77BBEFA7C38F1113ECEk3eAN" TargetMode="External"/><Relationship Id="rId20" Type="http://schemas.openxmlformats.org/officeDocument/2006/relationships/hyperlink" Target="consultantplus://offline/ref=CA865B27948CC09E94E55FF1CA9DA5FD8FA341F880E38C9605E89B4EF2EF902470F77BBEFA7C38F1113ECEk3eAN" TargetMode="External"/><Relationship Id="rId29" Type="http://schemas.openxmlformats.org/officeDocument/2006/relationships/hyperlink" Target="consultantplus://offline/ref=CA865B27948CC09E94E55FF1CA9DA5FD8FA341F887E08D9601E1C644FAB69C2677F824A9FD3534F0113ECF3Ek1e5N" TargetMode="External"/><Relationship Id="rId41" Type="http://schemas.openxmlformats.org/officeDocument/2006/relationships/hyperlink" Target="consultantplus://offline/ref=CA865B27948CC09E94E55FF1CA9DA5FD8FA341F887E78B9D0DEAC644FAB69C2677F824A9FD3534F0113ECF3Bk1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65B27948CC09E94E55FF1CA9DA5FD8FA341F887E0809700E3C644FAB69C2677F824A9FD3534F0113ECF3Bk1e1N" TargetMode="External"/><Relationship Id="rId11" Type="http://schemas.openxmlformats.org/officeDocument/2006/relationships/hyperlink" Target="consultantplus://offline/ref=CA865B27948CC09E94E55FF1CA9DA5FD8FA341F887E0809700E3C644FAB69C2677F824A9FD3534F0113ECF3Bk1e2N" TargetMode="External"/><Relationship Id="rId24" Type="http://schemas.openxmlformats.org/officeDocument/2006/relationships/hyperlink" Target="consultantplus://offline/ref=CA865B27948CC09E94E55FF1CA9DA5FD8FA341F887E0809700E3C644FAB69C2677F824A9FD3534F0113ECF3Ak1e1N" TargetMode="External"/><Relationship Id="rId32" Type="http://schemas.openxmlformats.org/officeDocument/2006/relationships/hyperlink" Target="consultantplus://offline/ref=CA865B27948CC09E94E55FF1CA9DA5FD8FA341F887E08D9601E1C644FAB69C2677F824A9FD3534F0113ECF3Ek1e6N" TargetMode="External"/><Relationship Id="rId37" Type="http://schemas.openxmlformats.org/officeDocument/2006/relationships/hyperlink" Target="consultantplus://offline/ref=CA865B27948CC09E94E55FF1CA9DA5FD8FA341F887E0809700E3C644FAB69C2677F824A9FD3534F0113ECF38k1eDN" TargetMode="External"/><Relationship Id="rId40" Type="http://schemas.openxmlformats.org/officeDocument/2006/relationships/hyperlink" Target="consultantplus://offline/ref=CA865B27948CC09E94E55FF1CA9DA5FD8FA341F887E0809700E3C644FAB69C2677F824A9FD3534F0113ECE3Bk1e2N" TargetMode="External"/><Relationship Id="rId45" Type="http://schemas.openxmlformats.org/officeDocument/2006/relationships/hyperlink" Target="consultantplus://offline/ref=CA865B27948CC09E94E55FF1CA9DA5FD8FA341F887E0809700E3C644FAB69C2677F824A9FD3534F0113ECE33k1e5N" TargetMode="External"/><Relationship Id="rId5" Type="http://schemas.openxmlformats.org/officeDocument/2006/relationships/hyperlink" Target="consultantplus://offline/ref=CA865B27948CC09E94E55FF1CA9DA5FD8FA341F887E08D9601E1C644FAB69C2677F824A9FD3534F0113ECF3Bk1e1N" TargetMode="External"/><Relationship Id="rId15" Type="http://schemas.openxmlformats.org/officeDocument/2006/relationships/hyperlink" Target="consultantplus://offline/ref=CA865B27948CC09E94E55FF1CA9DA5FD8FA341F887E08D9601E1C644FAB69C2677F824A9FD3534F0113ECF39k1e4N" TargetMode="External"/><Relationship Id="rId23" Type="http://schemas.openxmlformats.org/officeDocument/2006/relationships/hyperlink" Target="consultantplus://offline/ref=CA865B27948CC09E94E55FF1CA9DA5FD8FA341F887E0899303E0C644FAB69C2677kFe8N" TargetMode="External"/><Relationship Id="rId28" Type="http://schemas.openxmlformats.org/officeDocument/2006/relationships/hyperlink" Target="consultantplus://offline/ref=CA865B27948CC09E94E55FF1CA9DA5FD8FA341F887E08D9601E1C644FAB69C2677F824A9FD3534F0113ECF3Ek1e4N" TargetMode="External"/><Relationship Id="rId36" Type="http://schemas.openxmlformats.org/officeDocument/2006/relationships/hyperlink" Target="consultantplus://offline/ref=CA865B27948CC09E94E55FF1CA9DA5FD8FA341F887E0809700E3C644FAB69C2677F824A9FD3534F0113ECF3Ak1e2N" TargetMode="External"/><Relationship Id="rId10" Type="http://schemas.openxmlformats.org/officeDocument/2006/relationships/hyperlink" Target="consultantplus://offline/ref=CA865B27948CC09E94E55FF1CA9DA5FD8FA341F887E08D9601E1C644FAB69C2677F824A9FD3534F0113ECF3Bk1e2N" TargetMode="External"/><Relationship Id="rId19" Type="http://schemas.openxmlformats.org/officeDocument/2006/relationships/hyperlink" Target="consultantplus://offline/ref=CA865B27948CC09E94E55FF1CA9DA5FD8FA341F880E38C9605E89B4EF2EF902470F77BBEFA7C38F1113ECEk3eAN" TargetMode="External"/><Relationship Id="rId31" Type="http://schemas.openxmlformats.org/officeDocument/2006/relationships/hyperlink" Target="consultantplus://offline/ref=CA865B27948CC09E94E541FCDCF1FAF789A119F682E682C359B7C013A5kEe6N" TargetMode="External"/><Relationship Id="rId44" Type="http://schemas.openxmlformats.org/officeDocument/2006/relationships/hyperlink" Target="consultantplus://offline/ref=CA865B27948CC09E94E55FF1CA9DA5FD8FA341F887E0809700E3C644FAB69C2677F824A9FD3534F0113ECE3Bk1e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65B27948CC09E94E55FF1CA9DA5FD8FA341F887E18D9104EAC644FAB69C2677kFe8N" TargetMode="External"/><Relationship Id="rId14" Type="http://schemas.openxmlformats.org/officeDocument/2006/relationships/hyperlink" Target="consultantplus://offline/ref=CA865B27948CC09E94E55FF1CA9DA5FD8FA341F887E0809700E3C644FAB69C2677F824A9FD3534F0113ECF3Bk1e2N" TargetMode="External"/><Relationship Id="rId22" Type="http://schemas.openxmlformats.org/officeDocument/2006/relationships/hyperlink" Target="consultantplus://offline/ref=CA865B27948CC09E94E55FF1CA9DA5FD8FA341F883E4899002E89B4EF2EF902470F77BBEFA7C38F11138CFk3e3N" TargetMode="External"/><Relationship Id="rId27" Type="http://schemas.openxmlformats.org/officeDocument/2006/relationships/hyperlink" Target="consultantplus://offline/ref=CA865B27948CC09E94E55FF1CA9DA5FD8FA341F887E78E9407E2C644FAB69C2677F824A9FD3534F0113ECE39k1eDN" TargetMode="External"/><Relationship Id="rId30" Type="http://schemas.openxmlformats.org/officeDocument/2006/relationships/hyperlink" Target="consultantplus://offline/ref=CA865B27948CC09E94E541FCDCF1FAF789A117F783E082C359B7C013A5E69A7337B822FCBE723BF9k1e1N" TargetMode="External"/><Relationship Id="rId35" Type="http://schemas.openxmlformats.org/officeDocument/2006/relationships/hyperlink" Target="consultantplus://offline/ref=CA865B27948CC09E94E55FF1CA9DA5FD8FA341F887E78B9D0DEAC644FAB69C2677F824A9FD3534F0113ECF3Bk1e2N" TargetMode="External"/><Relationship Id="rId43" Type="http://schemas.openxmlformats.org/officeDocument/2006/relationships/hyperlink" Target="consultantplus://offline/ref=CA865B27948CC09E94E55FF1CA9DA5FD8FA341F887E78B9D0DEAC644FAB69C2677F824A9FD3534F0113ECF39k1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10923</Words>
  <Characters>62264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Е.К.</dc:creator>
  <cp:lastModifiedBy>Майорова Е.К.</cp:lastModifiedBy>
  <cp:revision>2</cp:revision>
  <dcterms:created xsi:type="dcterms:W3CDTF">2016-05-30T13:30:00Z</dcterms:created>
  <dcterms:modified xsi:type="dcterms:W3CDTF">2016-06-02T08:46:00Z</dcterms:modified>
</cp:coreProperties>
</file>