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D6" w:rsidRDefault="001004D6" w:rsidP="001004D6">
      <w:pPr>
        <w:shd w:val="clear" w:color="auto" w:fill="FCFCFC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ПРОТОКОЛ  № 3/2014 от 10 июня 2014 г.</w:t>
      </w:r>
    </w:p>
    <w:p w:rsidR="001004D6" w:rsidRDefault="001004D6" w:rsidP="001004D6">
      <w:pPr>
        <w:shd w:val="clear" w:color="auto" w:fill="FCFCFC"/>
        <w:spacing w:after="0" w:line="270" w:lineRule="atLeast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Внеочередного общего собрания собственников жилых и нежилых помещений многоквартирного дома по адресу г. Краснодар, ул. Промышленная , дом19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в форме совместного присутствия.</w:t>
      </w:r>
    </w:p>
    <w:p w:rsidR="001004D6" w:rsidRDefault="001004D6" w:rsidP="001004D6">
      <w:pPr>
        <w:shd w:val="clear" w:color="auto" w:fill="FCFCFC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Краснодар 10 июня 2014 г.</w:t>
      </w:r>
    </w:p>
    <w:p w:rsidR="001004D6" w:rsidRDefault="001004D6" w:rsidP="001004D6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 собрания (годовое/внеочередное):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внеочередное.</w:t>
      </w:r>
    </w:p>
    <w:p w:rsidR="001004D6" w:rsidRDefault="001004D6" w:rsidP="001004D6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Форма проведения: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собрание в форме совместного присутствия.</w:t>
      </w:r>
    </w:p>
    <w:p w:rsidR="001004D6" w:rsidRDefault="001004D6" w:rsidP="001004D6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Место проведение: крыльцо первого подъезда дома.</w:t>
      </w:r>
    </w:p>
    <w:p w:rsidR="001004D6" w:rsidRDefault="001004D6" w:rsidP="001004D6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Время проведение: 19:30  10 июня 2014 года.</w:t>
      </w:r>
    </w:p>
    <w:p w:rsidR="001004D6" w:rsidRDefault="001004D6" w:rsidP="001004D6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Внеочередной общее собрание собственников помещений в многоквартирном доме созвано по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инициативе: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Председателя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Правления ТСЖ «Промышленная 19».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004D6" w:rsidRDefault="001004D6" w:rsidP="001004D6">
      <w:pPr>
        <w:shd w:val="clear" w:color="auto" w:fill="FCFCFC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Общая площадь помещений собственников дома: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10713,25 кв.м.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Общее число голосов собственников помещений дома: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10713  (1 голос = 1м2).</w:t>
      </w:r>
    </w:p>
    <w:p w:rsidR="001004D6" w:rsidRDefault="001004D6" w:rsidP="001004D6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>Общие число собственников участвующих в собрании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: 40 собственников</w:t>
      </w:r>
      <w:r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Общая площадь помещений собственников, присутствующих на собрании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2506,5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кв.м.</w:t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Общее количество голосов собственников, присутствующих на собрании:  </w:t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2506,5, 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составляет: </w:t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23,40 %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общего числа голосов собственников помещений дома.</w:t>
      </w:r>
    </w:p>
    <w:p w:rsidR="001004D6" w:rsidRDefault="001004D6" w:rsidP="001004D6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004D6" w:rsidRDefault="001004D6" w:rsidP="001004D6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Кворума нет. Собрание не правомочно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004D6" w:rsidRDefault="001004D6" w:rsidP="001004D6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004D6" w:rsidRDefault="001004D6" w:rsidP="001004D6">
      <w:pPr>
        <w:shd w:val="clear" w:color="auto" w:fill="FCFCFC"/>
        <w:spacing w:after="0" w:line="270" w:lineRule="atLeast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Повестка дня:</w:t>
      </w:r>
    </w:p>
    <w:p w:rsidR="001004D6" w:rsidRPr="001004D6" w:rsidRDefault="001004D6" w:rsidP="001004D6">
      <w:pPr>
        <w:pStyle w:val="a3"/>
        <w:numPr>
          <w:ilvl w:val="0"/>
          <w:numId w:val="1"/>
        </w:numPr>
        <w:tabs>
          <w:tab w:val="left" w:pos="142"/>
        </w:tabs>
        <w:ind w:left="540" w:hanging="540"/>
        <w:rPr>
          <w:b/>
        </w:rPr>
      </w:pPr>
      <w:r>
        <w:t>Утвердить единовременный платеж в размере 51 (пятьдесят один) руб. с 1 (одного) кв.м. общей площади помещения для проведения ремонта фойе первых этажей.</w:t>
      </w:r>
    </w:p>
    <w:p w:rsidR="001004D6" w:rsidRPr="001004D6" w:rsidRDefault="001004D6" w:rsidP="001004D6">
      <w:pPr>
        <w:pStyle w:val="a3"/>
        <w:numPr>
          <w:ilvl w:val="0"/>
          <w:numId w:val="1"/>
        </w:numPr>
        <w:tabs>
          <w:tab w:val="left" w:pos="142"/>
        </w:tabs>
        <w:ind w:left="540" w:hanging="540"/>
        <w:rPr>
          <w:b/>
        </w:rPr>
      </w:pPr>
      <w:r>
        <w:t>Утвердить единовременный платеж в размере 9 (девять) руб.с 1 (одного) кв.м. общей площади помещения для изготовления и монтажа навесов над входами в подъезды.</w:t>
      </w:r>
    </w:p>
    <w:p w:rsidR="001004D6" w:rsidRDefault="001004D6" w:rsidP="001004D6">
      <w:pPr>
        <w:pStyle w:val="a3"/>
        <w:numPr>
          <w:ilvl w:val="0"/>
          <w:numId w:val="1"/>
        </w:numPr>
        <w:tabs>
          <w:tab w:val="left" w:pos="360"/>
        </w:tabs>
        <w:ind w:left="540" w:hanging="540"/>
      </w:pPr>
      <w:r>
        <w:t>Утвердить тариф на охрану жилого комплекса (дома 19,19/1, 19/2) не более 2,6 руб. с 1 кв.м общей площади помещения в месяц.</w:t>
      </w:r>
    </w:p>
    <w:p w:rsidR="001004D6" w:rsidRDefault="001004D6" w:rsidP="001004D6">
      <w:pPr>
        <w:pStyle w:val="a3"/>
        <w:numPr>
          <w:ilvl w:val="0"/>
          <w:numId w:val="1"/>
        </w:numPr>
        <w:tabs>
          <w:tab w:val="left" w:pos="360"/>
        </w:tabs>
        <w:ind w:left="540" w:hanging="540"/>
      </w:pPr>
      <w:r>
        <w:t>Выбрать  способ формирования фонда капремонта (специальный счет своего дома или счет регионального оператора).</w:t>
      </w:r>
    </w:p>
    <w:p w:rsidR="001004D6" w:rsidRDefault="001004D6" w:rsidP="001004D6">
      <w:pPr>
        <w:pStyle w:val="a3"/>
        <w:numPr>
          <w:ilvl w:val="0"/>
          <w:numId w:val="1"/>
        </w:numPr>
        <w:tabs>
          <w:tab w:val="left" w:pos="360"/>
        </w:tabs>
      </w:pPr>
      <w:r>
        <w:t>Выбрать владельцем специального счета дома товарищество собственников жилья.</w:t>
      </w:r>
    </w:p>
    <w:p w:rsidR="001004D6" w:rsidRDefault="001004D6" w:rsidP="001004D6">
      <w:pPr>
        <w:pStyle w:val="a3"/>
        <w:numPr>
          <w:ilvl w:val="0"/>
          <w:numId w:val="1"/>
        </w:numPr>
        <w:tabs>
          <w:tab w:val="left" w:pos="360"/>
        </w:tabs>
      </w:pPr>
      <w:r>
        <w:t xml:space="preserve">Заключить договор с Интернет-провайдером "ТТК" на оказание </w:t>
      </w:r>
      <w:r w:rsidR="00876818">
        <w:t>телекоммуникационных</w:t>
      </w:r>
      <w:r>
        <w:t xml:space="preserve"> услуг жителям дома.</w:t>
      </w:r>
    </w:p>
    <w:p w:rsidR="00876818" w:rsidRDefault="001004D6" w:rsidP="001004D6">
      <w:pPr>
        <w:jc w:val="both"/>
      </w:pPr>
      <w:r>
        <w:t xml:space="preserve">              По </w:t>
      </w:r>
      <w:r>
        <w:rPr>
          <w:b/>
        </w:rPr>
        <w:t xml:space="preserve">первому </w:t>
      </w:r>
      <w:r w:rsidR="00876818">
        <w:rPr>
          <w:b/>
        </w:rPr>
        <w:t xml:space="preserve">и второму </w:t>
      </w:r>
      <w:r>
        <w:rPr>
          <w:b/>
        </w:rPr>
        <w:t>вопросу</w:t>
      </w:r>
      <w:r>
        <w:t xml:space="preserve"> слушали Председателя правления ТСЖ «Промышленная 19» Ястребова И.И. который пояснил, что по многочисленным просьбам собственников о необходимости ремонта фойе первых этажей дома , были приглашены подрядчик</w:t>
      </w:r>
      <w:r w:rsidR="00876818">
        <w:t>и ряда фирм для составления сметных расчетов</w:t>
      </w:r>
      <w:r>
        <w:t xml:space="preserve"> ремонта. Сумма смет</w:t>
      </w:r>
      <w:r w:rsidR="00876818">
        <w:t>ных расчетов</w:t>
      </w:r>
      <w:r>
        <w:t xml:space="preserve"> составляет от 597036руб. до 686622 руб. за два фойе вместе с монтажом навесов над входами в подъезд</w:t>
      </w:r>
    </w:p>
    <w:p w:rsidR="001004D6" w:rsidRDefault="00876818" w:rsidP="001004D6">
      <w:pPr>
        <w:jc w:val="both"/>
        <w:rPr>
          <w:b/>
          <w:i/>
        </w:rPr>
      </w:pPr>
      <w:r>
        <w:t xml:space="preserve">          </w:t>
      </w:r>
      <w:r w:rsidR="001004D6">
        <w:t xml:space="preserve">По </w:t>
      </w:r>
      <w:r>
        <w:rPr>
          <w:b/>
        </w:rPr>
        <w:t xml:space="preserve">третьему </w:t>
      </w:r>
      <w:r w:rsidR="001004D6">
        <w:rPr>
          <w:b/>
        </w:rPr>
        <w:t xml:space="preserve"> вопросу</w:t>
      </w:r>
      <w:r>
        <w:rPr>
          <w:b/>
        </w:rPr>
        <w:t xml:space="preserve"> </w:t>
      </w:r>
      <w:r w:rsidR="001004D6">
        <w:t xml:space="preserve">слушали Председателя правления ТСЖ «Промышленная 19» Ястребова И.И. который пояснил, что многие жители дома и комплекса имеют желание воспользоваться услугой охраны комплекса, которая необходима так же и для свободного доступа на закрытую территорию комплекса в связи с </w:t>
      </w:r>
      <w:r w:rsidR="001004D6">
        <w:rPr>
          <w:b/>
        </w:rPr>
        <w:t xml:space="preserve">ПОСТАНОВЛЕНИЕМ  о возбуждении исполнительного производства от 24.04.2013г. за № 24250/13/42/23  </w:t>
      </w:r>
      <w:r w:rsidR="001004D6">
        <w:t xml:space="preserve">в отношении должника </w:t>
      </w:r>
      <w:r w:rsidR="001004D6">
        <w:rPr>
          <w:b/>
          <w:i/>
        </w:rPr>
        <w:t>в пользу взыскателя Гребенюк О.Б. (собственник не жилого помещения дома 19/1) обеспечить беспрепятственный доступ с ул. Промышленной.</w:t>
      </w:r>
    </w:p>
    <w:p w:rsidR="001004D6" w:rsidRDefault="001004D6" w:rsidP="001004D6">
      <w:pPr>
        <w:jc w:val="both"/>
      </w:pPr>
      <w:r>
        <w:t xml:space="preserve">      ООО ЧОП «Багратион» сделал коммерческое предложение жилому комплексу ( трем ТСЖ) на предмет охраны. Стоимость услуги 75000 руб. в месяц, общая площадь комплекса составляет 28000 кв.м, т.е. 2,67 руб. с кв.м общей площади.  На собрании заслушали представителя охранного </w:t>
      </w:r>
      <w:r>
        <w:lastRenderedPageBreak/>
        <w:t>предприятия. На вопрос: будут ли они в экстренных случаях заниматься открыванием автоматических ворот по периметру дома, представитель ответил: НЕТ . После чего собственник Гойгова</w:t>
      </w:r>
      <w:r w:rsidR="00876818">
        <w:t xml:space="preserve"> </w:t>
      </w:r>
      <w:proofErr w:type="spellStart"/>
      <w:r>
        <w:t>Марета</w:t>
      </w:r>
      <w:proofErr w:type="spellEnd"/>
      <w:r w:rsidR="00876818">
        <w:t xml:space="preserve"> </w:t>
      </w:r>
      <w:proofErr w:type="spellStart"/>
      <w:r>
        <w:t>Саварбековна</w:t>
      </w:r>
      <w:proofErr w:type="spellEnd"/>
      <w:r>
        <w:t xml:space="preserve"> предложила проработать вопрос по найму другого охранного предприятия или найма , за меньшую сумму, работников из числа пенсионеров в ночное время для экстренного открывания ворот, а в дневное время экстренно открывать ворота будет техник- смотритель комплекса. Председатель товарищества пояснил , что техник-смотритель работает с 9-00 до 17-00,  с выходными и праздничными днями и пригласить работников за меньшую сумму это маловероятно, т.к. им нужны выходные дни и отпускные</w:t>
      </w:r>
      <w:r>
        <w:rPr>
          <w:b/>
        </w:rPr>
        <w:t>. Решили вынести вопрос на заочное голосование с утверждением плавающего тарифа от 1,60 до 2,67руб. за кв.м. общей площади.</w:t>
      </w:r>
    </w:p>
    <w:p w:rsidR="001004D6" w:rsidRDefault="001004D6" w:rsidP="009729F5">
      <w:pPr>
        <w:pStyle w:val="a3"/>
        <w:shd w:val="clear" w:color="auto" w:fill="FFFFFF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          По </w:t>
      </w:r>
      <w:r w:rsidR="00876818">
        <w:rPr>
          <w:b/>
        </w:rPr>
        <w:t>четвертому и пятому</w:t>
      </w:r>
      <w:r>
        <w:rPr>
          <w:b/>
        </w:rPr>
        <w:t xml:space="preserve">  вопросу</w:t>
      </w:r>
      <w:r w:rsidR="00876818">
        <w:rPr>
          <w:b/>
        </w:rPr>
        <w:t xml:space="preserve"> </w:t>
      </w:r>
      <w:r>
        <w:t>слушали Председателя правления ТСЖ «Промышленная 19» Ястребова И.И. который пояснил, что</w:t>
      </w:r>
      <w:r w:rsidR="00876818">
        <w:t xml:space="preserve"> </w:t>
      </w:r>
      <w:r>
        <w:rPr>
          <w:rStyle w:val="textcopy"/>
          <w:rFonts w:ascii="Arial CYR" w:hAnsi="Arial CYR" w:cs="Arial CYR"/>
          <w:b/>
          <w:color w:val="000000"/>
          <w:sz w:val="20"/>
          <w:szCs w:val="20"/>
        </w:rPr>
        <w:t>появился</w:t>
      </w:r>
      <w:r w:rsidR="00876818">
        <w:rPr>
          <w:rStyle w:val="textcopy"/>
          <w:rFonts w:ascii="Arial CYR" w:hAnsi="Arial CYR" w:cs="Arial CYR"/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hd w:val="clear" w:color="auto" w:fill="FFFFFF"/>
        </w:rPr>
        <w:t>новый вид коммунальных платежей</w:t>
      </w:r>
      <w:r>
        <w:rPr>
          <w:color w:val="000000"/>
          <w:shd w:val="clear" w:color="auto" w:fill="FFFFFF"/>
        </w:rPr>
        <w:t xml:space="preserve"> – </w:t>
      </w:r>
      <w:r>
        <w:rPr>
          <w:b/>
          <w:color w:val="000000"/>
          <w:shd w:val="clear" w:color="auto" w:fill="FFFFFF"/>
        </w:rPr>
        <w:t>плата за капитальный ремонт многоквартирных домов</w:t>
      </w:r>
      <w:r>
        <w:rPr>
          <w:color w:val="000000"/>
          <w:shd w:val="clear" w:color="auto" w:fill="FFFFFF"/>
        </w:rPr>
        <w:t>,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для жителей Кубани эти платежи станут обязательными </w:t>
      </w:r>
      <w:r>
        <w:rPr>
          <w:b/>
          <w:color w:val="000000"/>
          <w:bdr w:val="none" w:sz="0" w:space="0" w:color="auto" w:frame="1"/>
          <w:shd w:val="clear" w:color="auto" w:fill="FFFFFF"/>
        </w:rPr>
        <w:t>с</w:t>
      </w:r>
      <w:r>
        <w:rPr>
          <w:rStyle w:val="apple-converted-space"/>
          <w:b/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</w:rPr>
        <w:t>1 ноября 2014 года</w:t>
      </w:r>
      <w:r>
        <w:rPr>
          <w:color w:val="000000"/>
          <w:shd w:val="clear" w:color="auto" w:fill="FFFFFF"/>
        </w:rPr>
        <w:t>. Такое решение принято на очередной сессии Законодательного Собрания Краснодарского края, на которой были внесены изменения в закон «Об организации проведения капитального ремонта общего имущества собственников помещений в многоквартирных домах, расположенных на территории </w:t>
      </w:r>
      <w:r>
        <w:rPr>
          <w:color w:val="000000"/>
          <w:bdr w:val="none" w:sz="0" w:space="0" w:color="auto" w:frame="1"/>
          <w:shd w:val="clear" w:color="auto" w:fill="FFFFFF"/>
        </w:rPr>
        <w:t>Краснодарского края</w:t>
      </w:r>
      <w:r>
        <w:rPr>
          <w:color w:val="000000"/>
          <w:shd w:val="clear" w:color="auto" w:fill="FFFFFF"/>
        </w:rPr>
        <w:t xml:space="preserve">». </w:t>
      </w:r>
      <w:r>
        <w:rPr>
          <w:b/>
          <w:i/>
          <w:color w:val="000000"/>
          <w:shd w:val="clear" w:color="auto" w:fill="FFFFFF"/>
        </w:rPr>
        <w:t>Законом предусмотрено два способа формирования фонда капитального ремонта: первый способ предполагает формирование фонда капитального ремонта на счёте регионального оператора по финансированию капитального ремонта, второй – формирование фонда на отдельном специальном счете многоквартирного дома. Выбор способа формирования фонда граждане, собственники помещений в многоквартирных домах, определяют самостоятельно на общем собрании жильцов.</w:t>
      </w:r>
      <w:r>
        <w:rPr>
          <w:color w:val="000000"/>
          <w:shd w:val="clear" w:color="auto" w:fill="FFFFFF"/>
        </w:rPr>
        <w:t xml:space="preserve"> Именно собрание жильцов решает, кто будет управлять их деньгами. </w:t>
      </w:r>
      <w:r>
        <w:rPr>
          <w:rFonts w:ascii="Arial" w:hAnsi="Arial" w:cs="Arial"/>
          <w:color w:val="000000"/>
        </w:rPr>
        <w:t xml:space="preserve">Определен минимальный размер взноса на капитальный ремонт многоквартирных домов на 2014 год, который составляет 70% от размера федерального стандарта стоимости капитального ремонта на один квадратный метр общей площади жилья в месяц (7,6 руб. * 0,7 = </w:t>
      </w:r>
      <w:r>
        <w:rPr>
          <w:rFonts w:ascii="Arial" w:hAnsi="Arial" w:cs="Arial"/>
          <w:b/>
          <w:color w:val="000000"/>
        </w:rPr>
        <w:t>5,32 руб</w:t>
      </w:r>
      <w:r>
        <w:rPr>
          <w:rFonts w:ascii="Arial" w:hAnsi="Arial" w:cs="Arial"/>
          <w:color w:val="000000"/>
        </w:rPr>
        <w:t>.) в соответствии с Постановлением РФ от 21 февраля 2013 года № 146 «О федеральных стандартах оплаты жилого помещения и коммунальных услуг на 2013–2015 годы».</w:t>
      </w:r>
      <w:r>
        <w:rPr>
          <w:rFonts w:ascii="Arial" w:hAnsi="Arial" w:cs="Arial"/>
          <w:color w:val="000000"/>
        </w:rPr>
        <w:br/>
        <w:t>Средства, полученные региональным оператором от собственников помещений в многоквартирных домах, могут использоваться только для финансирования расходов на капитальный ремонт общего имущества в этих многоквартирных домах.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i/>
          <w:color w:val="000000"/>
        </w:rPr>
        <w:t>Взносы обязаны уплачивать все собственники жилья в многоквартирном доме, за исключением домов признанных аварийными и блокированной застройки.</w:t>
      </w:r>
    </w:p>
    <w:p w:rsidR="001004D6" w:rsidRDefault="001004D6" w:rsidP="009729F5">
      <w:pPr>
        <w:pStyle w:val="a3"/>
        <w:shd w:val="clear" w:color="auto" w:fill="FFFFFF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Прений по данному вопросу не было, собственник Лебедева Ольга Васильевна предложила, т.к. нет кворума </w:t>
      </w:r>
      <w:r>
        <w:rPr>
          <w:rFonts w:ascii="Arial" w:hAnsi="Arial" w:cs="Arial"/>
          <w:b/>
          <w:color w:val="000000"/>
          <w:sz w:val="22"/>
          <w:szCs w:val="22"/>
        </w:rPr>
        <w:t>необходимо вынести данный вопрос на заочное голосования.</w:t>
      </w:r>
    </w:p>
    <w:p w:rsidR="00992D29" w:rsidRDefault="001004D6" w:rsidP="009729F5">
      <w:pPr>
        <w:contextualSpacing/>
        <w:jc w:val="both"/>
        <w:rPr>
          <w:rStyle w:val="textcopy"/>
          <w:rFonts w:ascii="Arial CYR" w:hAnsi="Arial CYR" w:cs="Arial CYR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876818">
        <w:rPr>
          <w:rFonts w:ascii="Arial" w:hAnsi="Arial" w:cs="Arial"/>
          <w:color w:val="000000"/>
        </w:rPr>
        <w:t>По шестому вопросу</w:t>
      </w:r>
      <w:r w:rsidR="009729F5">
        <w:rPr>
          <w:rFonts w:ascii="Arial" w:hAnsi="Arial" w:cs="Arial"/>
          <w:color w:val="000000"/>
        </w:rPr>
        <w:t xml:space="preserve"> было обсуждение собственников </w:t>
      </w:r>
      <w:r w:rsidR="0087681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о необходимости принятия решения по интернет- провайдеру ТТК,</w:t>
      </w:r>
      <w:r>
        <w:rPr>
          <w:rFonts w:ascii="Arial" w:hAnsi="Arial" w:cs="Arial"/>
          <w:color w:val="000000"/>
        </w:rPr>
        <w:t xml:space="preserve"> который без согласования с собственниками  многоквартирного дома (есть согласование и договор с ООО «Управляющая компания») установил </w:t>
      </w:r>
      <w:r w:rsidR="009729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дополнительное </w:t>
      </w:r>
      <w:r w:rsidR="009729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оборудование с нарушением целостности  </w:t>
      </w:r>
      <w:r>
        <w:rPr>
          <w:rStyle w:val="textcopy"/>
          <w:rFonts w:ascii="Arial CYR" w:hAnsi="Arial CYR" w:cs="Arial CYR"/>
          <w:color w:val="000000"/>
        </w:rPr>
        <w:t xml:space="preserve">монолитной плиты </w:t>
      </w:r>
      <w:r w:rsidR="009729F5">
        <w:rPr>
          <w:rStyle w:val="textcopy"/>
          <w:rFonts w:ascii="Arial CYR" w:hAnsi="Arial CYR" w:cs="Arial CYR"/>
          <w:color w:val="000000"/>
        </w:rPr>
        <w:t xml:space="preserve"> </w:t>
      </w:r>
      <w:r>
        <w:rPr>
          <w:rStyle w:val="textcopy"/>
          <w:rFonts w:ascii="Arial CYR" w:hAnsi="Arial CYR" w:cs="Arial CYR"/>
          <w:color w:val="000000"/>
        </w:rPr>
        <w:t xml:space="preserve">перекрытия </w:t>
      </w:r>
      <w:r w:rsidR="009729F5">
        <w:rPr>
          <w:rStyle w:val="textcopy"/>
          <w:rFonts w:ascii="Arial CYR" w:hAnsi="Arial CYR" w:cs="Arial CYR"/>
          <w:color w:val="000000"/>
        </w:rPr>
        <w:t xml:space="preserve"> </w:t>
      </w:r>
      <w:r>
        <w:rPr>
          <w:rStyle w:val="textcopy"/>
          <w:rFonts w:ascii="Arial CYR" w:hAnsi="Arial CYR" w:cs="Arial CYR"/>
          <w:color w:val="000000"/>
        </w:rPr>
        <w:t xml:space="preserve">(путем сверления сквозных отверстий). </w:t>
      </w:r>
      <w:r w:rsidR="009729F5">
        <w:rPr>
          <w:rStyle w:val="textcopy"/>
          <w:rFonts w:ascii="Arial CYR" w:hAnsi="Arial CYR" w:cs="Arial CYR"/>
          <w:color w:val="000000"/>
        </w:rPr>
        <w:t xml:space="preserve"> </w:t>
      </w:r>
      <w:r>
        <w:rPr>
          <w:rStyle w:val="textcopy"/>
          <w:rFonts w:ascii="Arial CYR" w:hAnsi="Arial CYR" w:cs="Arial CYR"/>
          <w:color w:val="000000"/>
        </w:rPr>
        <w:t>Так же данное</w:t>
      </w:r>
      <w:r w:rsidR="009729F5">
        <w:rPr>
          <w:rStyle w:val="textcopy"/>
          <w:rFonts w:ascii="Arial CYR" w:hAnsi="Arial CYR" w:cs="Arial CYR"/>
          <w:color w:val="000000"/>
        </w:rPr>
        <w:t xml:space="preserve"> </w:t>
      </w:r>
      <w:r>
        <w:rPr>
          <w:rStyle w:val="textcopy"/>
          <w:rFonts w:ascii="Arial CYR" w:hAnsi="Arial CYR" w:cs="Arial CYR"/>
          <w:color w:val="000000"/>
        </w:rPr>
        <w:t xml:space="preserve"> оборудование, по многочисленным высказываниям собственников, портит интерьер межэтажных помещений (пластиковые трубы, крепления, монтажные ящики, провода без защиты). Представителям компании ТТК собственники предложили сделать коммерческое предложения ТСЖ «Промышленная 19» и перенести свое оборудования в</w:t>
      </w:r>
    </w:p>
    <w:p w:rsidR="00DE29D1" w:rsidRDefault="00DE29D1" w:rsidP="00DE29D1">
      <w:pPr>
        <w:pStyle w:val="a3"/>
        <w:shd w:val="clear" w:color="auto" w:fill="FFFFFF"/>
        <w:jc w:val="both"/>
        <w:rPr>
          <w:rStyle w:val="textcopy"/>
          <w:rFonts w:ascii="Arial CYR" w:hAnsi="Arial CYR" w:cs="Arial CYR"/>
          <w:color w:val="000000"/>
          <w:sz w:val="22"/>
          <w:szCs w:val="22"/>
        </w:rPr>
      </w:pPr>
      <w:r>
        <w:rPr>
          <w:rStyle w:val="textcopy"/>
          <w:rFonts w:ascii="Arial CYR" w:hAnsi="Arial CYR" w:cs="Arial CYR"/>
          <w:color w:val="000000"/>
          <w:sz w:val="22"/>
          <w:szCs w:val="22"/>
        </w:rPr>
        <w:lastRenderedPageBreak/>
        <w:t xml:space="preserve">специально отведенное для этого оборудования место (слаботочная система в электрощитах)., а так же </w:t>
      </w:r>
      <w:r>
        <w:rPr>
          <w:rStyle w:val="textcopy"/>
          <w:rFonts w:ascii="Arial CYR" w:hAnsi="Arial CYR" w:cs="Arial CYR"/>
          <w:b/>
          <w:color w:val="000000"/>
          <w:sz w:val="22"/>
          <w:szCs w:val="22"/>
        </w:rPr>
        <w:t xml:space="preserve">вынести вопрос на заочное голосование о необходимости в доме третьего провайдера, </w:t>
      </w:r>
      <w:r>
        <w:rPr>
          <w:rStyle w:val="textcopy"/>
          <w:rFonts w:ascii="Arial CYR" w:hAnsi="Arial CYR" w:cs="Arial CYR"/>
          <w:color w:val="000000"/>
          <w:sz w:val="22"/>
          <w:szCs w:val="22"/>
        </w:rPr>
        <w:t xml:space="preserve">т.к. в доме уже имеются интернет от МТС и РОСТЕЛЕКОМ. </w:t>
      </w:r>
    </w:p>
    <w:p w:rsidR="00DE29D1" w:rsidRPr="00DE29D1" w:rsidRDefault="00DE29D1" w:rsidP="00DE29D1">
      <w:pPr>
        <w:pStyle w:val="a3"/>
        <w:shd w:val="clear" w:color="auto" w:fill="FFFFFF"/>
        <w:jc w:val="both"/>
        <w:rPr>
          <w:rFonts w:ascii="Arial CYR" w:hAnsi="Arial CYR" w:cs="Arial CYR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Решили: </w:t>
      </w:r>
      <w:r>
        <w:rPr>
          <w:i/>
        </w:rPr>
        <w:t>В связи с тем, что при проведении общего собрания собственников помещений в многоквартирном   доме по адресу г. Краснодар,  ул. Промышленная  19 путем совместного присутствия собственников помещений общее собрание не имело указанного в части 3 статьи 45 ЖК РФ кворума, в дальнейшем решения общего собрания собственников помещений в многоквартирном доме с такой же повесткой будут приняты путем проведения заочного голосования 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:rsidR="00DE29D1" w:rsidRDefault="00DE29D1" w:rsidP="00DE29D1">
      <w:pPr>
        <w:spacing w:after="0" w:line="30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начала заочного голосования: 13 июня 2014 года.</w:t>
      </w:r>
    </w:p>
    <w:p w:rsidR="00DE29D1" w:rsidRDefault="00DE29D1" w:rsidP="00DE29D1">
      <w:pPr>
        <w:spacing w:after="0" w:line="30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окончания приема решений собственников помещений: 30 июня 2014 года.</w:t>
      </w:r>
    </w:p>
    <w:p w:rsidR="00DE29D1" w:rsidRDefault="00DE29D1" w:rsidP="00DE29D1">
      <w:pPr>
        <w:spacing w:after="0" w:line="30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(адрес) передачи решений собственников помещений:</w:t>
      </w:r>
    </w:p>
    <w:p w:rsidR="00DE29D1" w:rsidRDefault="00DE29D1" w:rsidP="00DE29D1">
      <w:pPr>
        <w:spacing w:after="0" w:line="30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 Краснодар, ул. Промышленная 19 кв.62.</w:t>
      </w:r>
    </w:p>
    <w:p w:rsidR="00DE29D1" w:rsidRDefault="00DE29D1" w:rsidP="00DE29D1">
      <w:pPr>
        <w:spacing w:after="0" w:line="30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Дата и место подсчета голосов:  </w:t>
      </w:r>
    </w:p>
    <w:p w:rsidR="00DE29D1" w:rsidRDefault="00DE29D1" w:rsidP="00DE29D1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час 00 мин 01 июля 2014 года, г. Краснодар, ул. Промышленная, дом 19 кв.62.</w:t>
      </w:r>
    </w:p>
    <w:p w:rsidR="00DE29D1" w:rsidRDefault="00DE29D1" w:rsidP="00DE29D1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9D1" w:rsidRDefault="00DE29D1" w:rsidP="00DE29D1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</w:t>
      </w:r>
    </w:p>
    <w:p w:rsidR="00DE29D1" w:rsidRDefault="00DE29D1" w:rsidP="00DE29D1">
      <w:pPr>
        <w:spacing w:after="0" w:line="30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собственника по вопросам, поставленным на голосование, должны быть указаны:</w:t>
      </w:r>
    </w:p>
    <w:p w:rsidR="00DE29D1" w:rsidRDefault="00DE29D1" w:rsidP="00DE29D1">
      <w:pPr>
        <w:spacing w:after="0" w:line="30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лице, участвующем в голосовании;</w:t>
      </w:r>
    </w:p>
    <w:p w:rsidR="00DE29D1" w:rsidRDefault="00DE29D1" w:rsidP="00DE29D1">
      <w:pPr>
        <w:spacing w:after="0" w:line="30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DE29D1" w:rsidRDefault="00DE29D1" w:rsidP="00DE29D1">
      <w:pPr>
        <w:spacing w:after="0" w:line="30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решения по каждому вопросу повестки дня, выраженные формулировками "за", "против" или "воздержался".</w:t>
      </w:r>
    </w:p>
    <w:p w:rsidR="00DE29D1" w:rsidRDefault="00DE29D1" w:rsidP="00DE29D1">
      <w:pPr>
        <w:spacing w:after="0" w:line="30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9D1" w:rsidRDefault="00DE29D1" w:rsidP="00DE29D1">
      <w:pPr>
        <w:spacing w:after="0" w:line="30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Правления</w:t>
      </w:r>
    </w:p>
    <w:p w:rsidR="00DE29D1" w:rsidRDefault="00DE29D1" w:rsidP="00DE29D1">
      <w:pPr>
        <w:spacing w:after="0" w:line="30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ТСЖ «Промышленная 19»                                   ________________/Ястребов И.И./</w:t>
      </w:r>
    </w:p>
    <w:p w:rsidR="00DE29D1" w:rsidRDefault="00DE29D1" w:rsidP="00DE29D1">
      <w:pPr>
        <w:spacing w:after="0" w:line="30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9D1" w:rsidRDefault="00DE29D1" w:rsidP="00DE29D1">
      <w:pPr>
        <w:spacing w:after="0" w:line="30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многоквартирного дома:</w:t>
      </w:r>
    </w:p>
    <w:p w:rsidR="00DE29D1" w:rsidRDefault="00DE29D1" w:rsidP="00DE29D1">
      <w:pPr>
        <w:spacing w:after="0" w:line="30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9D1" w:rsidRDefault="00DE29D1" w:rsidP="00DE29D1">
      <w:pPr>
        <w:spacing w:after="0" w:line="30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E29D1" w:rsidRDefault="00DE29D1" w:rsidP="00DE29D1">
      <w:pPr>
        <w:spacing w:after="0" w:line="30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9D1" w:rsidRDefault="00DE29D1" w:rsidP="00DE29D1">
      <w:pPr>
        <w:spacing w:after="0" w:line="30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E29D1" w:rsidRDefault="00DE29D1" w:rsidP="00DE29D1">
      <w:pPr>
        <w:spacing w:after="0" w:line="30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9D1" w:rsidRDefault="00DE29D1" w:rsidP="00DE29D1">
      <w:pPr>
        <w:spacing w:after="0" w:line="30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bookmarkStart w:id="0" w:name="_GoBack"/>
      <w:bookmarkEnd w:id="0"/>
    </w:p>
    <w:p w:rsidR="00DE29D1" w:rsidRDefault="00DE29D1" w:rsidP="00DE29D1">
      <w:pPr>
        <w:jc w:val="both"/>
        <w:rPr>
          <w:b/>
        </w:rPr>
      </w:pPr>
    </w:p>
    <w:p w:rsidR="00DE29D1" w:rsidRDefault="00DE29D1" w:rsidP="009729F5">
      <w:pPr>
        <w:contextualSpacing/>
        <w:jc w:val="both"/>
      </w:pPr>
    </w:p>
    <w:sectPr w:rsidR="00DE29D1" w:rsidSect="0099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25F0"/>
    <w:multiLevelType w:val="multilevel"/>
    <w:tmpl w:val="27C4F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04D6"/>
    <w:rsid w:val="001004D6"/>
    <w:rsid w:val="0068037F"/>
    <w:rsid w:val="00876818"/>
    <w:rsid w:val="009729F5"/>
    <w:rsid w:val="00992D29"/>
    <w:rsid w:val="00DE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">
    <w:name w:val="textcopy"/>
    <w:basedOn w:val="a0"/>
    <w:rsid w:val="001004D6"/>
  </w:style>
  <w:style w:type="character" w:customStyle="1" w:styleId="apple-converted-space">
    <w:name w:val="apple-converted-space"/>
    <w:basedOn w:val="a0"/>
    <w:rsid w:val="00100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2015-04-23T13:18:00Z</cp:lastPrinted>
  <dcterms:created xsi:type="dcterms:W3CDTF">2015-04-23T12:55:00Z</dcterms:created>
  <dcterms:modified xsi:type="dcterms:W3CDTF">2015-04-23T13:22:00Z</dcterms:modified>
</cp:coreProperties>
</file>