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>
        <w:rPr>
          <w:b/>
          <w:sz w:val="28"/>
          <w:szCs w:val="28"/>
        </w:rPr>
        <w:t xml:space="preserve">реализации прогноза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социально-экономического развития </w:t>
      </w:r>
      <w:r>
        <w:rPr>
          <w:b/>
          <w:sz w:val="28"/>
          <w:szCs w:val="28"/>
        </w:rPr>
        <w:t xml:space="preserve">муниципального образования город Краснодар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3 год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72"/>
        <w:ind w:left="0"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В 2023 году экономика развивалась в условиях стабильно высокого и постепенно нарастающего санкционного давления.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Несмотря на это,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итоги 2023 года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показывают высокую степень устойчивости и адаптации к изменившимся внешним условиям, бол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ьшинство ключевых социально-экономических показателей показали рост, смогли компенсировать падение 2022 года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обеспечили достаточно высокий уров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нь</w:t>
      </w:r>
      <w:r>
        <w:rPr>
          <w:sz w:val="28"/>
          <w:szCs w:val="28"/>
        </w:rPr>
        <w:t xml:space="preserve"> выполнения годовых прогнозных </w:t>
      </w:r>
      <w:r>
        <w:rPr>
          <w:sz w:val="28"/>
          <w:szCs w:val="28"/>
        </w:rPr>
        <w:t xml:space="preserve">значений </w:t>
      </w:r>
      <w:r>
        <w:rPr>
          <w:sz w:val="28"/>
          <w:szCs w:val="28"/>
        </w:rPr>
        <w:t xml:space="preserve">макроэкономических показателей социально экономического развития.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8"/>
        <w:ind w:firstLine="709"/>
        <w:jc w:val="both"/>
      </w:pPr>
      <w:r>
        <w:t xml:space="preserve">Приоритетные задачи по развитию потенциала экономики муниципального образования город Краснодар связаны с промышленным комплексом.</w:t>
      </w:r>
      <w:r>
        <w:t xml:space="preserve"> На долю промышленных предприятий</w:t>
      </w:r>
      <w:r>
        <w:t xml:space="preserve"> города </w:t>
      </w:r>
      <w:r>
        <w:t xml:space="preserve">приходится </w:t>
      </w:r>
      <w:r>
        <w:t xml:space="preserve">18,0 п</w:t>
      </w:r>
      <w:r>
        <w:t xml:space="preserve">роцентов </w:t>
      </w:r>
      <w:r>
        <w:t xml:space="preserve">краевых объемов промышленного производства.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бъем отгрузки промышленной продукции </w:t>
      </w:r>
      <w:r>
        <w:rPr>
          <w:sz w:val="28"/>
          <w:szCs w:val="28"/>
        </w:rPr>
        <w:t xml:space="preserve">в 2023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333,6 млрд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что на </w:t>
      </w:r>
      <w:r>
        <w:rPr>
          <w:sz w:val="28"/>
          <w:szCs w:val="28"/>
        </w:rPr>
        <w:t xml:space="preserve">11,5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 </w:t>
      </w:r>
      <w:r>
        <w:rPr>
          <w:sz w:val="28"/>
          <w:szCs w:val="28"/>
        </w:rPr>
        <w:t xml:space="preserve">уровн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при плановом темпе роста 102,5 процента.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Прогнозное </w:t>
      </w:r>
      <w:r>
        <w:rPr>
          <w:sz w:val="28"/>
          <w:szCs w:val="28"/>
        </w:rPr>
        <w:t xml:space="preserve">значе</w:t>
      </w:r>
      <w:r>
        <w:rPr>
          <w:sz w:val="28"/>
          <w:szCs w:val="28"/>
        </w:rPr>
        <w:t xml:space="preserve">ние</w:t>
      </w:r>
      <w:r>
        <w:rPr>
          <w:sz w:val="28"/>
          <w:szCs w:val="28"/>
        </w:rPr>
        <w:t xml:space="preserve"> превышено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13,9</w:t>
      </w:r>
      <w:r>
        <w:rPr>
          <w:sz w:val="28"/>
          <w:szCs w:val="28"/>
        </w:rPr>
        <w:t xml:space="preserve"> процента.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highlight w:val="white"/>
        </w:rPr>
        <w:t xml:space="preserve">Основн</w:t>
      </w:r>
      <w:r>
        <w:rPr>
          <w:spacing w:val="2"/>
          <w:sz w:val="28"/>
          <w:szCs w:val="28"/>
          <w:highlight w:val="white"/>
        </w:rPr>
        <w:t xml:space="preserve">ые</w:t>
      </w:r>
      <w:r>
        <w:rPr>
          <w:spacing w:val="2"/>
          <w:sz w:val="28"/>
          <w:szCs w:val="28"/>
          <w:highlight w:val="white"/>
        </w:rPr>
        <w:t xml:space="preserve"> причин</w:t>
      </w:r>
      <w:r>
        <w:rPr>
          <w:spacing w:val="2"/>
          <w:sz w:val="28"/>
          <w:szCs w:val="28"/>
          <w:highlight w:val="white"/>
        </w:rPr>
        <w:t xml:space="preserve">ы</w:t>
      </w:r>
      <w:r>
        <w:rPr>
          <w:spacing w:val="2"/>
          <w:sz w:val="28"/>
          <w:szCs w:val="28"/>
          <w:highlight w:val="white"/>
        </w:rPr>
        <w:t xml:space="preserve"> – уточнение объёмов производства по сравнению с ранее планируемыми предприяти</w:t>
      </w:r>
      <w:r>
        <w:rPr>
          <w:spacing w:val="2"/>
          <w:sz w:val="28"/>
          <w:szCs w:val="28"/>
          <w:highlight w:val="white"/>
        </w:rPr>
        <w:t xml:space="preserve">ями</w:t>
      </w:r>
      <w:r>
        <w:rPr>
          <w:spacing w:val="2"/>
          <w:sz w:val="28"/>
          <w:szCs w:val="28"/>
          <w:highlight w:val="white"/>
        </w:rPr>
        <w:t xml:space="preserve">, заняты</w:t>
      </w:r>
      <w:r>
        <w:rPr>
          <w:spacing w:val="2"/>
          <w:sz w:val="28"/>
          <w:szCs w:val="28"/>
          <w:highlight w:val="white"/>
        </w:rPr>
        <w:t xml:space="preserve">ми</w:t>
      </w:r>
      <w:r>
        <w:rPr>
          <w:spacing w:val="2"/>
          <w:sz w:val="28"/>
          <w:szCs w:val="28"/>
          <w:highlight w:val="white"/>
        </w:rPr>
        <w:t xml:space="preserve"> обеспечением электрической энергией, газом и паром и добычей полезных ископаемых</w:t>
      </w:r>
      <w:r>
        <w:rPr>
          <w:spacing w:val="2"/>
          <w:sz w:val="28"/>
          <w:szCs w:val="28"/>
          <w:highlight w:val="white"/>
        </w:rPr>
        <w:t xml:space="preserve">,</w:t>
      </w:r>
      <w:r>
        <w:rPr>
          <w:spacing w:val="2"/>
          <w:sz w:val="28"/>
          <w:szCs w:val="28"/>
          <w:highlight w:val="white"/>
        </w:rPr>
        <w:t xml:space="preserve"> в связи с перераспределением объёмов между территориальными подразделениями; появление новых предприя</w:t>
      </w:r>
      <w:r>
        <w:rPr>
          <w:spacing w:val="2"/>
          <w:sz w:val="28"/>
          <w:szCs w:val="28"/>
          <w:highlight w:val="white"/>
        </w:rPr>
        <w:t xml:space="preserve">тий в производстве молочных продуктов.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20</w:t>
      </w:r>
      <w:r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года стоимость произведенной в хозяйствах всех категорий продукции достигла </w:t>
      </w:r>
      <w:r>
        <w:rPr>
          <w:sz w:val="28"/>
          <w:szCs w:val="28"/>
        </w:rPr>
        <w:t xml:space="preserve">9,5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лрд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темп роста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91,3 </w:t>
      </w:r>
      <w:r>
        <w:rPr>
          <w:sz w:val="28"/>
          <w:szCs w:val="28"/>
        </w:rPr>
        <w:t xml:space="preserve">процента </w:t>
      </w:r>
      <w:r>
        <w:rPr>
          <w:sz w:val="28"/>
          <w:szCs w:val="28"/>
        </w:rPr>
        <w:t xml:space="preserve">к 2022</w:t>
      </w:r>
      <w:r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ду</w:t>
      </w:r>
      <w:r>
        <w:rPr>
          <w:sz w:val="28"/>
          <w:szCs w:val="28"/>
        </w:rPr>
        <w:t xml:space="preserve"> в сопоставимых ценах</w:t>
      </w:r>
      <w:r>
        <w:rPr>
          <w:sz w:val="28"/>
          <w:szCs w:val="28"/>
        </w:rPr>
        <w:t xml:space="preserve"> при плановом темпе роста – </w:t>
      </w:r>
      <w:r>
        <w:rPr>
          <w:sz w:val="28"/>
          <w:szCs w:val="28"/>
        </w:rPr>
        <w:t xml:space="preserve">101,3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Невыполнение п</w:t>
      </w:r>
      <w:r>
        <w:rPr>
          <w:sz w:val="28"/>
          <w:szCs w:val="28"/>
        </w:rPr>
        <w:t xml:space="preserve">рогнозного значения по данному показателю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связано с технологическими процессами в животноводческих хозяйствах.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бъем</w:t>
      </w:r>
      <w:r>
        <w:rPr>
          <w:sz w:val="28"/>
          <w:szCs w:val="28"/>
        </w:rPr>
        <w:t xml:space="preserve"> привлеченных в экономику </w:t>
      </w:r>
      <w:r>
        <w:rPr>
          <w:sz w:val="28"/>
          <w:szCs w:val="28"/>
        </w:rPr>
        <w:t xml:space="preserve">краевого цент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инвестиций в основной к</w:t>
      </w:r>
      <w:r>
        <w:rPr>
          <w:sz w:val="28"/>
          <w:szCs w:val="28"/>
        </w:rPr>
        <w:t xml:space="preserve">апитал в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 xml:space="preserve">249,4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лрд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 xml:space="preserve">136,4 </w:t>
      </w:r>
      <w:r>
        <w:rPr>
          <w:sz w:val="28"/>
          <w:szCs w:val="28"/>
        </w:rPr>
        <w:t xml:space="preserve">процента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прогно</w:t>
      </w:r>
      <w:r>
        <w:rPr>
          <w:sz w:val="28"/>
          <w:szCs w:val="28"/>
        </w:rPr>
        <w:t xml:space="preserve">зных значений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111,0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</w:t>
      </w:r>
      <w:r>
        <w:rPr>
          <w:sz w:val="28"/>
          <w:szCs w:val="28"/>
        </w:rPr>
        <w:t xml:space="preserve">ов по отношению к 2022</w:t>
      </w:r>
      <w:r>
        <w:rPr>
          <w:sz w:val="28"/>
          <w:szCs w:val="28"/>
        </w:rPr>
        <w:t xml:space="preserve"> году в сопоставимых ценах при </w:t>
      </w:r>
      <w:r>
        <w:rPr>
          <w:sz w:val="28"/>
          <w:szCs w:val="28"/>
        </w:rPr>
        <w:t xml:space="preserve">прогнозируемом</w:t>
      </w:r>
      <w:r>
        <w:rPr>
          <w:sz w:val="28"/>
          <w:szCs w:val="28"/>
        </w:rPr>
        <w:t xml:space="preserve"> темпе роста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102,9</w:t>
      </w:r>
      <w:r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положительную динамику показателя оказал рост инвестиций в основной капитал - в 1,2 раза - по группе «крупные и средние» предприятия. Рост показателя по данной группе предприятий обеспечили организации занятые: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транспортировкой раздел Н «Транспортировка и хранение» на 17,0 млрд. руб., или в 3,1 раза в сопоставимых ценах;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деятельностью в области архите</w:t>
      </w:r>
      <w:r>
        <w:rPr>
          <w:sz w:val="28"/>
          <w:szCs w:val="28"/>
        </w:rPr>
        <w:t xml:space="preserve">ктуры раздел М «Деятельность профессиональная, научная и техническая» – увеличение объемов на 9 млрд. руб., или в 1,3 раза.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8"/>
        <w:jc w:val="both"/>
      </w:pPr>
      <w:r>
        <w:t xml:space="preserve"> </w:t>
      </w:r>
      <w:r>
        <w:t xml:space="preserve">Положительная динамика </w:t>
      </w:r>
      <w:r>
        <w:t xml:space="preserve"> отмечается и  в строительной отрасли города Краснодара </w:t>
      </w:r>
      <w:r>
        <w:t xml:space="preserve"> </w:t>
      </w:r>
      <w:r>
        <w:t xml:space="preserve">Объем выпол</w:t>
      </w:r>
      <w:r>
        <w:t xml:space="preserve">ненных строительных работ в 2023</w:t>
      </w:r>
      <w:r>
        <w:t xml:space="preserve"> году составил </w:t>
      </w:r>
      <w:r>
        <w:t xml:space="preserve">134,8</w:t>
      </w:r>
      <w:r>
        <w:t xml:space="preserve"> </w:t>
      </w:r>
      <w:r>
        <w:t xml:space="preserve">млрд. рублей (</w:t>
      </w:r>
      <w:r>
        <w:t xml:space="preserve">123,9 </w:t>
      </w:r>
      <w:r>
        <w:t xml:space="preserve">процента от прогнозного значения и </w:t>
      </w:r>
      <w:r>
        <w:t xml:space="preserve">111,3 </w:t>
      </w:r>
      <w:r>
        <w:t xml:space="preserve">процента по отношению к 2022</w:t>
      </w:r>
      <w:r>
        <w:t xml:space="preserve"> году в сопоставимых ценах при </w:t>
      </w:r>
      <w:r>
        <w:t xml:space="preserve">прогнозируемом темпе роста – </w:t>
      </w:r>
      <w:r>
        <w:t xml:space="preserve">101,0</w:t>
      </w:r>
      <w:r>
        <w:t xml:space="preserve"> процент</w:t>
      </w:r>
      <w:r>
        <w:t xml:space="preserve">). </w:t>
      </w:r>
      <w:r>
        <w:rPr>
          <w:sz w:val="28"/>
          <w:szCs w:val="28"/>
        </w:rPr>
        <w:t xml:space="preserve">Основной рост показателя обеспечила группа «крупные и средние» предприятия с объемом 57,3 млрд. руб. и темпом роста –</w:t>
      </w:r>
      <w:r>
        <w:rPr>
          <w:sz w:val="28"/>
          <w:szCs w:val="28"/>
        </w:rPr>
        <w:t xml:space="preserve"> 130,9 %. Значительный рост связан с отражением годовых объемов строительными организациями, ранее не сдававшими отчетность по городу Краснодару. </w:t>
      </w:r>
      <w:r/>
    </w:p>
    <w:p>
      <w:pPr>
        <w:pStyle w:val="858"/>
        <w:ind w:firstLine="708"/>
        <w:jc w:val="both"/>
        <w:tabs>
          <w:tab w:val="left" w:pos="5471" w:leader="none"/>
        </w:tabs>
      </w:pPr>
      <w:r>
        <w:t xml:space="preserve">Прогнозный показа</w:t>
      </w:r>
      <w:r>
        <w:t xml:space="preserve">тель по вводу жилья в объеме </w:t>
      </w:r>
      <w:r>
        <w:t xml:space="preserve">2700 </w:t>
      </w:r>
      <w:r>
        <w:t xml:space="preserve">т</w:t>
      </w:r>
      <w:r>
        <w:t xml:space="preserve">ысяч квадратных метров выполнен</w:t>
      </w:r>
      <w:r>
        <w:t xml:space="preserve"> на </w:t>
      </w:r>
      <w:r>
        <w:t xml:space="preserve">121,7</w:t>
      </w:r>
      <w:r>
        <w:t xml:space="preserve"> </w:t>
      </w:r>
      <w:r>
        <w:t xml:space="preserve">процента</w:t>
      </w:r>
      <w:r>
        <w:t xml:space="preserve"> - введено </w:t>
      </w:r>
      <w:r>
        <w:t xml:space="preserve">3284,8</w:t>
      </w:r>
      <w:r>
        <w:t xml:space="preserve"> </w:t>
      </w:r>
      <w:r>
        <w:t xml:space="preserve">тыс.</w:t>
      </w:r>
      <w:r>
        <w:t xml:space="preserve">кв</w:t>
      </w:r>
      <w:r>
        <w:t xml:space="preserve">. метров жилья.  П</w:t>
      </w:r>
      <w:r>
        <w:t xml:space="preserve">ри прогнозируемом темпе роста 93,1</w:t>
      </w:r>
      <w:r>
        <w:t xml:space="preserve"> процента</w:t>
      </w:r>
      <w:r>
        <w:t xml:space="preserve">, фактический темп сложился на уровне</w:t>
      </w:r>
      <w:r>
        <w:t xml:space="preserve"> </w:t>
      </w:r>
      <w:r>
        <w:t xml:space="preserve">109,1 процента. </w:t>
      </w:r>
      <w:r>
        <w:rPr>
          <w:sz w:val="28"/>
          <w:szCs w:val="28"/>
        </w:rPr>
        <w:t xml:space="preserve">Высокие темпы жилищного строительства связаны в основном с тем, что вводились </w:t>
      </w:r>
      <w:r>
        <w:rPr>
          <w:sz w:val="28"/>
          <w:szCs w:val="28"/>
        </w:rPr>
        <w:t xml:space="preserve">объекты, строительство которых началось два-три года назад, кроме того, жилые дома вводились в эксплуатацию </w:t>
      </w:r>
      <w:r>
        <w:rPr>
          <w:sz w:val="28"/>
          <w:szCs w:val="28"/>
        </w:rPr>
        <w:t xml:space="preserve">раньше установленного в разрешительных документах срока ввода.</w:t>
      </w:r>
      <w:r>
        <w:rPr>
          <w:sz w:val="28"/>
          <w:szCs w:val="28"/>
        </w:rPr>
        <w:t xml:space="preserve"> Объемы введенного  в краевом центре</w:t>
      </w:r>
      <w:r>
        <w:t xml:space="preserve">  </w:t>
      </w:r>
      <w:r>
        <w:rPr>
          <w:sz w:val="28"/>
          <w:szCs w:val="28"/>
        </w:rPr>
        <w:t xml:space="preserve">жилья </w:t>
      </w:r>
      <w:r>
        <w:t xml:space="preserve">составляют 43 процента объемов жилищного строительства  в Краснодарском крае и 22,5 процента – в ЮФО.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Объём услуг </w:t>
      </w:r>
      <w:r>
        <w:rPr>
          <w:sz w:val="28"/>
          <w:szCs w:val="28"/>
        </w:rPr>
        <w:t xml:space="preserve">хозяйствующих субъектов, занятых транспортировкой и хранением, в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 xml:space="preserve">83,9</w:t>
      </w:r>
      <w:r>
        <w:rPr>
          <w:sz w:val="28"/>
          <w:szCs w:val="28"/>
        </w:rPr>
        <w:t xml:space="preserve"> миллиарда рублей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12,1</w:t>
      </w:r>
      <w:r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превышает уровень 2022 года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Годовое прогнозное задание по объ</w:t>
      </w:r>
      <w:r>
        <w:rPr>
          <w:sz w:val="28"/>
          <w:szCs w:val="28"/>
        </w:rPr>
        <w:t xml:space="preserve">ё</w:t>
      </w:r>
      <w:r>
        <w:rPr>
          <w:sz w:val="28"/>
          <w:szCs w:val="28"/>
        </w:rPr>
        <w:t xml:space="preserve">му выполне</w:t>
      </w:r>
      <w:r>
        <w:rPr>
          <w:sz w:val="28"/>
          <w:szCs w:val="28"/>
        </w:rPr>
        <w:t xml:space="preserve">нных услуг организациями транспорта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выполнено на 105,6 </w:t>
      </w:r>
      <w:r>
        <w:rPr>
          <w:sz w:val="28"/>
          <w:szCs w:val="28"/>
        </w:rPr>
        <w:t xml:space="preserve">процента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плановом темпе роста 106,8% (закрытие воздушного пространства по решению </w:t>
      </w:r>
      <w:r>
        <w:rPr>
          <w:sz w:val="28"/>
          <w:szCs w:val="28"/>
        </w:rPr>
        <w:t xml:space="preserve">Росавиации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8"/>
        <w:ind w:firstLine="709"/>
        <w:jc w:val="both"/>
      </w:pPr>
      <w:r>
        <w:t xml:space="preserve">Оборот</w:t>
      </w:r>
      <w:r>
        <w:t xml:space="preserve"> </w:t>
      </w:r>
      <w:r>
        <w:t xml:space="preserve">рознично</w:t>
      </w:r>
      <w:r>
        <w:t xml:space="preserve">й торговли </w:t>
      </w:r>
      <w:r>
        <w:t xml:space="preserve">в </w:t>
      </w:r>
      <w:r>
        <w:t xml:space="preserve">2023</w:t>
      </w:r>
      <w:r>
        <w:t xml:space="preserve"> </w:t>
      </w:r>
      <w:r>
        <w:t xml:space="preserve">году </w:t>
      </w:r>
      <w:r>
        <w:t xml:space="preserve">превысил </w:t>
      </w:r>
      <w:r>
        <w:t xml:space="preserve">959,0 млрд.</w:t>
      </w:r>
      <w:r>
        <w:t xml:space="preserve"> рублей</w:t>
      </w:r>
      <w:r>
        <w:t xml:space="preserve">,</w:t>
      </w:r>
      <w:r>
        <w:t xml:space="preserve"> </w:t>
      </w:r>
      <w:r>
        <w:t xml:space="preserve">что в сопоставимых ценах на </w:t>
      </w:r>
      <w:r>
        <w:t xml:space="preserve">14,8 </w:t>
      </w:r>
      <w:r>
        <w:t xml:space="preserve">процента</w:t>
      </w:r>
      <w:r>
        <w:t xml:space="preserve"> выше уровня 2022</w:t>
      </w:r>
      <w:r>
        <w:t xml:space="preserve"> года.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Основная причина значительного темпа роста  и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ревышения фактического значения над плановым  - </w:t>
      </w:r>
      <w:r>
        <w:rPr>
          <w:sz w:val="28"/>
          <w:szCs w:val="28"/>
          <w:highlight w:val="white"/>
        </w:rPr>
        <w:t xml:space="preserve"> уточнение оборота розничной торговли по предприятиям малого предпринимательств</w:t>
      </w:r>
      <w:r>
        <w:rPr>
          <w:sz w:val="28"/>
          <w:szCs w:val="28"/>
          <w:highlight w:val="white"/>
        </w:rPr>
        <w:t xml:space="preserve">а. Управлением</w:t>
      </w:r>
      <w:r>
        <w:rPr>
          <w:sz w:val="28"/>
          <w:szCs w:val="28"/>
          <w:highlight w:val="white"/>
        </w:rPr>
        <w:t xml:space="preserve"> Федеральной службы государственной статистики по Краснодарскому краю и Республике Адыгея за 2023 год оперативные данные розничного оборота по субъектам малого предпринимательства были скорректированы в сторону увеличения на 63,0 млрд рублей.</w:t>
      </w:r>
      <w:r>
        <w:t xml:space="preserve"> </w:t>
      </w:r>
      <w:r>
        <w:t xml:space="preserve">Прогнозное </w:t>
      </w:r>
      <w:r>
        <w:t xml:space="preserve">выполнено на </w:t>
      </w:r>
      <w:r>
        <w:t xml:space="preserve">109,9 </w:t>
      </w:r>
      <w:r>
        <w:t xml:space="preserve">процента.</w:t>
      </w:r>
      <w:r/>
    </w:p>
    <w:p>
      <w:pPr>
        <w:pStyle w:val="858"/>
        <w:ind w:firstLine="709"/>
        <w:jc w:val="both"/>
        <w:rPr>
          <w:highlight w:val="none"/>
        </w:rPr>
      </w:pPr>
      <w:r>
        <w:t xml:space="preserve">Обо</w:t>
      </w:r>
      <w:r>
        <w:t xml:space="preserve">рот общественного питания в 20</w:t>
      </w:r>
      <w:r>
        <w:t xml:space="preserve">23</w:t>
      </w:r>
      <w:r>
        <w:t xml:space="preserve"> году составил </w:t>
      </w:r>
      <w:r>
        <w:t xml:space="preserve">3</w:t>
      </w:r>
      <w:r>
        <w:t xml:space="preserve">8,9 млрд. рублей</w:t>
      </w:r>
      <w:r>
        <w:t xml:space="preserve">,</w:t>
      </w:r>
      <w:r>
        <w:t xml:space="preserve"> </w:t>
      </w:r>
      <w:r>
        <w:t xml:space="preserve">что превышает</w:t>
      </w:r>
      <w:r>
        <w:t xml:space="preserve"> планируемое</w:t>
      </w:r>
      <w:r>
        <w:t xml:space="preserve"> значение</w:t>
      </w:r>
      <w:r>
        <w:t xml:space="preserve"> на </w:t>
      </w:r>
      <w:r>
        <w:t xml:space="preserve">3,7</w:t>
      </w:r>
      <w:r>
        <w:t xml:space="preserve"> млрд. р</w:t>
      </w:r>
      <w:r>
        <w:t xml:space="preserve">ублей.</w:t>
      </w:r>
      <w:r>
        <w:rPr>
          <w:sz w:val="28"/>
          <w:szCs w:val="28"/>
          <w:highlight w:val="none"/>
        </w:rPr>
        <w:t xml:space="preserve"> Показатели </w:t>
      </w:r>
      <w:r>
        <w:rPr>
          <w:sz w:val="28"/>
          <w:szCs w:val="28"/>
          <w:highlight w:val="none"/>
        </w:rPr>
        <w:t xml:space="preserve"> 2023 года </w:t>
      </w: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  <w:highlight w:val="white"/>
        </w:rPr>
        <w:t xml:space="preserve">корректированы в сторону увеличения в связи с уточнением территории фактического осуществления деятельности одним из крупных предприятий отрасли.</w:t>
      </w:r>
      <w:r>
        <w:rPr>
          <w:sz w:val="28"/>
          <w:szCs w:val="28"/>
          <w:highlight w:val="white"/>
        </w:rPr>
        <w:t xml:space="preserve"> </w:t>
      </w:r>
      <w:r>
        <w:t xml:space="preserve"> Фа</w:t>
      </w:r>
      <w:r>
        <w:t xml:space="preserve">ктический темп роста к </w:t>
      </w:r>
      <w:r>
        <w:t xml:space="preserve">уровню 2022</w:t>
      </w:r>
      <w:r>
        <w:t xml:space="preserve"> года </w:t>
      </w:r>
      <w:r>
        <w:t xml:space="preserve">–</w:t>
      </w:r>
      <w:r>
        <w:t xml:space="preserve"> </w:t>
      </w:r>
      <w:r>
        <w:t xml:space="preserve">108,5 </w:t>
      </w:r>
      <w:r>
        <w:t xml:space="preserve">процента</w:t>
      </w:r>
      <w:r>
        <w:t xml:space="preserve">, </w:t>
      </w:r>
      <w:r>
        <w:t xml:space="preserve">при прогнозируемом</w:t>
      </w:r>
      <w:r>
        <w:t xml:space="preserve"> </w:t>
      </w:r>
      <w:r>
        <w:t xml:space="preserve">–</w:t>
      </w:r>
      <w:r>
        <w:t xml:space="preserve"> </w:t>
      </w:r>
      <w:r>
        <w:t xml:space="preserve">100,1 </w:t>
      </w:r>
      <w:r>
        <w:t xml:space="preserve">процен</w:t>
      </w:r>
      <w:r>
        <w:t xml:space="preserve">та.</w:t>
      </w:r>
      <w:r>
        <w:rPr>
          <w:highlight w:val="none"/>
        </w:rPr>
      </w:r>
      <w:r>
        <w:rPr>
          <w:highlight w:val="none"/>
        </w:rPr>
      </w:r>
    </w:p>
    <w:p>
      <w:pPr>
        <w:pStyle w:val="858"/>
        <w:ind w:firstLine="709"/>
        <w:jc w:val="both"/>
      </w:pPr>
      <w:r>
        <w:rPr>
          <w:highlight w:val="none"/>
        </w:rPr>
      </w:r>
      <w:r>
        <w:rPr>
          <w:sz w:val="28"/>
          <w:szCs w:val="28"/>
        </w:rPr>
        <w:t xml:space="preserve">Доходы курортно-туристского комплекса в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 xml:space="preserve">5,5 миллиарда рублей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процентов </w:t>
      </w:r>
      <w:r>
        <w:rPr>
          <w:sz w:val="28"/>
          <w:szCs w:val="28"/>
        </w:rPr>
        <w:t xml:space="preserve"> превышает уровень 2022 года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Годовое прогнозное задание по </w:t>
      </w:r>
      <w:r>
        <w:rPr>
          <w:sz w:val="28"/>
          <w:szCs w:val="28"/>
        </w:rPr>
        <w:t xml:space="preserve">данному показателю выполнено на 115,0 </w:t>
      </w:r>
      <w:r>
        <w:rPr>
          <w:sz w:val="28"/>
          <w:szCs w:val="28"/>
        </w:rPr>
        <w:t xml:space="preserve">процентов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плановом темпе роста 104,0% в связи с ростом внутреннего туризма.</w:t>
      </w:r>
      <w:r>
        <w:rPr>
          <w:highlight w:val="none"/>
        </w:rPr>
      </w:r>
      <w:r/>
    </w:p>
    <w:p>
      <w:pPr>
        <w:pStyle w:val="858"/>
        <w:ind w:firstLine="709"/>
        <w:jc w:val="both"/>
      </w:pPr>
      <w:r>
        <w:t xml:space="preserve">Сохраняется стабильная ситуация на рынке труда. </w:t>
      </w:r>
      <w:r>
        <w:t xml:space="preserve">Уровень регистрируемой безработицы составил </w:t>
      </w:r>
      <w:r>
        <w:t xml:space="preserve">0,3</w:t>
      </w:r>
      <w:r>
        <w:t xml:space="preserve"> процента к численности трудоспособного населения в трудоспособном возрасте</w:t>
      </w:r>
      <w:r>
        <w:t xml:space="preserve">, </w:t>
      </w:r>
      <w:r>
        <w:t xml:space="preserve">при</w:t>
      </w:r>
      <w:r>
        <w:t xml:space="preserve"> </w:t>
      </w:r>
      <w:r>
        <w:t xml:space="preserve">планируе</w:t>
      </w:r>
      <w:r>
        <w:t xml:space="preserve">мом значении – 0,5 </w:t>
      </w:r>
      <w:r>
        <w:t xml:space="preserve">процента</w:t>
      </w:r>
      <w:r>
        <w:t xml:space="preserve">.</w:t>
      </w:r>
      <w:r>
        <w:t xml:space="preserve"> </w:t>
      </w:r>
      <w:r/>
    </w:p>
    <w:p>
      <w:pPr>
        <w:pStyle w:val="858"/>
        <w:ind w:firstLine="709"/>
        <w:jc w:val="both"/>
      </w:pPr>
      <w:r>
        <w:t xml:space="preserve">Прибыл</w:t>
      </w:r>
      <w:r>
        <w:t xml:space="preserve">ь прибыльных предприятий в </w:t>
      </w:r>
      <w:r>
        <w:t xml:space="preserve">20</w:t>
      </w:r>
      <w:r>
        <w:t xml:space="preserve">23</w:t>
      </w:r>
      <w:r>
        <w:t xml:space="preserve"> году </w:t>
      </w:r>
      <w:r>
        <w:t xml:space="preserve">превысила</w:t>
      </w:r>
      <w:r>
        <w:t xml:space="preserve"> </w:t>
      </w:r>
      <w:r>
        <w:t xml:space="preserve">638,0</w:t>
      </w:r>
      <w:r>
        <w:t xml:space="preserve"> млрд. руб</w:t>
      </w:r>
      <w:r>
        <w:t xml:space="preserve">лей</w:t>
      </w:r>
      <w:r>
        <w:t xml:space="preserve">,</w:t>
      </w:r>
      <w:r>
        <w:t xml:space="preserve"> </w:t>
      </w:r>
      <w:r>
        <w:t xml:space="preserve">что в 2,3 раза</w:t>
      </w:r>
      <w:r>
        <w:t xml:space="preserve"> процента</w:t>
      </w:r>
      <w:r>
        <w:t xml:space="preserve"> </w:t>
      </w:r>
      <w:r>
        <w:t xml:space="preserve">выше прогнозного значения</w:t>
      </w:r>
      <w:r>
        <w:t xml:space="preserve">,</w:t>
      </w:r>
      <w:r>
        <w:t xml:space="preserve"> </w:t>
      </w:r>
      <w:r>
        <w:t xml:space="preserve">темп роста</w:t>
      </w:r>
      <w:r>
        <w:t xml:space="preserve"> по отноше</w:t>
      </w:r>
      <w:r>
        <w:t xml:space="preserve">нию к 2022</w:t>
      </w:r>
      <w:r>
        <w:t xml:space="preserve"> </w:t>
      </w:r>
      <w:r>
        <w:t xml:space="preserve">году</w:t>
      </w:r>
      <w:r>
        <w:t xml:space="preserve"> составил </w:t>
      </w:r>
      <w:r>
        <w:t xml:space="preserve">215,5</w:t>
      </w:r>
      <w:r>
        <w:t xml:space="preserve"> процента</w:t>
      </w:r>
      <w:r>
        <w:t xml:space="preserve">,</w:t>
      </w:r>
      <w:r>
        <w:t xml:space="preserve"> при прогнозируемом</w:t>
      </w:r>
      <w:r>
        <w:t xml:space="preserve"> </w:t>
      </w:r>
      <w:r>
        <w:t xml:space="preserve">–</w:t>
      </w:r>
      <w:r>
        <w:t xml:space="preserve"> </w:t>
      </w:r>
      <w:r>
        <w:t xml:space="preserve">106,8</w:t>
      </w:r>
      <w:r>
        <w:t xml:space="preserve"> процента.</w:t>
      </w:r>
      <w:r>
        <w:t xml:space="preserve"> </w:t>
      </w:r>
      <w:r>
        <w:rPr>
          <w:sz w:val="28"/>
          <w:szCs w:val="28"/>
        </w:rPr>
        <w:t xml:space="preserve">Наиболее существенный рост отмечается у предприятий занятых в финансовой и страховой сфере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за счет проведения операции по выкупу акций у инвесторов, в том числе зарубежных  </w:t>
      </w:r>
      <w:r>
        <w:rPr>
          <w:sz w:val="28"/>
          <w:szCs w:val="28"/>
        </w:rPr>
        <w:t xml:space="preserve">(рост в 97 раз),  предприятий, осуществляющих деятельность по операциям с недвижимым имуществом (в 7,3 раза),  предприятий строител</w:t>
      </w:r>
      <w:r>
        <w:rPr>
          <w:sz w:val="28"/>
          <w:szCs w:val="28"/>
        </w:rPr>
        <w:t xml:space="preserve">ьного комплекса (в 1,9 раза).  </w:t>
      </w:r>
      <w:r>
        <w:t xml:space="preserve"> </w:t>
      </w:r>
      <w:r/>
    </w:p>
    <w:p>
      <w:pPr>
        <w:ind w:left="0" w:right="0" w:firstLine="708"/>
        <w:jc w:val="both"/>
        <w:spacing w:after="0" w:line="240" w:lineRule="auto"/>
        <w:rPr>
          <w:rFonts w:ascii="Tinos" w:hAnsi="Tinos" w:cs="Tinos"/>
        </w:rPr>
      </w:pPr>
      <w:r>
        <w:rPr>
          <w:sz w:val="28"/>
          <w:szCs w:val="28"/>
        </w:rPr>
        <w:t xml:space="preserve">По фонду оплаты труда </w:t>
      </w:r>
      <w:r>
        <w:rPr>
          <w:sz w:val="28"/>
          <w:szCs w:val="28"/>
        </w:rPr>
        <w:t xml:space="preserve">прогноз</w:t>
      </w:r>
      <w:r>
        <w:rPr>
          <w:sz w:val="28"/>
          <w:szCs w:val="28"/>
        </w:rPr>
        <w:t xml:space="preserve">ное значение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превышено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10,9</w:t>
      </w:r>
      <w:r>
        <w:rPr>
          <w:sz w:val="28"/>
          <w:szCs w:val="28"/>
        </w:rPr>
        <w:t xml:space="preserve"> процента, темп роста отно</w:t>
      </w:r>
      <w:r>
        <w:rPr>
          <w:sz w:val="28"/>
          <w:szCs w:val="28"/>
        </w:rPr>
        <w:t xml:space="preserve">сительно уровня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составил </w:t>
      </w:r>
      <w:r>
        <w:rPr>
          <w:sz w:val="28"/>
          <w:szCs w:val="28"/>
        </w:rPr>
        <w:t xml:space="preserve">116,1 процента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прогнозируемом</w:t>
      </w:r>
      <w:r>
        <w:rPr>
          <w:sz w:val="28"/>
          <w:szCs w:val="28"/>
        </w:rPr>
        <w:t xml:space="preserve"> темпе </w:t>
      </w:r>
      <w:r>
        <w:rPr>
          <w:sz w:val="28"/>
          <w:szCs w:val="28"/>
        </w:rPr>
        <w:t xml:space="preserve">роста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108,5 процента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Наиболее существенное влияние на рост фонда заработной оказало увеличение фонда заработной платы:</w:t>
      </w:r>
      <w:r>
        <w:rPr>
          <w:rFonts w:ascii="Tinos" w:hAnsi="Tinos" w:eastAsia="Tinos" w:cs="Tinos"/>
          <w:sz w:val="28"/>
          <w:szCs w:val="28"/>
        </w:rPr>
        <w:t xml:space="preserve"> предприятий розничной торговли  на 25,9%  и </w:t>
      </w:r>
      <w:r>
        <w:rPr>
          <w:rFonts w:ascii="Tinos" w:hAnsi="Tinos" w:eastAsia="Tinos" w:cs="Tinos"/>
          <w:sz w:val="28"/>
          <w:szCs w:val="28"/>
        </w:rPr>
        <w:t xml:space="preserve">предприятий прочих видов деятельности на 15,2%. </w:t>
      </w:r>
      <w:r>
        <w:t xml:space="preserve"> </w:t>
      </w:r>
      <w:r>
        <w:rPr>
          <w:rFonts w:ascii="Tinos" w:hAnsi="Tinos" w:cs="Tinos"/>
        </w:rPr>
      </w:r>
      <w:r>
        <w:rPr>
          <w:rFonts w:ascii="Tinos" w:hAnsi="Tinos" w:cs="Tino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Номинальный размер заработной платы</w:t>
      </w:r>
      <w:r>
        <w:rPr>
          <w:color w:val="000000"/>
          <w:sz w:val="28"/>
          <w:szCs w:val="28"/>
        </w:rPr>
        <w:t xml:space="preserve"> в 2023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году сложился </w:t>
      </w:r>
      <w:r>
        <w:rPr>
          <w:color w:val="000000"/>
          <w:sz w:val="28"/>
          <w:szCs w:val="28"/>
        </w:rPr>
        <w:t xml:space="preserve">выше п</w:t>
      </w:r>
      <w:r>
        <w:rPr>
          <w:color w:val="000000"/>
          <w:sz w:val="28"/>
          <w:szCs w:val="28"/>
        </w:rPr>
        <w:t xml:space="preserve">рогнозируемого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11,1 </w:t>
      </w:r>
      <w:r>
        <w:rPr>
          <w:color w:val="000000"/>
          <w:sz w:val="28"/>
          <w:szCs w:val="28"/>
        </w:rPr>
        <w:t xml:space="preserve">процента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составил </w:t>
      </w:r>
      <w:r>
        <w:rPr>
          <w:color w:val="000000"/>
          <w:sz w:val="28"/>
          <w:szCs w:val="28"/>
        </w:rPr>
        <w:t xml:space="preserve">68568 </w:t>
      </w:r>
      <w:r>
        <w:rPr>
          <w:color w:val="000000"/>
          <w:sz w:val="28"/>
          <w:szCs w:val="28"/>
        </w:rPr>
        <w:t xml:space="preserve">тысяч </w:t>
      </w:r>
      <w:r>
        <w:rPr>
          <w:color w:val="000000"/>
          <w:sz w:val="28"/>
          <w:szCs w:val="28"/>
        </w:rPr>
        <w:t xml:space="preserve">рублей, фактический темп роста </w:t>
      </w:r>
      <w:r>
        <w:rPr>
          <w:color w:val="000000"/>
          <w:sz w:val="28"/>
          <w:szCs w:val="28"/>
        </w:rPr>
        <w:t xml:space="preserve">относительно уровня 2022</w:t>
      </w:r>
      <w:r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– 116,1 </w:t>
      </w:r>
      <w:r>
        <w:rPr>
          <w:color w:val="000000"/>
          <w:sz w:val="28"/>
          <w:szCs w:val="28"/>
        </w:rPr>
        <w:t xml:space="preserve">процента</w:t>
      </w:r>
      <w:r>
        <w:rPr>
          <w:color w:val="000000"/>
          <w:sz w:val="28"/>
          <w:szCs w:val="28"/>
        </w:rPr>
        <w:t xml:space="preserve">, при планируемом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109,1 </w:t>
      </w:r>
      <w:r>
        <w:rPr>
          <w:color w:val="000000"/>
          <w:sz w:val="28"/>
          <w:szCs w:val="28"/>
        </w:rPr>
        <w:t xml:space="preserve">процента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уровню среднемесячной заработной платы город Краснодар уступает среднему показателю по России в целом, но превышает сложившую среднюю заработную плату в ЮФО и в Краснодарском крае.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комплексной оценки социально-экономического развития муниципальных образований Краснодарского края, проводимой министерством</w:t>
      </w:r>
      <w:r>
        <w:rPr>
          <w:rFonts w:ascii="Times New Roman" w:hAnsi="Times New Roman"/>
          <w:sz w:val="28"/>
          <w:szCs w:val="28"/>
        </w:rPr>
        <w:t xml:space="preserve"> экономики Краснодарского края </w:t>
      </w:r>
      <w:r>
        <w:rPr>
          <w:rFonts w:ascii="Times New Roman" w:hAnsi="Times New Roman"/>
          <w:sz w:val="28"/>
          <w:szCs w:val="28"/>
        </w:rPr>
        <w:t xml:space="preserve">город Краснодар в течение последних 5 лет неизменно занимает лидирующую позицию.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ind w:firstLine="709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ind w:firstLine="709"/>
        <w:jc w:val="both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87218965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4"/>
    <w:next w:val="854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5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4"/>
    <w:next w:val="854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5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5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5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5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5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5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4"/>
    <w:next w:val="854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5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00">
    <w:name w:val="Title Char"/>
    <w:basedOn w:val="855"/>
    <w:link w:val="862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5"/>
    <w:link w:val="860"/>
    <w:uiPriority w:val="99"/>
  </w:style>
  <w:style w:type="character" w:styleId="708">
    <w:name w:val="Footer Char"/>
    <w:basedOn w:val="855"/>
    <w:link w:val="870"/>
    <w:uiPriority w:val="99"/>
  </w:style>
  <w:style w:type="paragraph" w:styleId="709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70"/>
    <w:uiPriority w:val="99"/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59">
    <w:name w:val="Table Grid"/>
    <w:basedOn w:val="85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0">
    <w:name w:val="Header"/>
    <w:basedOn w:val="854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5"/>
    <w:link w:val="860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62">
    <w:name w:val="Title"/>
    <w:basedOn w:val="854"/>
    <w:link w:val="863"/>
    <w:qFormat/>
    <w:pPr>
      <w:ind w:firstLine="720"/>
      <w:jc w:val="center"/>
      <w:spacing w:line="300" w:lineRule="atLeast"/>
    </w:pPr>
    <w:rPr>
      <w:b/>
      <w:bCs/>
      <w:color w:val="ff0000"/>
      <w:sz w:val="28"/>
      <w:szCs w:val="28"/>
    </w:rPr>
  </w:style>
  <w:style w:type="character" w:styleId="863" w:customStyle="1">
    <w:name w:val="Заголовок Знак"/>
    <w:basedOn w:val="855"/>
    <w:link w:val="862"/>
    <w:rPr>
      <w:rFonts w:ascii="Times New Roman" w:hAnsi="Times New Roman" w:eastAsia="Times New Roman" w:cs="Times New Roman"/>
      <w:b/>
      <w:bCs/>
      <w:color w:val="ff0000"/>
      <w:sz w:val="28"/>
      <w:szCs w:val="28"/>
      <w:lang w:eastAsia="ru-RU"/>
    </w:rPr>
  </w:style>
  <w:style w:type="paragraph" w:styleId="864">
    <w:name w:val="List Paragraph"/>
    <w:basedOn w:val="854"/>
    <w:uiPriority w:val="34"/>
    <w:qFormat/>
    <w:pPr>
      <w:contextualSpacing/>
      <w:ind w:left="720"/>
      <w:widowControl w:val="off"/>
    </w:pPr>
    <w:rPr>
      <w:sz w:val="20"/>
    </w:rPr>
  </w:style>
  <w:style w:type="paragraph" w:styleId="86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6">
    <w:name w:val="Body Text"/>
    <w:basedOn w:val="854"/>
    <w:link w:val="867"/>
    <w:uiPriority w:val="99"/>
    <w:unhideWhenUsed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styleId="867" w:customStyle="1">
    <w:name w:val="Основной текст Знак"/>
    <w:basedOn w:val="855"/>
    <w:link w:val="866"/>
    <w:uiPriority w:val="99"/>
    <w:rPr>
      <w:rFonts w:ascii="Calibri" w:hAnsi="Calibri" w:eastAsia="Times New Roman" w:cs="Times New Roman"/>
    </w:rPr>
  </w:style>
  <w:style w:type="paragraph" w:styleId="868">
    <w:name w:val="Balloon Text"/>
    <w:basedOn w:val="854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855"/>
    <w:link w:val="86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0">
    <w:name w:val="Footer"/>
    <w:basedOn w:val="854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5"/>
    <w:link w:val="870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2" w:customStyle="1">
    <w:name w:val="Body Text Indent"/>
    <w:basedOn w:val="836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3DFE-4890-46E2-B4CF-B3B9DB9D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Г. Авершина</dc:creator>
  <cp:revision>23</cp:revision>
  <dcterms:created xsi:type="dcterms:W3CDTF">2023-10-12T10:55:00Z</dcterms:created>
  <dcterms:modified xsi:type="dcterms:W3CDTF">2024-10-22T07:22:57Z</dcterms:modified>
</cp:coreProperties>
</file>