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4F257B" w:rsidRPr="004F257B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город Краснодар от 24.06.2016 </w:t>
      </w:r>
      <w:bookmarkStart w:id="0" w:name="_GoBack"/>
      <w:bookmarkEnd w:id="0"/>
      <w:r w:rsidR="004F257B" w:rsidRPr="004F257B">
        <w:rPr>
          <w:sz w:val="28"/>
          <w:szCs w:val="28"/>
        </w:rPr>
        <w:t>№ 2645 «Об утверждении Порядка предоставления субсидий в целях возмещения затрат, связанных с приобретением и установкой спортивного и детского игрового оборудования, элементов благоустройства, выполнением работ по ремонту дворовых проездов на территории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AC7919">
        <w:rPr>
          <w:sz w:val="28"/>
          <w:szCs w:val="28"/>
        </w:rPr>
        <w:t>15.04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AC7919">
        <w:rPr>
          <w:sz w:val="28"/>
          <w:szCs w:val="28"/>
        </w:rPr>
        <w:t>26.04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4F257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AC7919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E3D7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2024-04-17T07:09:00Z</dcterms:created>
  <dcterms:modified xsi:type="dcterms:W3CDTF">2024-04-17T07:09:00Z</dcterms:modified>
</cp:coreProperties>
</file>