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CF50C3" w:rsidRPr="00CF50C3">
        <w:rPr>
          <w:sz w:val="28"/>
          <w:szCs w:val="28"/>
        </w:rPr>
        <w:t>«О внесении изменений в постановление администрации муниципального образования город Краснодар от 04.07.2014 № 4462 «Об актуализации схемы размещения нестационарных торговых объектов на территории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CF50C3">
        <w:rPr>
          <w:sz w:val="28"/>
          <w:szCs w:val="28"/>
        </w:rPr>
        <w:t>09.02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CF50C3">
        <w:rPr>
          <w:sz w:val="28"/>
          <w:szCs w:val="28"/>
        </w:rPr>
        <w:t>22.02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CF50C3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A581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2023-02-10T13:15:00Z</dcterms:created>
  <dcterms:modified xsi:type="dcterms:W3CDTF">2023-02-10T13:15:00Z</dcterms:modified>
</cp:coreProperties>
</file>