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>АРЕНДЫ</w:t>
      </w:r>
    </w:p>
    <w:p w:rsidR="00B22BC1" w:rsidRP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______________,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ЗАКЛЮЧЕННЫЙ ПО РЕЗУЛЬТАТАМ </w:t>
      </w:r>
      <w:r w:rsidR="00A05253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="00A63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ПО ЛОТУ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:rsidR="00B22BC1" w:rsidRPr="002E3E3F" w:rsidRDefault="00B22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2BC1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 _____________ 201__ г.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B2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</w:tr>
      <w:tr w:rsidR="002E3E3F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«Арендодатель», в лице ________________________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доверенности от _______________ 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____________,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 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______________________, именуемо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«Арендатор», в лице __________________, действующего на основании ___________________________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именуемые «Стороны»,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протоколом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8E3623" w:rsidRPr="008E3623">
        <w:rPr>
          <w:rFonts w:ascii="Times New Roman" w:hAnsi="Times New Roman" w:cs="Times New Roman"/>
          <w:bCs/>
          <w:sz w:val="28"/>
          <w:szCs w:val="28"/>
        </w:rPr>
        <w:t>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права на заключение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лоту ______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_________, заключили настоящий договор (далее - Договор) о нижеследующем: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0"/>
      <w:bookmarkEnd w:id="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– «Участок») общей площадью _______ кв. м, расположенный по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ул. __________________________, кадастровый номер __________________.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2"/>
      <w:bookmarkEnd w:id="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Участок предоставляется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Указанный в </w:t>
      </w:r>
      <w:hyperlink w:anchor="Par1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6"/>
      <w:bookmarkEnd w:id="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 Арендная плата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E3F" w:rsidRPr="002E3E3F" w:rsidRDefault="002E3E3F" w:rsidP="00E85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2.1. Ежегодная арендная </w:t>
      </w:r>
      <w:proofErr w:type="gramStart"/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плата</w:t>
      </w:r>
      <w:proofErr w:type="gramEnd"/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определ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ённая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по результатам аукциона 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составляет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______________ руб.</w:t>
      </w:r>
    </w:p>
    <w:p w:rsidR="002E3E3F" w:rsidRPr="002E3E3F" w:rsidRDefault="002E3E3F" w:rsidP="00E85B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Сумма арендной платы, за вычето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 внесённого задатка в размере                     </w:t>
      </w: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руб., должна поступить от Арендатора в течение 10 дней с момента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 xml:space="preserve">подписания Договора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реквизитам, указанным в </w:t>
      </w:r>
      <w:r w:rsidR="00884C0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под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пункте 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2.4 настоящего Договора. </w:t>
      </w:r>
    </w:p>
    <w:p w:rsidR="00B22BC1" w:rsidRP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Во второй и последующие годы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Арендная плата вносится Арендатором в соответствии с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884C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2.2, </w:t>
        </w:r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путем перечисления по следующим реквизитам: получатель - Управление Федерального казначейства по Краснодарскому краю (Департамент 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 и городских земель администрации муниципального образования город Краснодар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л/с 0418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>3079660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расчетный счет № 40101810300000010013 в Южно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Банка России г. Краснодар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ИНН получат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еля _________, КПП 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</w:t>
        </w:r>
        <w:r w:rsidR="0043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____________, 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 ________________.</w:t>
      </w:r>
      <w:proofErr w:type="gramEnd"/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В платежном документе указываются: КБК ___________________, период, за который осуществляется платеж, десятизначный номер Договора, дата заключения Договора, назначение платежа.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ar8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Арендодателя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 Арендодатель обязан: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982FE2" w:rsidRDefault="00203877" w:rsidP="00B146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 Уведомить Арендатора об изменении рекв</w:t>
      </w:r>
      <w:r w:rsidR="006F5DEC">
        <w:rPr>
          <w:rFonts w:ascii="Times New Roman" w:hAnsi="Times New Roman" w:cs="Times New Roman"/>
          <w:color w:val="000000" w:themeColor="text1"/>
          <w:sz w:val="28"/>
          <w:szCs w:val="28"/>
        </w:rPr>
        <w:t>изитов по оплате арендной платы.</w:t>
      </w:r>
    </w:p>
    <w:p w:rsidR="00FD1A00" w:rsidRDefault="00982FE2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Арендодателя. 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 Арендодатель имеет право: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предусмотренным законодательством.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Осуществлять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Участка.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6"/>
      <w:bookmarkEnd w:id="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невнесение арендной платы за Участок в сроки, указанные в </w:t>
      </w:r>
      <w:hyperlink w:anchor="Par19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Арендатором </w:t>
      </w:r>
      <w:hyperlink w:anchor="Par5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6C40FB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земельного участка (его части) более одного года, если иной срок освоения земельного участка не предусмотрен настоящим Договором</w:t>
      </w:r>
      <w:r w:rsidR="006C40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0FB" w:rsidRDefault="006C40F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выявления факта самовольного строительства в границах Участка;</w:t>
      </w:r>
    </w:p>
    <w:p w:rsidR="00B22BC1" w:rsidRPr="002E3E3F" w:rsidRDefault="006C40F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использование Участка не по целевому назначению и разрешенному использованию, </w:t>
      </w:r>
      <w:proofErr w:type="gramStart"/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, 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Участка способами, существенно ухудшающими его качественные характеристики и экологическую обстановку;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обязанностей, возложенных на Арендатора </w:t>
      </w:r>
      <w:hyperlink w:anchor="Par5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ar6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</w:t>
        </w:r>
        <w:r w:rsidR="009039D0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особых условий, предусмотренных </w:t>
      </w:r>
      <w:hyperlink w:anchor="Par107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F83C03" w:rsidRPr="002E3E3F" w:rsidRDefault="00F83C0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 Права и обязанности Арендатора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 Арендатор обязан: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4.1.1. В полном объеме выполнять все условия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0"/>
      <w:bookmarkEnd w:id="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Своевременно вносить арендную плату в полном размере за Участок в соответствии с </w:t>
      </w:r>
      <w:hyperlink w:anchor="Par1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без выставления счетов Арендодателем.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2"/>
      <w:bookmarkEnd w:id="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4.1.4. Обеспечить на участке ___________________________________.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Использовать Участок в соответствии с целевым назначением и видом разрешенного использования.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5"/>
      <w:bookmarkEnd w:id="6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Содержать в должном санитарном порядке и чистоте Участок и прилегающую к нему территорию.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Участка не наносить ущерб окружающей среде.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допускать действий, приводящих к ухудшению качественных характеристик Участка, и устранить за свой счет изменения, произведенные на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Участке без согласия Арендодателя, по его первому письменному требованию (предписанию).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законом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0"/>
      <w:bookmarkEnd w:id="7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1"/>
      <w:bookmarkEnd w:id="8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нарушать права и законные интересы землепользователей смежных земельных участков.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Беспрепятственно допускать на Участок Арендодателя, его законных представителей и органы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64"/>
      <w:bookmarkEnd w:id="9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Арендодателя об изменении реквизитов (юридический и фактический адреса, изменение организационно-правовой формы,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месячный срок с момента подписания настоящего Договора обратиться в Управление Федеральной службы государственной регистрации,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кадастра и картографии по Краснодарскому краю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государственной регистрацией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расходы по 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B22BC1" w:rsidRPr="002E3E3F" w:rsidRDefault="00B22BC1" w:rsidP="00E85BE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Арендатор несет другие обязательства, установленные законодательством Российской Федерации.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 Арендатор не вправе: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71"/>
      <w:bookmarkEnd w:id="1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74"/>
      <w:bookmarkEnd w:id="1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 Арендатор имеет право: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B39" w:rsidRDefault="00312B3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84"/>
      <w:bookmarkEnd w:id="1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Уплата неустойки в связи с нарушением срока внесения арендной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платы не освобождает Арендатора от обязанности погасить задолженность по арендной плате.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5.5. Споры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разногласия Сторон, возникающие в связи с исполнением Договора, которые не удалось разрешить путем переговоров, разрешаются </w:t>
      </w:r>
      <w:r w:rsidR="00896CA6">
        <w:rPr>
          <w:rFonts w:ascii="Times New Roman" w:hAnsi="Times New Roman" w:cs="Times New Roman"/>
          <w:color w:val="000000" w:themeColor="text1"/>
          <w:sz w:val="28"/>
          <w:szCs w:val="28"/>
        </w:rPr>
        <w:t>в Арбитражном суде Краснодарского края или в судах общей юрисдикции на территории Краснодарского края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 Срок действия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92"/>
      <w:bookmarkEnd w:id="1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Договор действует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по 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7. Прекращение действия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в </w:t>
      </w:r>
      <w:hyperlink w:anchor="Par9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Настоящий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досрочно по соглашению Сторон.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По требованию одной из Сторон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ar3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D2D" w:rsidRDefault="00B31D2D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D2D" w:rsidRDefault="00B31D2D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 Изменения Договора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части Договора к нему прилагается кадастровый паспорт земельного участка, предоставленного в аренду.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07"/>
      <w:bookmarkEnd w:id="1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9. Особые условия</w:t>
      </w:r>
    </w:p>
    <w:p w:rsidR="008E3623" w:rsidRPr="002E3E3F" w:rsidRDefault="008E362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9571" w:type="dxa"/>
            <w:gridSpan w:val="2"/>
          </w:tcPr>
          <w:p w:rsidR="002E3E3F" w:rsidRDefault="002E3E3F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8E3623" w:rsidRPr="002E3E3F" w:rsidRDefault="008E3623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</w:tbl>
    <w:p w:rsidR="006F49C7" w:rsidRPr="006F49C7" w:rsidRDefault="006F49C7" w:rsidP="006F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6F4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(подпись)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6F4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(подпись)</w:t>
      </w:r>
    </w:p>
    <w:p w:rsidR="006F49C7" w:rsidRPr="006F49C7" w:rsidRDefault="006F49C7" w:rsidP="006F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6F4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4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15" w:name="_GoBack"/>
      <w:bookmarkEnd w:id="15"/>
      <w:r w:rsidRPr="006F4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М.П.</w:t>
      </w: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E3" w:rsidRDefault="00DD3AE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E3" w:rsidRPr="002E3E3F" w:rsidRDefault="00DD3AE3" w:rsidP="00DD3A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3AE3" w:rsidRPr="002E3E3F" w:rsidSect="002E3E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42" w:rsidRDefault="00734F42" w:rsidP="002E3E3F">
      <w:pPr>
        <w:spacing w:after="0" w:line="240" w:lineRule="auto"/>
      </w:pPr>
      <w:r>
        <w:separator/>
      </w:r>
    </w:p>
  </w:endnote>
  <w:endnote w:type="continuationSeparator" w:id="0">
    <w:p w:rsidR="00734F42" w:rsidRDefault="00734F42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42" w:rsidRDefault="00734F42" w:rsidP="002E3E3F">
      <w:pPr>
        <w:spacing w:after="0" w:line="240" w:lineRule="auto"/>
      </w:pPr>
      <w:r>
        <w:separator/>
      </w:r>
    </w:p>
  </w:footnote>
  <w:footnote w:type="continuationSeparator" w:id="0">
    <w:p w:rsidR="00734F42" w:rsidRDefault="00734F42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/>
    <w:sdtContent>
      <w:p w:rsidR="002E3E3F" w:rsidRPr="002E3E3F" w:rsidRDefault="002E3E3F">
        <w:pPr>
          <w:pStyle w:val="a3"/>
          <w:jc w:val="center"/>
          <w:rPr>
            <w:rFonts w:ascii="Times New Roman" w:hAnsi="Times New Roman" w:cs="Times New Roman"/>
          </w:rPr>
        </w:pPr>
        <w:r w:rsidRPr="002E3E3F">
          <w:rPr>
            <w:rFonts w:ascii="Times New Roman" w:hAnsi="Times New Roman" w:cs="Times New Roman"/>
          </w:rPr>
          <w:fldChar w:fldCharType="begin"/>
        </w:r>
        <w:r w:rsidRPr="002E3E3F">
          <w:rPr>
            <w:rFonts w:ascii="Times New Roman" w:hAnsi="Times New Roman" w:cs="Times New Roman"/>
          </w:rPr>
          <w:instrText>PAGE   \* MERGEFORMAT</w:instrText>
        </w:r>
        <w:r w:rsidRPr="002E3E3F">
          <w:rPr>
            <w:rFonts w:ascii="Times New Roman" w:hAnsi="Times New Roman" w:cs="Times New Roman"/>
          </w:rPr>
          <w:fldChar w:fldCharType="separate"/>
        </w:r>
        <w:r w:rsidR="006F49C7">
          <w:rPr>
            <w:rFonts w:ascii="Times New Roman" w:hAnsi="Times New Roman" w:cs="Times New Roman"/>
            <w:noProof/>
          </w:rPr>
          <w:t>7</w:t>
        </w:r>
        <w:r w:rsidRPr="002E3E3F">
          <w:rPr>
            <w:rFonts w:ascii="Times New Roman" w:hAnsi="Times New Roman" w:cs="Times New Roman"/>
          </w:rPr>
          <w:fldChar w:fldCharType="end"/>
        </w:r>
      </w:p>
    </w:sdtContent>
  </w:sdt>
  <w:p w:rsidR="002E3E3F" w:rsidRDefault="002E3E3F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1A2E44"/>
    <w:rsid w:val="001A748B"/>
    <w:rsid w:val="001C5ABE"/>
    <w:rsid w:val="00200F61"/>
    <w:rsid w:val="00203877"/>
    <w:rsid w:val="002A5B47"/>
    <w:rsid w:val="002E3E3F"/>
    <w:rsid w:val="00312B39"/>
    <w:rsid w:val="0043470B"/>
    <w:rsid w:val="00551DF1"/>
    <w:rsid w:val="005D64C4"/>
    <w:rsid w:val="006078AD"/>
    <w:rsid w:val="006339F6"/>
    <w:rsid w:val="006C40FB"/>
    <w:rsid w:val="006F49C7"/>
    <w:rsid w:val="006F5DEC"/>
    <w:rsid w:val="0072235F"/>
    <w:rsid w:val="00724CF9"/>
    <w:rsid w:val="00734F42"/>
    <w:rsid w:val="0075353C"/>
    <w:rsid w:val="00756A62"/>
    <w:rsid w:val="0083743B"/>
    <w:rsid w:val="00884C01"/>
    <w:rsid w:val="00896CA6"/>
    <w:rsid w:val="008E3623"/>
    <w:rsid w:val="008F0BF2"/>
    <w:rsid w:val="009039D0"/>
    <w:rsid w:val="00982FE2"/>
    <w:rsid w:val="00991679"/>
    <w:rsid w:val="009B33D5"/>
    <w:rsid w:val="00A05253"/>
    <w:rsid w:val="00A27EAF"/>
    <w:rsid w:val="00A30EB6"/>
    <w:rsid w:val="00A637E3"/>
    <w:rsid w:val="00AA4CB3"/>
    <w:rsid w:val="00AE2505"/>
    <w:rsid w:val="00B14695"/>
    <w:rsid w:val="00B22BC1"/>
    <w:rsid w:val="00B31D2D"/>
    <w:rsid w:val="00C17CCC"/>
    <w:rsid w:val="00C457DF"/>
    <w:rsid w:val="00C976D4"/>
    <w:rsid w:val="00DC1C1F"/>
    <w:rsid w:val="00DD3AE3"/>
    <w:rsid w:val="00E34568"/>
    <w:rsid w:val="00E85BE5"/>
    <w:rsid w:val="00E92FB1"/>
    <w:rsid w:val="00EE2A53"/>
    <w:rsid w:val="00EE3C61"/>
    <w:rsid w:val="00F3527B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66507D58D38B78CFC6386C46810E9198FE2B650777B7365515E5635t75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D1FA-DF85-4938-9470-7E2D5C9D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6</cp:revision>
  <cp:lastPrinted>2015-07-14T07:44:00Z</cp:lastPrinted>
  <dcterms:created xsi:type="dcterms:W3CDTF">2015-07-24T12:15:00Z</dcterms:created>
  <dcterms:modified xsi:type="dcterms:W3CDTF">2015-07-30T11:28:00Z</dcterms:modified>
</cp:coreProperties>
</file>