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="00BB7BE5" w:rsidRPr="00BB7BE5">
        <w:rPr>
          <w:sz w:val="28"/>
          <w:szCs w:val="28"/>
        </w:rPr>
        <w:t>«Об утверждении административного регламента предоставления администрацией муниципального образования город Краснодар муниципального услуги «Утверждение схемы расположения земельного участка или земельных участков на кадастровом плане территории»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BB7BE5" w:rsidRPr="00BB7BE5">
        <w:rPr>
          <w:sz w:val="28"/>
          <w:szCs w:val="28"/>
        </w:rPr>
        <w:t>06</w:t>
      </w:r>
      <w:r w:rsidR="00BB7BE5">
        <w:rPr>
          <w:sz w:val="28"/>
          <w:szCs w:val="28"/>
        </w:rPr>
        <w:t>.04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BB7BE5">
        <w:rPr>
          <w:sz w:val="28"/>
          <w:szCs w:val="28"/>
        </w:rPr>
        <w:t>19.04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BB7BE5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164A0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2023-04-06T14:26:00Z</dcterms:created>
  <dcterms:modified xsi:type="dcterms:W3CDTF">2023-04-06T14:26:00Z</dcterms:modified>
</cp:coreProperties>
</file>