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caps w:val="false"/>
          <w:smallCaps w:val="false"/>
          <w:spacing w:val="0"/>
          <w:sz w:val="23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Hyperlink"/>
          <w:rFonts w:cs="Times New Roman" w:ascii="Times New Roman" w:hAnsi="Times New Roman"/>
          <w:sz w:val="28"/>
          <w:szCs w:val="28"/>
        </w:rPr>
        <w:t>https://cloud.mail.ru/stock/edovujBZmdvrUC9vYiVBDj5x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LibreOffice/24.8.4.2$Linux_X86_64 LibreOffice_project/480$Build-2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2025-04-18T13:52:26Z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