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</w:t>
      </w:r>
      <w:r>
        <w:rPr>
          <w:rFonts w:cs="Times New Roman" w:ascii="Times New Roman" w:hAnsi="Times New Roman"/>
          <w:sz w:val="28"/>
          <w:szCs w:val="28"/>
        </w:rPr>
        <w:t>С.В.Пензиева</w:t>
      </w:r>
      <w:r>
        <w:rPr>
          <w:rFonts w:cs="Times New Roman" w:ascii="Times New Roman" w:hAnsi="Times New Roman"/>
          <w:sz w:val="28"/>
          <w:szCs w:val="28"/>
        </w:rPr>
        <w:t xml:space="preserve">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В границах кадастрового квартала: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0301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842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Проход/проезд к земельному участку с кадастровым номером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0301002:3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11.12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27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LibreOffice/7.6.7.2$Linux_X86_64 LibreOffice_project/60$Build-2</Application>
  <AppVersion>15.0000</AppVersion>
  <Pages>1</Pages>
  <Words>232</Words>
  <Characters>1654</Characters>
  <CharactersWithSpaces>1866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2025-03-24T15:46:03Z</cp:lastPrinted>
  <dcterms:modified xsi:type="dcterms:W3CDTF">2025-12-05T13:47:42Z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