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0F645E" w:rsidRPr="000F645E">
        <w:rPr>
          <w:sz w:val="28"/>
          <w:szCs w:val="28"/>
        </w:rPr>
        <w:t>«О внесении изменений в постановление администрации муниципального образования город Краснодар от 30.05.2016 № 2183 «О Порядке определения размера арендной платы за земельные участки, находящиеся в муниципальной собственности муниципального образования город Краснодар, предоставленные в аренду без торгов»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0F645E">
        <w:rPr>
          <w:sz w:val="28"/>
          <w:szCs w:val="28"/>
        </w:rPr>
        <w:t>20.02.</w:t>
      </w:r>
      <w:r w:rsidR="005461CF">
        <w:rPr>
          <w:sz w:val="28"/>
          <w:szCs w:val="28"/>
        </w:rPr>
        <w:t>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0F645E">
        <w:rPr>
          <w:sz w:val="28"/>
          <w:szCs w:val="28"/>
        </w:rPr>
        <w:t>07.03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0F645E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BDD15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2023-02-20T14:17:00Z</dcterms:created>
  <dcterms:modified xsi:type="dcterms:W3CDTF">2023-02-20T14:17:00Z</dcterms:modified>
</cp:coreProperties>
</file>