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EC5F23" w:rsidRPr="00EC5F23">
        <w:rPr>
          <w:sz w:val="28"/>
          <w:szCs w:val="28"/>
        </w:rPr>
        <w:t>«Об утверждении проекта планировки территории, прилегающей к улице имени Калинина, в посёлке Победитель Калининского сельского округа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C5F23">
        <w:rPr>
          <w:sz w:val="28"/>
          <w:szCs w:val="28"/>
        </w:rPr>
        <w:t>1</w:t>
      </w:r>
      <w:r w:rsidR="00EC5F23" w:rsidRPr="00EC5F23">
        <w:rPr>
          <w:sz w:val="28"/>
          <w:szCs w:val="28"/>
        </w:rPr>
        <w:t>6</w:t>
      </w:r>
      <w:r w:rsidR="00EC5F23">
        <w:rPr>
          <w:sz w:val="28"/>
          <w:szCs w:val="28"/>
        </w:rPr>
        <w:t>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C5F23">
        <w:rPr>
          <w:sz w:val="28"/>
          <w:szCs w:val="28"/>
        </w:rPr>
        <w:t>22.06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EC5F23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4E1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2023-06-16T08:57:00Z</dcterms:created>
  <dcterms:modified xsi:type="dcterms:W3CDTF">2023-06-16T08:57:00Z</dcterms:modified>
</cp:coreProperties>
</file>