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shd w:val="clear" w:color="auto" w:fill="auto"/>
        <w:rPr>
          <w:b/>
        </w:rPr>
      </w:pPr>
      <w:r>
        <w:rPr>
          <w:b/>
        </w:rPr>
        <w:t xml:space="preserve">Сравнительный анализ показателей социально-экономического развития</w:t>
      </w:r>
      <w:r>
        <w:rPr>
          <w:b/>
        </w:rPr>
        <w:br/>
        <w:t xml:space="preserve">муниципальных образований Российской Федерации с численностью</w:t>
      </w:r>
      <w:r>
        <w:rPr>
          <w:b/>
        </w:rPr>
        <w:t xml:space="preserve"> населения свыше </w:t>
      </w:r>
      <w:r>
        <w:rPr>
          <w:b/>
        </w:rPr>
        <w:t xml:space="preserve">одного </w:t>
      </w:r>
      <w:r>
        <w:rPr>
          <w:b/>
        </w:rPr>
        <w:t xml:space="preserve">миллиона человек за</w:t>
      </w:r>
      <w:r>
        <w:rPr>
          <w:b/>
        </w:rPr>
        <w:t xml:space="preserve"> </w:t>
      </w:r>
      <w:r>
        <w:rPr>
          <w:b/>
        </w:rPr>
        <w:t xml:space="preserve">2023</w:t>
      </w:r>
      <w:r>
        <w:rPr>
          <w:b/>
        </w:rPr>
        <w:t xml:space="preserve"> год</w:t>
      </w:r>
      <w:r>
        <w:rPr>
          <w:b/>
        </w:rPr>
        <w:t xml:space="preserve"> </w:t>
      </w:r>
      <w:r>
        <w:rPr>
          <w:b/>
        </w:rPr>
        <w:t xml:space="preserve">(по кругу крупных и</w:t>
      </w:r>
      <w:r>
        <w:rPr>
          <w:b/>
        </w:rPr>
        <w:t xml:space="preserve"> средних предприятий)</w:t>
      </w:r>
      <w:r>
        <w:rPr>
          <w:b/>
        </w:rPr>
      </w:r>
      <w:r>
        <w:rPr>
          <w:b/>
        </w:rPr>
      </w:r>
    </w:p>
    <w:p>
      <w:pPr>
        <w:pStyle w:val="866"/>
        <w:shd w:val="clear" w:color="auto" w:fill="auto"/>
      </w:pPr>
      <w:r/>
      <w:r/>
    </w:p>
    <w:p>
      <w:pPr>
        <w:pStyle w:val="866"/>
        <w:ind w:firstLine="760"/>
        <w:jc w:val="both"/>
        <w:spacing w:after="0"/>
        <w:shd w:val="clear" w:color="auto" w:fill="auto"/>
      </w:pPr>
      <w:r>
        <w:t xml:space="preserve">Управлением экономики </w:t>
      </w:r>
      <w:r>
        <w:t xml:space="preserve">администрации </w:t>
      </w:r>
      <w:r>
        <w:t xml:space="preserve">муниципального образования город Краснодар проанализированы основные показатели социально-экономического развития 14 муниципальных образований Российской Федерации с численностью населения свыше одного </w:t>
      </w:r>
      <w:r>
        <w:t xml:space="preserve">миллиона </w:t>
      </w:r>
      <w:r>
        <w:t xml:space="preserve">человек </w:t>
      </w:r>
      <w:r>
        <w:t xml:space="preserve">за </w:t>
      </w:r>
      <w:r>
        <w:t xml:space="preserve">2023</w:t>
      </w:r>
      <w:r>
        <w:t xml:space="preserve"> год</w:t>
      </w:r>
      <w:r>
        <w:t xml:space="preserve">.</w:t>
      </w:r>
      <w:r>
        <w:t xml:space="preserve"> </w:t>
      </w:r>
      <w:r>
        <w:t xml:space="preserve">В целом показатели социально-экономическо</w:t>
      </w:r>
      <w:r>
        <w:t xml:space="preserve">го развития краевого центра </w:t>
      </w:r>
      <w:r>
        <w:t xml:space="preserve">выглядят</w:t>
      </w:r>
      <w:r>
        <w:t xml:space="preserve"> </w:t>
      </w:r>
      <w:r>
        <w:t xml:space="preserve">достойно</w:t>
      </w:r>
      <w:r>
        <w:t xml:space="preserve"> на уровне</w:t>
      </w:r>
      <w:r>
        <w:t xml:space="preserve"> других городов-</w:t>
      </w:r>
      <w:r>
        <w:t xml:space="preserve">миллионников</w:t>
      </w:r>
      <w:r>
        <w:t xml:space="preserve"> РФ</w:t>
      </w:r>
      <w:r>
        <w:t xml:space="preserve">.</w:t>
      </w:r>
      <w:r/>
    </w:p>
    <w:p>
      <w:pPr>
        <w:pStyle w:val="866"/>
        <w:ind w:firstLine="760"/>
        <w:jc w:val="both"/>
        <w:spacing w:after="0"/>
        <w:shd w:val="clear" w:color="auto" w:fill="auto"/>
      </w:pPr>
      <w:r>
        <w:t xml:space="preserve">Численность населения Красн</w:t>
      </w:r>
      <w:r>
        <w:t xml:space="preserve">одара уверенно растёт (1,226</w:t>
      </w:r>
      <w:r>
        <w:t xml:space="preserve"> млн. человек), город </w:t>
      </w:r>
      <w:r>
        <w:t xml:space="preserve">сокращает</w:t>
      </w:r>
      <w:r>
        <w:t xml:space="preserve"> отрыв от лидеро</w:t>
      </w:r>
      <w:r>
        <w:t xml:space="preserve">в рейтинга – Новосибирска (1,635</w:t>
      </w:r>
      <w:r>
        <w:t xml:space="preserve"> млн.</w:t>
      </w:r>
      <w:r>
        <w:t xml:space="preserve"> человек) и Екатеринбурга (1,583</w:t>
      </w:r>
      <w:r>
        <w:t xml:space="preserve"> млн. человек).</w:t>
      </w:r>
      <w:r>
        <w:t xml:space="preserve"> </w:t>
      </w:r>
      <w:r>
        <w:t xml:space="preserve">По числу родившихся Краснодар входит в тройку лидеров (13764 чел.), по числу умерших – в число 6 городов с наименьшими потерями населения (13120 чел.). </w:t>
      </w:r>
      <w:r/>
    </w:p>
    <w:p>
      <w:pPr>
        <w:pStyle w:val="866"/>
        <w:ind w:firstLine="760"/>
        <w:jc w:val="both"/>
        <w:spacing w:after="0"/>
        <w:shd w:val="clear" w:color="auto" w:fill="auto"/>
      </w:pPr>
      <w:r>
        <w:t xml:space="preserve">У Краснодара наибольший положительный естественный прирост населения среди анализируемых городов-миллионников (1477 чел.), Казань на втором месте </w:t>
      </w:r>
      <w:r>
        <w:t xml:space="preserve">(1357 чел.)</w:t>
      </w:r>
      <w:r>
        <w:t xml:space="preserve">. Во всех остальных городах </w:t>
      </w:r>
      <w:r>
        <w:t xml:space="preserve">прирост отрицательный, хуже всего</w:t>
      </w:r>
      <w:r>
        <w:t xml:space="preserve"> ситуация в Нижнем Новгороде</w:t>
      </w:r>
      <w:r>
        <w:t xml:space="preserve"> (-6790 чел.)</w:t>
      </w:r>
      <w:r>
        <w:t xml:space="preserve">. </w:t>
      </w:r>
      <w:r/>
    </w:p>
    <w:p>
      <w:pPr>
        <w:pStyle w:val="866"/>
        <w:ind w:firstLine="760"/>
        <w:jc w:val="both"/>
        <w:spacing w:after="0"/>
        <w:shd w:val="clear" w:color="auto" w:fill="auto"/>
      </w:pPr>
      <w:r>
        <w:t xml:space="preserve">В плане миграции населения Краснодар относится к числу наиболее привлекательных для жизни горо</w:t>
      </w:r>
      <w:r>
        <w:t xml:space="preserve">дов РФ</w:t>
      </w:r>
      <w:r>
        <w:t xml:space="preserve"> – 43597 чел.</w:t>
      </w:r>
      <w:r>
        <w:t xml:space="preserve"> прибывших</w:t>
      </w:r>
      <w:r>
        <w:t xml:space="preserve"> (2 место после Красноярска –</w:t>
      </w:r>
      <w:r>
        <w:t xml:space="preserve"> 47079 чел.), по числу выбывших замыкает десятку (27514 чел.). </w:t>
      </w:r>
      <w:r>
        <w:t xml:space="preserve">В городе</w:t>
      </w:r>
      <w:r>
        <w:t xml:space="preserve"> наблюдается</w:t>
      </w:r>
      <w:r>
        <w:t xml:space="preserve"> максимальный миграци</w:t>
      </w:r>
      <w:r>
        <w:t xml:space="preserve">о</w:t>
      </w:r>
      <w:r>
        <w:t xml:space="preserve">н</w:t>
      </w:r>
      <w:r>
        <w:t xml:space="preserve">ный прирост среди всех прочих городов-</w:t>
      </w:r>
      <w:r>
        <w:t xml:space="preserve">миллионников</w:t>
      </w:r>
      <w:r>
        <w:t xml:space="preserve"> РФ –</w:t>
      </w:r>
      <w:r>
        <w:t xml:space="preserve"> 16083 чел</w:t>
      </w:r>
      <w:r>
        <w:t xml:space="preserve">. </w:t>
      </w:r>
      <w:r/>
    </w:p>
    <w:p>
      <w:pPr>
        <w:pStyle w:val="866"/>
        <w:ind w:firstLine="760"/>
        <w:jc w:val="both"/>
        <w:spacing w:after="0"/>
        <w:shd w:val="clear" w:color="auto" w:fill="auto"/>
      </w:pPr>
      <w:r>
        <w:t xml:space="preserve"> </w:t>
      </w:r>
      <w:r>
        <w:t xml:space="preserve">В </w:t>
      </w:r>
      <w:r>
        <w:t xml:space="preserve">сфере обеспечения электрической энергией, газом и паром, кондиционирования воздуха</w:t>
      </w:r>
      <w:r>
        <w:t xml:space="preserve"> Краснодар</w:t>
      </w:r>
      <w:r>
        <w:t xml:space="preserve"> уже несколько лет подряд</w:t>
      </w:r>
      <w:r>
        <w:t xml:space="preserve"> </w:t>
      </w:r>
      <w:r>
        <w:t xml:space="preserve">удерживает 1-</w:t>
      </w:r>
      <w:r>
        <w:t xml:space="preserve">2 место среди </w:t>
      </w:r>
      <w:r>
        <w:t xml:space="preserve">миллионников</w:t>
      </w:r>
      <w:r>
        <w:t xml:space="preserve"> (108,3</w:t>
      </w:r>
      <w:r>
        <w:t xml:space="preserve"> млрд. рублей</w:t>
      </w:r>
      <w:r>
        <w:t xml:space="preserve"> в анализируемом периоде</w:t>
      </w:r>
      <w:r>
        <w:t xml:space="preserve">)</w:t>
      </w:r>
      <w:r>
        <w:t xml:space="preserve">. </w:t>
      </w:r>
      <w:r/>
    </w:p>
    <w:p>
      <w:pPr>
        <w:pStyle w:val="866"/>
        <w:ind w:firstLine="760"/>
        <w:jc w:val="both"/>
        <w:spacing w:after="0"/>
        <w:shd w:val="clear" w:color="auto" w:fill="auto"/>
      </w:pPr>
      <w:r>
        <w:t xml:space="preserve">Краснодар традиционно лидирует в рейтинге по вводу в действие жилых домов за счёт всех источников финансирования </w:t>
      </w:r>
      <w:r>
        <w:t xml:space="preserve">(3284,8</w:t>
      </w:r>
      <w:r>
        <w:t xml:space="preserve"> тыс. кв. метров общей площади). Ближайшие значения у </w:t>
      </w:r>
      <w:r>
        <w:t xml:space="preserve">Новосибирска (1880,1 тыс. кв. метров) и Екатеринбурга (1615,4</w:t>
      </w:r>
      <w:r>
        <w:t xml:space="preserve"> тыс. кв. метров). </w:t>
      </w:r>
      <w:r>
        <w:t xml:space="preserve">По объёму работ, выполненных собственными силами по виду деятельности «Строительство» крупными и средними организац</w:t>
      </w:r>
      <w:r>
        <w:t xml:space="preserve">иями, краевая столица занимает 9 место (36,7</w:t>
      </w:r>
      <w:r>
        <w:t xml:space="preserve"> млрд</w:t>
      </w:r>
      <w:r>
        <w:t xml:space="preserve">. рублей), уступая Самаре (39,8 млрд. рублей) и Перми (42,0 млрд. рублей). </w:t>
      </w:r>
      <w:r/>
    </w:p>
    <w:p>
      <w:pPr>
        <w:pStyle w:val="866"/>
        <w:ind w:firstLine="760"/>
        <w:jc w:val="both"/>
        <w:spacing w:after="0"/>
        <w:shd w:val="clear" w:color="auto" w:fill="auto"/>
      </w:pPr>
      <w:r>
        <w:t xml:space="preserve">Т</w:t>
      </w:r>
      <w:r>
        <w:t xml:space="preserve">акже Краснодар уверенно удерживает</w:t>
      </w:r>
      <w:r>
        <w:t xml:space="preserve"> </w:t>
      </w:r>
      <w:r>
        <w:t xml:space="preserve">1 место </w:t>
      </w:r>
      <w:r>
        <w:t xml:space="preserve">по</w:t>
      </w:r>
      <w:r>
        <w:t xml:space="preserve"> обороту розничной торговли (502,5</w:t>
      </w:r>
      <w:r>
        <w:t xml:space="preserve"> млрд. рублей) и 3 место по реализации продукции органи</w:t>
      </w:r>
      <w:r>
        <w:t xml:space="preserve">зациями общественного питания (11,9</w:t>
      </w:r>
      <w:r>
        <w:t xml:space="preserve"> млрд. рублей). </w:t>
      </w:r>
      <w:r/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t xml:space="preserve">У</w:t>
      </w:r>
      <w:r>
        <w:t xml:space="preserve">ровень средней заработной платы в кубанской столице</w:t>
      </w:r>
      <w:r>
        <w:t xml:space="preserve"> (75,8</w:t>
      </w:r>
      <w:r>
        <w:t xml:space="preserve"> тыс. рублей) остаё</w:t>
      </w:r>
      <w:r>
        <w:t xml:space="preserve">тся самым высоким среди столиц суб</w:t>
      </w:r>
      <w:r>
        <w:t xml:space="preserve">ъектов ЮФО. Краснодар</w:t>
      </w:r>
      <w:r>
        <w:t xml:space="preserve"> занимает 6 место среди городов-</w:t>
      </w:r>
      <w:r>
        <w:t xml:space="preserve">миллионников</w:t>
      </w:r>
      <w:r>
        <w:t xml:space="preserve"> РФ</w:t>
      </w:r>
      <w:r>
        <w:t xml:space="preserve">. Ближайшие соперники - Нижний Новгород (76,1 тыс. рублей) и Казань (77</w:t>
      </w:r>
      <w:r>
        <w:t xml:space="preserve">,</w:t>
      </w:r>
      <w:r>
        <w:t xml:space="preserve">6</w:t>
      </w:r>
      <w:r>
        <w:t xml:space="preserve"> тыс. рублей), лидер – Екатеринбург (84,6 тыс. рублей). 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В Краснодаре зафиксирован самый низкий уровень безработицы (0,19%) среди городов-миллионников, по которым есть статистические данные. Максимальный уровень в Уфе (0,5%). 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</w:pPr>
      <w:r>
        <w:rPr>
          <w:highlight w:val="none"/>
        </w:rPr>
        <w:t xml:space="preserve">По уровню дохода бюджета Краснодар занимает 2 место (77,2 млрд. рублей) среди городов-миллионников сразу после Новосибирска (83,5 млрд. рублей). </w:t>
      </w:r>
      <w:r>
        <w:rPr>
          <w:highlight w:val="none"/>
        </w:rPr>
      </w:r>
      <w:r/>
    </w:p>
    <w:p>
      <w:pPr>
        <w:pStyle w:val="866"/>
        <w:ind w:firstLine="708"/>
        <w:jc w:val="both"/>
        <w:spacing w:after="0" w:line="326" w:lineRule="exact"/>
        <w:shd w:val="clear" w:color="auto" w:fill="auto"/>
      </w:pPr>
      <w:r/>
      <w:bookmarkStart w:id="0" w:name="_GoBack"/>
      <w:r/>
      <w:bookmarkEnd w:id="0"/>
      <w:r/>
      <w:r/>
    </w:p>
    <w:p>
      <w:pPr>
        <w:pStyle w:val="87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город Краснодар входит в тройку лидеров п</w:t>
      </w:r>
      <w:r>
        <w:rPr>
          <w:rFonts w:ascii="Times New Roman" w:hAnsi="Times New Roman" w:cs="Times New Roman"/>
          <w:sz w:val="28"/>
          <w:szCs w:val="28"/>
        </w:rPr>
        <w:t xml:space="preserve">о 10</w:t>
      </w:r>
      <w:r>
        <w:rPr>
          <w:rFonts w:ascii="Times New Roman" w:hAnsi="Times New Roman" w:cs="Times New Roman"/>
          <w:sz w:val="28"/>
          <w:szCs w:val="28"/>
        </w:rPr>
        <w:t xml:space="preserve"> показа-телям: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1"/>
        <w:ind w:left="709" w:hanging="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воду в действие жилых домов за счёт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всех источников финансирования (1 место);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миграционному приросту (1 место);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1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величине естественного прироста населения (1 место);</w:t>
      </w:r>
      <w:r>
        <w:rPr>
          <w:highlight w:val="none"/>
        </w:rPr>
      </w:r>
      <w:r>
        <w:rPr>
          <w:highlight w:val="none"/>
        </w:rPr>
      </w:r>
    </w:p>
    <w:p>
      <w:pPr>
        <w:pStyle w:val="871"/>
        <w:ind w:left="709" w:hanging="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обороту розничной торговли по крупным и средним организациям все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х видов деятельности (1 место);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уровню безработицы (1 место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численности прибывших (2 место);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71"/>
        <w:ind w:left="709" w:hanging="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бъём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отгруженных товаров собственного производства, выполненных работ и услуг по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крупным и средним предприятиям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(обеспечение электрической энергией, газом и паром; кондиц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ионирование воздуха)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(2 место);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-  </w:t>
      </w:r>
      <w:r>
        <w:rPr>
          <w:highlight w:val="none"/>
        </w:rPr>
        <w:t xml:space="preserve">по исполн</w:t>
      </w:r>
      <w:r>
        <w:rPr>
          <w:highlight w:val="none"/>
        </w:rPr>
        <w:t xml:space="preserve">ению бюджета в части доходов (2</w:t>
      </w:r>
      <w:r>
        <w:rPr>
          <w:highlight w:val="none"/>
        </w:rPr>
        <w:t xml:space="preserve"> место);</w:t>
      </w:r>
      <w:r>
        <w:rPr>
          <w:highlight w:val="none"/>
        </w:rPr>
      </w:r>
      <w:r>
        <w:rPr>
          <w:highlight w:val="none"/>
        </w:rPr>
      </w:r>
    </w:p>
    <w:p>
      <w:pPr>
        <w:pStyle w:val="871"/>
        <w:ind w:left="709" w:hanging="1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продукции организациями общественного питания по крупным и средним организациям все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х видов деятельности (3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место);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-  </w:t>
      </w:r>
      <w:r>
        <w:rPr>
          <w:highlight w:val="none"/>
        </w:rPr>
        <w:t xml:space="preserve">по численности родившихся (3 место).</w:t>
      </w:r>
      <w:r>
        <w:rPr>
          <w:highlight w:val="none"/>
        </w:rPr>
      </w:r>
      <w:r>
        <w:rPr>
          <w:highlight w:val="none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t xml:space="preserve">По </w:t>
      </w:r>
      <w:r>
        <w:rPr>
          <w:highlight w:val="none"/>
        </w:rPr>
        <w:t xml:space="preserve">1</w:t>
      </w:r>
      <w:r>
        <w:rPr>
          <w:highlight w:val="none"/>
        </w:rPr>
        <w:t xml:space="preserve">1</w:t>
      </w:r>
      <w:r>
        <w:t xml:space="preserve"> показателям Краснодар входит в десятку:</w:t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- </w:t>
      </w:r>
      <w:r>
        <w:rPr>
          <w:highlight w:val="none"/>
        </w:rPr>
        <w:t xml:space="preserve"> </w:t>
      </w:r>
      <w:r>
        <w:rPr>
          <w:highlight w:val="none"/>
        </w:rPr>
        <w:t xml:space="preserve">по численности постоянного населения (5 место);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t xml:space="preserve">-  </w:t>
      </w:r>
      <w:r>
        <w:rPr>
          <w:highlight w:val="none"/>
        </w:rPr>
        <w:t xml:space="preserve">по величине среднемесячной заработной платы (6 место);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</w:rPr>
        <w:t xml:space="preserve"> </w:t>
      </w:r>
      <w:r>
        <w:rPr>
          <w:highlight w:val="none"/>
        </w:rPr>
        <w:t xml:space="preserve">по численности умерших (6 место);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</w:rPr>
        <w:t xml:space="preserve"> по ин</w:t>
      </w:r>
      <w:r>
        <w:rPr>
          <w:highlight w:val="none"/>
        </w:rPr>
        <w:t xml:space="preserve">вестициям в основной капитал (7</w:t>
      </w:r>
      <w:r>
        <w:rPr>
          <w:highlight w:val="none"/>
        </w:rPr>
        <w:t xml:space="preserve"> место);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left="709"/>
        <w:jc w:val="left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-  </w:t>
      </w:r>
      <w:r>
        <w:rPr>
          <w:highlight w:val="none"/>
        </w:rPr>
        <w:t xml:space="preserve">по объёму работ, выполненных собственными силами по виду деятельности «Строительство» - (9 место);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-  </w:t>
      </w:r>
      <w:r>
        <w:rPr>
          <w:highlight w:val="none"/>
        </w:rPr>
        <w:t xml:space="preserve">по численности выбывших (10 место);</w: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-  </w:t>
      </w:r>
      <w:r>
        <w:rPr>
          <w:highlight w:val="none"/>
        </w:rPr>
        <w:t xml:space="preserve">по темпам</w:t>
      </w:r>
      <w:r>
        <w:rPr>
          <w:highlight w:val="none"/>
        </w:rPr>
        <w:t xml:space="preserve"> роста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- </w:t>
      </w:r>
      <w:r>
        <w:rPr>
          <w:highlight w:val="none"/>
        </w:rPr>
        <w:t xml:space="preserve"> о</w:t>
      </w:r>
      <w:r>
        <w:rPr>
          <w:highlight w:val="none"/>
        </w:rPr>
        <w:t xml:space="preserve">борота розничной торговли (1</w:t>
      </w:r>
      <w:r>
        <w:rPr>
          <w:highlight w:val="none"/>
        </w:rPr>
        <w:t xml:space="preserve"> место);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-  </w:t>
      </w:r>
      <w:r>
        <w:rPr>
          <w:highlight w:val="none"/>
        </w:rPr>
        <w:t xml:space="preserve">инвестиций в основной капитал (6 место)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-  в</w:t>
      </w:r>
      <w:r>
        <w:rPr>
          <w:highlight w:val="none"/>
        </w:rPr>
        <w:t xml:space="preserve">вода в действие жилых домов за счет всех источников финансирования   </w:t>
        <w:tab/>
        <w:t xml:space="preserve">  (7 место);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left="0" w:firstLine="0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              -  </w:t>
      </w:r>
      <w:r>
        <w:rPr>
          <w:highlight w:val="none"/>
        </w:rPr>
        <w:t xml:space="preserve">объема работ, выполненных собственными силами по виду деятельности </w:t>
        <w:tab/>
        <w:t xml:space="preserve">   «Строительство» (10 место)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    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    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  <w:rPr>
          <w:highlight w:val="none"/>
        </w:rPr>
      </w:pPr>
      <w:r>
        <w:rPr>
          <w:highlight w:val="none"/>
        </w:rPr>
        <w:t xml:space="preserve">    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8"/>
        <w:jc w:val="both"/>
        <w:spacing w:after="0" w:line="326" w:lineRule="exact"/>
        <w:shd w:val="clear" w:color="auto" w:fill="auto"/>
      </w:pPr>
      <w:r>
        <w:t xml:space="preserve">    </w:t>
      </w:r>
      <w:r/>
    </w:p>
    <w:p>
      <w:pPr>
        <w:pStyle w:val="866"/>
        <w:ind w:firstLine="708"/>
        <w:jc w:val="both"/>
        <w:spacing w:after="0" w:line="326" w:lineRule="exact"/>
        <w:shd w:val="clear" w:color="auto" w:fill="auto"/>
      </w:pPr>
      <w:r/>
      <w:r/>
    </w:p>
    <w:sectPr>
      <w:headerReference w:type="default" r:id="rId9"/>
      <w:footnotePr/>
      <w:endnotePr/>
      <w:type w:val="nextPage"/>
      <w:pgSz w:w="11900" w:h="16840" w:orient="portrait"/>
      <w:pgMar w:top="907" w:right="737" w:bottom="1021" w:left="1418" w:header="0" w:footer="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Segoe UI">
    <w:panose1 w:val="020B0502040504020204"/>
  </w:font>
  <w:font w:name="Microsoft Sans Serif">
    <w:panose1 w:val="020B0606020202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2931905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/>
        <w:r/>
      </w:p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9"/>
    <w:next w:val="859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0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9"/>
    <w:next w:val="859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0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0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0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0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0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0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0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9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0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0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0"/>
    <w:link w:val="867"/>
    <w:uiPriority w:val="99"/>
  </w:style>
  <w:style w:type="character" w:styleId="713">
    <w:name w:val="Footer Char"/>
    <w:basedOn w:val="860"/>
    <w:link w:val="869"/>
    <w:uiPriority w:val="99"/>
  </w:style>
  <w:style w:type="paragraph" w:styleId="714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9"/>
    <w:uiPriority w:val="99"/>
  </w:style>
  <w:style w:type="table" w:styleId="716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rPr>
      <w:color w:val="000000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>
    <w:name w:val="Hyperlink"/>
    <w:basedOn w:val="860"/>
    <w:rPr>
      <w:color w:val="0066cc"/>
      <w:u w:val="single"/>
    </w:rPr>
  </w:style>
  <w:style w:type="character" w:styleId="864" w:customStyle="1">
    <w:name w:val="Body text (2)_"/>
    <w:basedOn w:val="860"/>
    <w:link w:val="8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65" w:customStyle="1">
    <w:name w:val="Body text (2) + Verdana;11 pt;Italic"/>
    <w:basedOn w:val="864"/>
    <w:rPr>
      <w:rFonts w:ascii="Verdana" w:hAnsi="Verdana" w:eastAsia="Verdana" w:cs="Verdana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866" w:customStyle="1">
    <w:name w:val="Body text (2)"/>
    <w:basedOn w:val="859"/>
    <w:link w:val="864"/>
    <w:pPr>
      <w:jc w:val="center"/>
      <w:spacing w:after="240" w:line="322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867">
    <w:name w:val="Header"/>
    <w:basedOn w:val="859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60"/>
    <w:link w:val="867"/>
    <w:uiPriority w:val="99"/>
    <w:rPr>
      <w:color w:val="000000"/>
    </w:rPr>
  </w:style>
  <w:style w:type="paragraph" w:styleId="869">
    <w:name w:val="Footer"/>
    <w:basedOn w:val="85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60"/>
    <w:link w:val="869"/>
    <w:uiPriority w:val="99"/>
    <w:rPr>
      <w:color w:val="000000"/>
    </w:rPr>
  </w:style>
  <w:style w:type="paragraph" w:styleId="871" w:customStyle="1">
    <w:name w:val="Default"/>
    <w:pPr>
      <w:widowControl/>
    </w:pPr>
    <w:rPr>
      <w:rFonts w:ascii="Calibri" w:hAnsi="Calibri" w:cs="Calibri"/>
      <w:color w:val="000000"/>
      <w:lang w:bidi="ar-SA"/>
    </w:rPr>
  </w:style>
  <w:style w:type="paragraph" w:styleId="872">
    <w:name w:val="Balloon Text"/>
    <w:basedOn w:val="859"/>
    <w:link w:val="87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60"/>
    <w:link w:val="872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Н.Н.</dc:creator>
  <cp:revision>188</cp:revision>
  <dcterms:created xsi:type="dcterms:W3CDTF">2021-04-22T08:22:00Z</dcterms:created>
  <dcterms:modified xsi:type="dcterms:W3CDTF">2024-05-07T11:59:27Z</dcterms:modified>
</cp:coreProperties>
</file>