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71D2F" w:rsidRPr="00871D2F">
        <w:rPr>
          <w:sz w:val="28"/>
          <w:szCs w:val="28"/>
        </w:rPr>
        <w:t>«О внесении проекта решения городской Думы Краснодара «Об утверждении Положения о порядке отчуждения движимого и недвижимого имущества, находящегося в собственности муниципального образования город Краснодар и арендуемого субъектами малого и среднего предпринимательства» на рассмотрение городской Думы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71D2F">
        <w:rPr>
          <w:sz w:val="28"/>
          <w:szCs w:val="28"/>
        </w:rPr>
        <w:t>16.08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71D2F">
        <w:rPr>
          <w:sz w:val="28"/>
          <w:szCs w:val="28"/>
        </w:rPr>
        <w:t>29.08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71D2F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84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2023-08-16T12:09:00Z</dcterms:created>
  <dcterms:modified xsi:type="dcterms:W3CDTF">2023-08-16T12:09:00Z</dcterms:modified>
</cp:coreProperties>
</file>