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jc w:val="center"/>
        <w:spacing w:before="0" w:after="280"/>
        <w:rPr>
          <w:sz w:val="22"/>
          <w:szCs w:val="22"/>
        </w:rPr>
      </w:pPr>
      <w:r>
        <w:rPr>
          <w:rStyle w:val="883"/>
          <w:rFonts w:ascii="Times New Roman" w:hAnsi="Times New Roman" w:cs="Times New Roman"/>
          <w:b/>
          <w:color w:val="000000"/>
          <w:sz w:val="22"/>
          <w:szCs w:val="22"/>
        </w:rPr>
        <w:t xml:space="preserve">Краснодарское муниципальное творческое объединение «Премьера»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5"/>
        <w:ind w:left="0" w:right="0" w:firstLine="0"/>
        <w:jc w:val="center"/>
        <w:rPr>
          <w:sz w:val="22"/>
          <w:szCs w:val="22"/>
        </w:rPr>
      </w:pPr>
      <w:r>
        <w:rPr>
          <w:rStyle w:val="883"/>
          <w:rFonts w:ascii="Times New Roman" w:hAnsi="Times New Roman" w:cs="Times New Roman"/>
          <w:b/>
          <w:color w:val="000000"/>
          <w:sz w:val="22"/>
          <w:szCs w:val="22"/>
        </w:rPr>
        <w:t xml:space="preserve">РЕПЕРТУАР на </w:t>
      </w:r>
      <w:r>
        <w:rPr>
          <w:rStyle w:val="883"/>
          <w:rFonts w:ascii="Times New Roman" w:hAnsi="Times New Roman" w:eastAsia="Calibri" w:cs="Times New Roman"/>
          <w:b/>
          <w:color w:val="000000"/>
          <w:sz w:val="22"/>
          <w:szCs w:val="22"/>
          <w:lang w:val="ru-RU" w:eastAsia="zh-CN" w:bidi="ar-SA"/>
        </w:rPr>
        <w:t xml:space="preserve">ОКТЯБРЬ</w:t>
      </w:r>
      <w:r>
        <w:rPr>
          <w:rStyle w:val="883"/>
          <w:rFonts w:ascii="Times New Roman" w:hAnsi="Times New Roman" w:cs="Times New Roman"/>
          <w:b/>
          <w:color w:val="000000"/>
          <w:sz w:val="22"/>
          <w:szCs w:val="22"/>
        </w:rPr>
        <w:t xml:space="preserve"> 2024 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0"/>
        <w:jc w:val="center"/>
        <w:rPr>
          <w:sz w:val="22"/>
          <w:szCs w:val="22"/>
        </w:rPr>
      </w:pPr>
      <w:r>
        <w:rPr>
          <w:rStyle w:val="883"/>
          <w:rFonts w:ascii="Times New Roman" w:hAnsi="Times New Roman" w:cs="Times New Roman"/>
          <w:b/>
          <w:color w:val="000000"/>
          <w:sz w:val="22"/>
          <w:szCs w:val="22"/>
        </w:rPr>
        <w:t xml:space="preserve">ДВОРЕЦ ИСКУССТВ (ул. Стасова, 175)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tbl>
      <w:tblPr>
        <w:tblW w:w="0" w:type="auto"/>
        <w:tblInd w:w="-114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80"/>
        <w:gridCol w:w="8445"/>
        <w:gridCol w:w="1395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Название спектакля (концертной программы)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Время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03 </w:t>
            </w:r>
            <w:r>
              <w:rPr>
                <w:sz w:val="22"/>
                <w:szCs w:val="22"/>
              </w:rPr>
              <w:t xml:space="preserve">чт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96"/>
              <w:ind w:left="0" w:right="0" w:firstLine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ru-RU" w:eastAsia="zh-CN" w:bidi="ar-SA"/>
              </w:rPr>
              <w:t xml:space="preserve">День учителя Департамент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Время уточняется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05,сб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96"/>
              <w:ind w:left="0" w:right="0" w:firstLine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ru-RU" w:eastAsia="zh-CN" w:bidi="ar-SA"/>
              </w:rPr>
              <w:t xml:space="preserve">Фестиваль корейской культуры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аренда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12, 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highlight w:val="white"/>
                <w:lang w:val="ru-RU" w:eastAsia="zh-CN" w:bidi="ar-SA"/>
              </w:rPr>
              <w:t xml:space="preserve">Д. Ивенский, А. Мацко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«Формула Любви»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highlight w:val="white"/>
                <w:lang w:val="ru-RU" w:eastAsia="zh-CN" w:bidi="ar-SA"/>
              </w:rPr>
              <w:t xml:space="preserve">Сцены из любимых фильмов в жанре музыкальной пародии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shd w:val="clear" w:color="auto" w:fill="ffffff"/>
                <w:lang w:val="ru-RU" w:eastAsia="zh-CN" w:bidi="ar-SA"/>
              </w:rPr>
              <w:t xml:space="preserve">17.00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13,вс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highlight w:val="white"/>
                <w:lang w:val="ru-RU" w:eastAsia="zh-CN" w:bidi="ar-SA"/>
              </w:rPr>
              <w:t xml:space="preserve">Д. Ивенский, А. Мацко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«Формула Любви»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highlight w:val="white"/>
                <w:lang w:val="ru-RU" w:eastAsia="zh-CN" w:bidi="ar-SA"/>
              </w:rPr>
              <w:t xml:space="preserve">Сцены из любимых фильмов в жанре музыкальной пародии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17.00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19, 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В. Лытченко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«Магия Солнца»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Песни и танцы народов мира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17.00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shd w:val="clear" w:color="auto" w:fill="ffffff"/>
                <w:lang w:val="ru-RU" w:eastAsia="zh-CN" w:bidi="ar-SA"/>
              </w:rPr>
              <w:t xml:space="preserve">20, 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В. Лытченко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«Магия Солнца»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Песни и танцы народов мира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white"/>
                <w:lang w:val="ru-RU" w:eastAsia="zh-CN" w:bidi="ar-SA"/>
              </w:rPr>
              <w:t xml:space="preserve">17.00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shd w:val="clear" w:color="auto" w:fill="ffffff"/>
                <w:lang w:val="ru-RU" w:eastAsia="zh-CN" w:bidi="ar-SA"/>
              </w:rPr>
              <w:t xml:space="preserve">22,вт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Ж. Пономарева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«Иваново счастье» 0+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Детский спектакль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11.00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14.00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shd w:val="clear" w:color="auto" w:fill="ffffff"/>
                <w:lang w:val="ru-RU" w:eastAsia="zh-CN" w:bidi="ar-SA"/>
              </w:rPr>
              <w:t xml:space="preserve">23, ср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Ж. Пономарева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«Иваново счастье» 0+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Детский спектакль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11.00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14.00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shd w:val="clear" w:color="auto" w:fill="ffffff"/>
                <w:lang w:val="ru-RU" w:eastAsia="zh-CN" w:bidi="ar-SA"/>
              </w:rPr>
              <w:t xml:space="preserve">24, чт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Ж. Пономарева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«Иваново счастье» 0+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Детский спектакль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11.00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14.00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shd w:val="clear" w:color="auto" w:fill="ffffff"/>
                <w:lang w:val="ru-RU" w:eastAsia="zh-CN" w:bidi="ar-SA"/>
              </w:rPr>
              <w:t xml:space="preserve">25, 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Ж. Пономарева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«Иваново счастье» 0+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Детский спектакль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11.00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14.00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shd w:val="clear" w:color="auto" w:fill="ffffff"/>
                <w:lang w:val="ru-RU" w:eastAsia="zh-CN" w:bidi="ar-SA"/>
              </w:rPr>
              <w:t xml:space="preserve">26, 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И. Филиппов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«Первые 40 лет в джазе» 12+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Концерт джазовой музыки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shd w:val="clear" w:color="auto" w:fill="ffffff"/>
                <w:lang w:val="ru-RU" w:eastAsia="zh-CN" w:bidi="ar-SA"/>
              </w:rPr>
              <w:t xml:space="preserve">17.00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880"/>
        <w:rPr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НОВЫЙ ТЕАТР КУКОЛ (ул. Ставропольская, 130)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</w:r>
    </w:p>
    <w:tbl>
      <w:tblPr>
        <w:tblW w:w="0" w:type="auto"/>
        <w:tblInd w:w="-123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0"/>
        <w:gridCol w:w="8460"/>
        <w:gridCol w:w="1380"/>
      </w:tblGrid>
      <w:tr>
        <w:tblPrEx/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04, 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6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По повести А. Пушкина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«Пиковая Дама» 12+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18.00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05, 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6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С.Михалков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2"/>
                <w:szCs w:val="22"/>
                <w:lang w:val="ru-RU" w:eastAsia="zh-CN" w:bidi="ar-SA"/>
              </w:rPr>
              <w:t xml:space="preserve">Ещё раз о трех поросятах» 0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2"/>
                <w:szCs w:val="22"/>
                <w:lang w:val="ru-RU" w:eastAsia="zh-CN" w:bidi="ar-SA"/>
              </w:rPr>
              <w:t xml:space="preserve">Игры клоунов в театре кукол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11.00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14.00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17, чт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6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lang w:val="ru-RU" w:eastAsia="zh-CN" w:bidi="ar-SA"/>
              </w:rPr>
              <w:t xml:space="preserve">И. Карнаухова, Л. Браусевич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lang w:val="ru-RU" w:eastAsia="zh-CN" w:bidi="ar-SA"/>
              </w:rPr>
              <w:t xml:space="preserve">«Аленький Цветочек»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lang w:val="ru-RU" w:eastAsia="zh-CN" w:bidi="ar-SA"/>
              </w:rPr>
              <w:t xml:space="preserve">Сказка в двух действиях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17.00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18, 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6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lang w:val="ru-RU" w:eastAsia="zh-CN" w:bidi="ar-SA"/>
              </w:rPr>
              <w:t xml:space="preserve">Б.Заходер, Д. Медведенко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lang w:val="ru-RU" w:eastAsia="zh-CN" w:bidi="ar-SA"/>
              </w:rPr>
              <w:t xml:space="preserve">«Мери Поппинс вернется!»6+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lang w:val="ru-RU" w:eastAsia="zh-CN" w:bidi="ar-SA"/>
              </w:rPr>
              <w:t xml:space="preserve">Сказка по мотивам произведения П. Трэверс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17.00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19, 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6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Е. Тараховская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«По щучьему веленью»0+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По мотивам русских сказок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</w:r>
          </w:p>
          <w:p>
            <w:p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highlight w:val="none"/>
                <w:lang w:val="ru-RU" w:eastAsia="zh-CN" w:bidi="ar-SA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11.00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14.00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20, 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6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2"/>
                <w:szCs w:val="22"/>
                <w:lang w:val="ru-RU" w:eastAsia="zh-CN" w:bidi="ar-SA"/>
              </w:rPr>
              <w:t xml:space="preserve">А. Пушкин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2"/>
                <w:szCs w:val="22"/>
                <w:lang w:val="ru-RU" w:eastAsia="zh-CN" w:bidi="ar-SA"/>
              </w:rPr>
              <w:t xml:space="preserve">«Сказка о царе Салтане»6+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2"/>
                <w:szCs w:val="22"/>
                <w:lang w:val="ru-RU" w:eastAsia="zh-CN" w:bidi="ar-SA"/>
              </w:rPr>
              <w:t xml:space="preserve">Музыкальная сказка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11.00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14.00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25, 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6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По повести А. Пушкина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2"/>
                <w:szCs w:val="22"/>
                <w:lang w:val="ru-RU" w:eastAsia="zh-CN" w:bidi="ar-SA"/>
              </w:rPr>
              <w:t xml:space="preserve">«Пиковая Дама» 12+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18.00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26, 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6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Э.Т. Гофман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«Щелкунчик»6+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Музыкальная сказка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11.00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14.00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27, 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6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2"/>
                <w:szCs w:val="22"/>
                <w:lang w:val="ru-RU" w:eastAsia="zh-CN" w:bidi="ar-SA"/>
              </w:rPr>
              <w:t xml:space="preserve">С. Балыков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2"/>
                <w:szCs w:val="22"/>
                <w:lang w:val="ru-RU" w:eastAsia="zh-CN" w:bidi="ar-SA"/>
              </w:rPr>
              <w:t xml:space="preserve">«Гуси-лебеди»0+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2"/>
                <w:szCs w:val="22"/>
                <w:lang w:val="ru-RU" w:eastAsia="zh-CN" w:bidi="ar-SA"/>
              </w:rPr>
              <w:t xml:space="preserve">Русская народная сказка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11.00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8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val="ru-RU" w:eastAsia="zh-CN" w:bidi="ar-SA"/>
              </w:rPr>
              <w:t xml:space="preserve">14.00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8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</w:r>
    </w:p>
    <w:p>
      <w:pPr>
        <w:pStyle w:val="88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</w:r>
    </w:p>
    <w:p>
      <w:pPr>
        <w:pStyle w:val="880"/>
        <w:rPr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МУНИЦИПАЛЬНЫЙ КОНЦЕРТНЫЙ  ЗАЛ  (ул. Красная, 122)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</w:r>
      <w:r>
        <w:rPr>
          <w:rFonts w:ascii="Arial" w:hAnsi="Arial" w:cs="Arial"/>
          <w:b/>
          <w:color w:val="000000"/>
          <w:sz w:val="22"/>
          <w:szCs w:val="22"/>
        </w:rPr>
      </w:r>
    </w:p>
    <w:tbl>
      <w:tblPr>
        <w:tblW w:w="0" w:type="auto"/>
        <w:tblInd w:w="-112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900"/>
        <w:gridCol w:w="8821"/>
        <w:gridCol w:w="1086"/>
      </w:tblGrid>
      <w:tr>
        <w:tblPrEx/>
        <w:trPr/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05, 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lang w:val="ru-RU" w:eastAsia="zh-CN" w:bidi="ar-SA"/>
              </w:rPr>
              <w:t xml:space="preserve">А.Вивальди, М.Глинка, Ф.Шопен, К. Дебюсси, В.Магдалиц и др.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lang w:val="ru-RU" w:eastAsia="zh-CN" w:bidi="ar-SA"/>
              </w:rPr>
              <w:t xml:space="preserve">«Музыкальная династия»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d0d0d"/>
                <w:spacing w:val="0"/>
                <w:sz w:val="22"/>
                <w:szCs w:val="22"/>
                <w:lang w:val="ru-RU" w:eastAsia="zh-CN" w:bidi="ar-SA"/>
              </w:rPr>
              <w:t xml:space="preserve">Семейный концерт</w:t>
            </w: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lang w:val="ru-RU" w:eastAsia="zh-CN" w:bidi="ar-SA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 w:eastAsia="zh-CN" w:bidi="ar-SA"/>
              </w:rPr>
              <w:t xml:space="preserve">12.00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05,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В. Плужников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«Дуэль Титанов» 6+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d0d0d"/>
                <w:spacing w:val="0"/>
                <w:sz w:val="22"/>
                <w:szCs w:val="22"/>
              </w:rPr>
              <w:t xml:space="preserve">Органная фантазия на тему возможного диалога двух гениев.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06,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В. Чистяков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«Денискины рассказы» 0+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d0d0d"/>
                <w:spacing w:val="0"/>
                <w:sz w:val="22"/>
                <w:szCs w:val="22"/>
              </w:rPr>
              <w:t xml:space="preserve">Сказки с оркестром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06, </w:t>
            </w:r>
            <w:r>
              <w:rPr>
                <w:sz w:val="22"/>
                <w:szCs w:val="22"/>
                <w:lang w:val="ru-RU"/>
              </w:rPr>
              <w:t xml:space="preserve">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В. Плужников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«Дуэль Титанов» 6+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d0d0d"/>
                <w:spacing w:val="0"/>
                <w:sz w:val="22"/>
                <w:szCs w:val="22"/>
              </w:rPr>
              <w:t xml:space="preserve">Органная фантазия на тему возможного диалога двух гениев.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К. Дебюсси,Р. Шуман , И. Стравинский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«Вечер фортепианной музыки»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Солист – лауреат международных конкурсов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ДИНА ИВАНОВА (Москва, фортепиано)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И.С. Бах, М. Таривердиев, Ф. Мендельсон и др.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«Преемственность великой традиции»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Фестиваль органной музыки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 </w:t>
            </w:r>
            <w:r>
              <w:rPr>
                <w:sz w:val="22"/>
                <w:szCs w:val="22"/>
                <w:lang w:val="ru-RU"/>
              </w:rPr>
              <w:t xml:space="preserve">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2"/>
                <w:szCs w:val="22"/>
                <w:lang w:val="ru-RU" w:eastAsia="zh-CN" w:bidi="ar-SA"/>
              </w:rPr>
              <w:t xml:space="preserve">Магия гитары»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Сочинения Альбениса, Тарреги, Вила-Лобоса, Пьяццоллы и др.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18,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Д. Ивенский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«БАХ. ПУЛЕНК.»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Кубанский симфонический оркестр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И.С.Бах, Д. Шостакович, Ф. Мендельсон и др.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«Бах ХХ. Фестиваль органной музыки»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Фестиваль органной музыки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 </w:t>
            </w:r>
            <w:r>
              <w:rPr>
                <w:sz w:val="22"/>
                <w:szCs w:val="22"/>
                <w:lang w:val="ru-RU"/>
              </w:rPr>
              <w:t xml:space="preserve">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Чистяков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«Теремок» 0+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с оркестром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 </w:t>
            </w:r>
            <w:r>
              <w:rPr>
                <w:sz w:val="22"/>
                <w:szCs w:val="22"/>
                <w:lang w:val="ru-RU"/>
              </w:rPr>
              <w:t xml:space="preserve">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val="ru-RU" w:eastAsia="zh-CN" w:bidi="ar-SA"/>
              </w:rPr>
              <w:t xml:space="preserve">Д. Ивенский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«Прокофьев, Шостакович»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Кубанский симфонический оркестр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26,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М. Павалий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«Из коллекции шедевров»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Фестиваль органной музыки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1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Д. Ивенский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«Большой театр Женевы» Абонемент «Приглашает симфонический оркестр» 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Кубанский симфонический оркестр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98"/>
        <w:jc w:val="left"/>
        <w:widowControl w:val="off"/>
        <w:rPr>
          <w:rFonts w:ascii="Arial" w:hAnsi="Arial" w:eastAsia="Calibri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eastAsia="Calibri" w:cs="Arial"/>
          <w:b/>
          <w:color w:val="000000"/>
          <w:sz w:val="22"/>
          <w:szCs w:val="22"/>
          <w:highlight w:val="white"/>
          <w:lang w:eastAsia="ru-RU"/>
        </w:rPr>
      </w:r>
      <w:r>
        <w:rPr>
          <w:rFonts w:ascii="Arial" w:hAnsi="Arial" w:eastAsia="Calibri" w:cs="Arial"/>
          <w:b/>
          <w:color w:val="000000"/>
          <w:sz w:val="22"/>
          <w:szCs w:val="22"/>
          <w:highlight w:val="white"/>
        </w:rPr>
      </w:r>
      <w:r>
        <w:rPr>
          <w:rFonts w:ascii="Arial" w:hAnsi="Arial" w:eastAsia="Calibri" w:cs="Arial"/>
          <w:b/>
          <w:color w:val="000000"/>
          <w:sz w:val="22"/>
          <w:szCs w:val="22"/>
          <w:highlight w:val="white"/>
        </w:rPr>
      </w:r>
    </w:p>
    <w:p>
      <w:pPr>
        <w:pStyle w:val="880"/>
        <w:jc w:val="left"/>
        <w:widowControl w:val="off"/>
        <w:rPr>
          <w:rFonts w:ascii="Arial" w:hAnsi="Arial" w:eastAsia="Calibri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eastAsia="Calibri" w:cs="Arial"/>
          <w:b/>
          <w:color w:val="000000"/>
          <w:sz w:val="22"/>
          <w:szCs w:val="22"/>
          <w:highlight w:val="white"/>
          <w:lang w:eastAsia="ru-RU"/>
        </w:rPr>
      </w:r>
      <w:r>
        <w:rPr>
          <w:rFonts w:ascii="Arial" w:hAnsi="Arial" w:eastAsia="Calibri" w:cs="Arial"/>
          <w:b/>
          <w:color w:val="000000"/>
          <w:sz w:val="22"/>
          <w:szCs w:val="22"/>
          <w:highlight w:val="white"/>
        </w:rPr>
      </w:r>
      <w:r>
        <w:rPr>
          <w:rFonts w:ascii="Arial" w:hAnsi="Arial" w:eastAsia="Calibri" w:cs="Arial"/>
          <w:b/>
          <w:color w:val="000000"/>
          <w:sz w:val="22"/>
          <w:szCs w:val="22"/>
          <w:highlight w:val="white"/>
        </w:rPr>
      </w:r>
    </w:p>
    <w:p>
      <w:pPr>
        <w:jc w:val="left"/>
        <w:widowControl w:val="off"/>
        <w:rPr>
          <w:sz w:val="22"/>
          <w:szCs w:val="22"/>
        </w:rPr>
      </w:pPr>
      <w:r>
        <w:rPr>
          <w:rFonts w:ascii="Times New Roman" w:hAnsi="Times New Roman" w:eastAsia="Calibri" w:cs="Times New Roman"/>
          <w:b/>
          <w:color w:val="000000"/>
          <w:sz w:val="22"/>
          <w:szCs w:val="22"/>
          <w:highlight w:val="none"/>
          <w:lang w:eastAsia="ru-RU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pStyle w:val="880"/>
        <w:jc w:val="left"/>
        <w:widowControl w:val="off"/>
        <w:rPr>
          <w:rFonts w:ascii="Times New Roman" w:hAnsi="Times New Roman" w:eastAsia="Calibri" w:cs="Times New Roman"/>
          <w:b/>
          <w:bCs/>
          <w:color w:val="000000"/>
          <w:sz w:val="22"/>
          <w:szCs w:val="22"/>
          <w:highlight w:val="none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2"/>
          <w:szCs w:val="22"/>
          <w:highlight w:val="white"/>
          <w:lang w:eastAsia="ru-RU"/>
        </w:rPr>
        <w:t xml:space="preserve">КРАСНОДАРСКИЙ МОЛОДЕЖНЫЙ ТЕАТР (ул. Седина, 28) </w:t>
      </w:r>
      <w:r>
        <w:rPr>
          <w:rFonts w:ascii="Times New Roman" w:hAnsi="Times New Roman" w:eastAsia="Calibri" w:cs="Times New Roman"/>
          <w:b/>
          <w:bCs/>
          <w:color w:val="000000"/>
          <w:sz w:val="22"/>
          <w:szCs w:val="22"/>
          <w:highlight w:val="none"/>
          <w:lang w:eastAsia="ru-RU"/>
        </w:rPr>
      </w:r>
      <w:r>
        <w:rPr>
          <w:rFonts w:ascii="Times New Roman" w:hAnsi="Times New Roman" w:eastAsia="Calibri" w:cs="Times New Roman"/>
          <w:b/>
          <w:bCs/>
          <w:color w:val="000000"/>
          <w:sz w:val="22"/>
          <w:szCs w:val="22"/>
          <w:highlight w:val="none"/>
          <w:lang w:eastAsia="ru-RU"/>
        </w:rPr>
      </w:r>
    </w:p>
    <w:p>
      <w:pPr>
        <w:pStyle w:val="880"/>
        <w:jc w:val="left"/>
        <w:widowControl w:val="off"/>
        <w:rPr>
          <w:rFonts w:ascii="Times New Roman" w:hAnsi="Times New Roman" w:eastAsia="Calibri" w:cs="Times New Roman"/>
          <w:color w:val="000000"/>
          <w:sz w:val="22"/>
          <w:szCs w:val="22"/>
        </w:rPr>
      </w:pPr>
      <w:r>
        <w:rPr>
          <w:rFonts w:ascii="Times New Roman" w:hAnsi="Times New Roman" w:eastAsia="Calibri" w:cs="Times New Roman"/>
          <w:color w:val="000000"/>
          <w:sz w:val="22"/>
          <w:szCs w:val="22"/>
          <w:lang w:eastAsia="ru-RU"/>
        </w:rPr>
      </w:r>
      <w:r>
        <w:rPr>
          <w:rFonts w:ascii="Times New Roman" w:hAnsi="Times New Roman" w:eastAsia="Calibri" w:cs="Times New Roman"/>
          <w:color w:val="000000"/>
          <w:sz w:val="22"/>
          <w:szCs w:val="22"/>
        </w:rPr>
      </w:r>
      <w:r>
        <w:rPr>
          <w:rFonts w:ascii="Times New Roman" w:hAnsi="Times New Roman" w:eastAsia="Calibri" w:cs="Times New Roman"/>
          <w:color w:val="000000"/>
          <w:sz w:val="22"/>
          <w:szCs w:val="22"/>
        </w:rPr>
      </w:r>
    </w:p>
    <w:tbl>
      <w:tblPr>
        <w:tblW w:w="0" w:type="auto"/>
        <w:tblInd w:w="-112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900"/>
        <w:gridCol w:w="8820"/>
        <w:gridCol w:w="1085"/>
      </w:tblGrid>
      <w:tr>
        <w:tblPrEx/>
        <w:trPr/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03, </w:t>
            </w:r>
            <w:r>
              <w:rPr>
                <w:rFonts w:eastAsia="Andale Sans UI" w:cs="Tahoma"/>
                <w:color w:val="auto"/>
                <w:sz w:val="22"/>
                <w:szCs w:val="22"/>
                <w:lang w:val="ru-RU" w:eastAsia="zh-CN" w:bidi="en-US"/>
              </w:rPr>
              <w:t xml:space="preserve">чт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 Толстой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«Дьявол» 16+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 w:eastAsia="zh-CN" w:bidi="ar-SA"/>
              </w:rPr>
              <w:t xml:space="preserve">18.30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 w:eastAsia="zh-CN" w:bidi="ar-SA"/>
              </w:rPr>
              <w:t xml:space="preserve">04, 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 Толстой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«Дьявол» 16+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 w:eastAsia="zh-CN" w:bidi="ar-SA"/>
              </w:rPr>
              <w:t xml:space="preserve">Драма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 w:eastAsia="zh-CN" w:bidi="ar-SA"/>
              </w:rPr>
              <w:t xml:space="preserve">18.30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05,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 Толстой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«Дьявол» 16+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Драма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06,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 Толстой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«Дьявол» 16+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Драма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18.00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10,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 xml:space="preserve">чт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Д.Безносов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«Дежурные влюбленности. Осень» 12+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Музыкальный вечер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Д.Безносов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«Дежурные влюбленности. Осень» 12+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Музыкальный вечер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Д.Безносов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«Дежурные влюбленности. Осень» 12+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Музыкальный вечер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Д.Безносов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«Дежурные влюбленности. Осень» 12+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Музыкальный вечер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чт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А. Островский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«Гроза» 16+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Драма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А. Островский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«Гроза» 16+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Драма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А. Островский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«Гроза» 16+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Драма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97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8820" w:type="dxa"/>
            <w:vAlign w:val="top"/>
            <w:textDirection w:val="lrTb"/>
            <w:noWrap w:val="false"/>
          </w:tcPr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А. Островский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«Гроза» 16+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Драма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80"/>
        <w:jc w:val="left"/>
        <w:widowControl w:val="off"/>
        <w:rPr>
          <w:rFonts w:ascii="Arial" w:hAnsi="Arial" w:eastAsia="Calibri" w:cs="Arial"/>
          <w:color w:val="000000"/>
          <w:sz w:val="22"/>
          <w:szCs w:val="22"/>
        </w:rPr>
      </w:pPr>
      <w:r>
        <w:rPr>
          <w:rFonts w:ascii="Arial" w:hAnsi="Arial" w:eastAsia="Calibri" w:cs="Arial"/>
          <w:color w:val="000000"/>
          <w:sz w:val="22"/>
          <w:szCs w:val="22"/>
          <w:lang w:eastAsia="ru-RU"/>
        </w:rPr>
      </w:r>
      <w:r>
        <w:rPr>
          <w:rFonts w:ascii="Arial" w:hAnsi="Arial" w:eastAsia="Calibri" w:cs="Arial"/>
          <w:color w:val="000000"/>
          <w:sz w:val="22"/>
          <w:szCs w:val="22"/>
        </w:rPr>
      </w:r>
      <w:r>
        <w:rPr>
          <w:rFonts w:ascii="Arial" w:hAnsi="Arial" w:eastAsia="Calibri" w:cs="Arial"/>
          <w:color w:val="000000"/>
          <w:sz w:val="22"/>
          <w:szCs w:val="22"/>
        </w:rPr>
      </w:r>
    </w:p>
    <w:p>
      <w:pPr>
        <w:pStyle w:val="898"/>
        <w:jc w:val="left"/>
        <w:widowControl w:val="off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13.09.2024 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0"/>
        <w:rPr>
          <w:rFonts w:ascii="Times New Roman" w:hAnsi="Times New Roman" w:cs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Репертуар актуален  на 13 сентября 2024 г. (возможны изменения и дополнения)</w:t>
      </w:r>
      <w:r>
        <w:rPr>
          <w:rFonts w:ascii="Times New Roman" w:hAnsi="Times New Roman" w:cs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/>
          <w:sz w:val="22"/>
          <w:szCs w:val="22"/>
          <w:highlight w:val="none"/>
        </w:rPr>
      </w:r>
    </w:p>
    <w:p>
      <w:pPr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erReference w:type="default" r:id="rId8"/>
      <w:footerReference w:type="first" r:id="rId9"/>
      <w:footnotePr>
        <w:numRestart w:val="continuous"/>
      </w:footnotePr>
      <w:endnotePr/>
      <w:type w:val="nextPage"/>
      <w:pgSz w:w="11906" w:h="16838" w:orient="portrait"/>
      <w:pgMar w:top="709" w:right="850" w:bottom="539" w:left="1701" w:header="709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Lucida Sans Unicode">
    <w:panose1 w:val="020B0502040504020204"/>
  </w:font>
  <w:font w:name="Mangal">
    <w:panose1 w:val="02040503050306020203"/>
  </w:font>
  <w:font w:name="Liberation Sans">
    <w:panose1 w:val="020B0604020202020204"/>
  </w:font>
  <w:font w:name="Andale Sans UI">
    <w:panose1 w:val="02000603000000000000"/>
  </w:font>
  <w:font w:name="Tahoma">
    <w:panose1 w:val="020B0604030504040204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left="0" w:right="360" w:firstLine="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57785" cy="15621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7785" cy="156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00"/>
                          </w:pPr>
                          <w:r>
                            <w:rPr>
                              <w:rStyle w:val="886"/>
                            </w:rPr>
                            <w:fldChar w:fldCharType="begin"/>
                          </w:r>
                          <w:r>
                            <w:rPr>
                              <w:rStyle w:val="886"/>
                            </w:rPr>
                            <w:instrText xml:space="preserve"> PAGE </w:instrText>
                          </w:r>
                          <w:r>
                            <w:rPr>
                              <w:rStyle w:val="886"/>
                            </w:rPr>
                            <w:fldChar w:fldCharType="separate"/>
                          </w:r>
                          <w:r>
                            <w:rPr>
                              <w:rStyle w:val="886"/>
                            </w:rPr>
                            <w:t xml:space="preserve">4</w:t>
                          </w:r>
                          <w:r>
                            <w:rPr>
                              <w:rStyle w:val="886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80"/>
                          </w:pPr>
                          <w:r/>
                          <w:r/>
                        </w:p>
                      </w:txbxContent>
                    </wps:txbx>
                    <wps:bodyPr wrap="square" lIns="17145" tIns="17145" rIns="17145" bIns="1714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page;margin-left:546.75pt;mso-position-horizontal:absolute;mso-position-vertical-relative:text;margin-top:0.05pt;mso-position-vertical:absolute;width:4.55pt;height:12.30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900"/>
                    </w:pPr>
                    <w:r>
                      <w:rPr>
                        <w:rStyle w:val="886"/>
                      </w:rPr>
                      <w:fldChar w:fldCharType="begin"/>
                    </w:r>
                    <w:r>
                      <w:rPr>
                        <w:rStyle w:val="886"/>
                      </w:rPr>
                      <w:instrText xml:space="preserve"> PAGE </w:instrText>
                    </w:r>
                    <w:r>
                      <w:rPr>
                        <w:rStyle w:val="886"/>
                      </w:rPr>
                      <w:fldChar w:fldCharType="separate"/>
                    </w:r>
                    <w:r>
                      <w:rPr>
                        <w:rStyle w:val="886"/>
                      </w:rPr>
                      <w:t xml:space="preserve">4</w:t>
                    </w:r>
                    <w:r>
                      <w:rPr>
                        <w:rStyle w:val="886"/>
                      </w:rPr>
                      <w:fldChar w:fldCharType="end"/>
                    </w:r>
                    <w:r/>
                  </w:p>
                  <w:p>
                    <w:pPr>
                      <w:pStyle w:val="88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Title"/>
    <w:basedOn w:val="880"/>
    <w:next w:val="880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link w:val="721"/>
    <w:uiPriority w:val="10"/>
    <w:rPr>
      <w:sz w:val="48"/>
      <w:szCs w:val="48"/>
    </w:rPr>
  </w:style>
  <w:style w:type="paragraph" w:styleId="723">
    <w:name w:val="Subtitle"/>
    <w:basedOn w:val="880"/>
    <w:next w:val="880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link w:val="723"/>
    <w:uiPriority w:val="11"/>
    <w:rPr>
      <w:sz w:val="24"/>
      <w:szCs w:val="24"/>
    </w:rPr>
  </w:style>
  <w:style w:type="paragraph" w:styleId="725">
    <w:name w:val="Quote"/>
    <w:basedOn w:val="880"/>
    <w:next w:val="880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80"/>
    <w:next w:val="880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80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link w:val="729"/>
    <w:uiPriority w:val="99"/>
  </w:style>
  <w:style w:type="paragraph" w:styleId="731">
    <w:name w:val="Footer"/>
    <w:basedOn w:val="880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link w:val="731"/>
    <w:uiPriority w:val="99"/>
  </w:style>
  <w:style w:type="paragraph" w:styleId="733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80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880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80"/>
    <w:next w:val="880"/>
    <w:uiPriority w:val="99"/>
    <w:unhideWhenUsed/>
    <w:pPr>
      <w:spacing w:after="0" w:afterAutospacing="0"/>
    </w:pPr>
  </w:style>
  <w:style w:type="table" w:styleId="8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80" w:default="1">
    <w:name w:val="Normal"/>
    <w:next w:val="880"/>
    <w:link w:val="880"/>
    <w:pPr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character" w:styleId="881">
    <w:name w:val="Основной шрифт абзаца"/>
    <w:next w:val="881"/>
    <w:link w:val="880"/>
  </w:style>
  <w:style w:type="character" w:styleId="882">
    <w:name w:val="Интернет-ссылка"/>
    <w:basedOn w:val="881"/>
    <w:next w:val="882"/>
    <w:link w:val="880"/>
    <w:rPr>
      <w:rFonts w:ascii="Times New Roman" w:hAnsi="Times New Roman" w:cs="Times New Roman"/>
      <w:color w:val="0000ff"/>
      <w:u w:val="single"/>
    </w:rPr>
  </w:style>
  <w:style w:type="character" w:styleId="883">
    <w:name w:val="s1"/>
    <w:basedOn w:val="881"/>
    <w:next w:val="883"/>
    <w:link w:val="880"/>
    <w:rPr>
      <w:rFonts w:ascii="Times New Roman" w:hAnsi="Times New Roman" w:cs="Times New Roman"/>
    </w:rPr>
  </w:style>
  <w:style w:type="character" w:styleId="884">
    <w:name w:val="apple-converted-space"/>
    <w:basedOn w:val="881"/>
    <w:next w:val="884"/>
    <w:link w:val="880"/>
  </w:style>
  <w:style w:type="character" w:styleId="885">
    <w:name w:val="Выделение"/>
    <w:basedOn w:val="881"/>
    <w:next w:val="885"/>
    <w:link w:val="880"/>
    <w:rPr>
      <w:i/>
      <w:iCs/>
    </w:rPr>
  </w:style>
  <w:style w:type="character" w:styleId="886">
    <w:name w:val="Номер страницы"/>
    <w:basedOn w:val="881"/>
    <w:next w:val="886"/>
    <w:link w:val="880"/>
  </w:style>
  <w:style w:type="character" w:styleId="887">
    <w:name w:val="wmi-callto"/>
    <w:basedOn w:val="881"/>
    <w:next w:val="887"/>
    <w:link w:val="880"/>
  </w:style>
  <w:style w:type="character" w:styleId="888">
    <w:name w:val="Standard1"/>
    <w:next w:val="888"/>
    <w:link w:val="880"/>
    <w:rPr>
      <w:rFonts w:eastAsia="Andale Sans UI" w:cs="Tahoma"/>
      <w:sz w:val="24"/>
      <w:szCs w:val="24"/>
      <w:lang w:val="en-US" w:eastAsia="zh-CN" w:bidi="en-US"/>
    </w:rPr>
  </w:style>
  <w:style w:type="character" w:styleId="889">
    <w:name w:val="organictextcontentspan"/>
    <w:basedOn w:val="881"/>
    <w:next w:val="889"/>
    <w:link w:val="880"/>
  </w:style>
  <w:style w:type="paragraph" w:styleId="890">
    <w:name w:val="Заголовок"/>
    <w:basedOn w:val="880"/>
    <w:next w:val="891"/>
    <w:link w:val="88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91">
    <w:name w:val="Основной текст"/>
    <w:basedOn w:val="880"/>
    <w:next w:val="891"/>
    <w:link w:val="880"/>
    <w:pPr>
      <w:spacing w:before="0" w:after="140" w:line="288" w:lineRule="auto"/>
    </w:pPr>
  </w:style>
  <w:style w:type="paragraph" w:styleId="892">
    <w:name w:val="Список"/>
    <w:basedOn w:val="891"/>
    <w:next w:val="892"/>
    <w:link w:val="880"/>
    <w:rPr>
      <w:rFonts w:cs="Mangal"/>
    </w:rPr>
  </w:style>
  <w:style w:type="paragraph" w:styleId="893">
    <w:name w:val="Название"/>
    <w:basedOn w:val="880"/>
    <w:next w:val="893"/>
    <w:link w:val="8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4">
    <w:name w:val="Указатель"/>
    <w:basedOn w:val="880"/>
    <w:next w:val="894"/>
    <w:link w:val="880"/>
    <w:pPr>
      <w:suppressLineNumbers/>
    </w:pPr>
    <w:rPr>
      <w:rFonts w:cs="Mangal"/>
    </w:rPr>
  </w:style>
  <w:style w:type="paragraph" w:styleId="895">
    <w:name w:val="p1"/>
    <w:basedOn w:val="880"/>
    <w:next w:val="895"/>
    <w:link w:val="880"/>
    <w:pPr>
      <w:spacing w:before="280" w:after="280"/>
    </w:pPr>
  </w:style>
  <w:style w:type="paragraph" w:styleId="896">
    <w:name w:val="Содержимое таблицы"/>
    <w:basedOn w:val="880"/>
    <w:next w:val="896"/>
    <w:link w:val="880"/>
    <w:pPr>
      <w:widowControl w:val="off"/>
      <w:suppressLineNumbers/>
    </w:pPr>
    <w:rPr>
      <w:rFonts w:ascii="Arial" w:hAnsi="Arial" w:eastAsia="Lucida Sans Unicode" w:cs="Mangal"/>
      <w:sz w:val="20"/>
      <w:lang w:bidi="hi-IN"/>
    </w:rPr>
  </w:style>
  <w:style w:type="paragraph" w:styleId="897">
    <w:name w:val="Standard"/>
    <w:next w:val="897"/>
    <w:link w:val="880"/>
    <w:pPr>
      <w:widowControl w:val="off"/>
    </w:pPr>
    <w:rPr>
      <w:rFonts w:ascii="Times New Roman" w:hAnsi="Times New Roman" w:eastAsia="Andale Sans UI" w:cs="Tahoma"/>
      <w:color w:val="auto"/>
      <w:sz w:val="24"/>
      <w:szCs w:val="24"/>
      <w:lang w:val="en-US" w:eastAsia="zh-CN" w:bidi="en-US"/>
    </w:rPr>
  </w:style>
  <w:style w:type="paragraph" w:styleId="898">
    <w:name w:val="No Spacing"/>
    <w:next w:val="898"/>
    <w:link w:val="880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899">
    <w:name w:val="Верхний и нижний колонтитулы"/>
    <w:basedOn w:val="880"/>
    <w:next w:val="899"/>
    <w:link w:val="880"/>
    <w:pPr>
      <w:tabs>
        <w:tab w:val="center" w:pos="4819" w:leader="none"/>
        <w:tab w:val="right" w:pos="9638" w:leader="none"/>
      </w:tabs>
      <w:suppressLineNumbers/>
    </w:pPr>
  </w:style>
  <w:style w:type="paragraph" w:styleId="900">
    <w:name w:val="Нижний колонтитул"/>
    <w:basedOn w:val="880"/>
    <w:next w:val="900"/>
    <w:link w:val="880"/>
    <w:pPr>
      <w:tabs>
        <w:tab w:val="center" w:pos="4677" w:leader="none"/>
        <w:tab w:val="right" w:pos="9355" w:leader="none"/>
      </w:tabs>
    </w:pPr>
  </w:style>
  <w:style w:type="paragraph" w:styleId="901">
    <w:name w:val="Заголовок таблицы"/>
    <w:basedOn w:val="896"/>
    <w:next w:val="901"/>
    <w:link w:val="880"/>
    <w:pPr>
      <w:jc w:val="center"/>
      <w:suppressLineNumbers/>
    </w:pPr>
    <w:rPr>
      <w:b/>
      <w:bCs/>
    </w:rPr>
  </w:style>
  <w:style w:type="paragraph" w:styleId="902">
    <w:name w:val="Содержимое врезки"/>
    <w:basedOn w:val="880"/>
    <w:next w:val="902"/>
    <w:link w:val="880"/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Краснодарское муниципальное творческое объединение «Премьера»</dc:title>
  <dc:creator>Пользователь</dc:creator>
  <cp:revision>369</cp:revision>
  <dcterms:created xsi:type="dcterms:W3CDTF">2019-08-13T09:54:00Z</dcterms:created>
  <dcterms:modified xsi:type="dcterms:W3CDTF">2024-09-13T14:53:01Z</dcterms:modified>
</cp:coreProperties>
</file>