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99" w:rsidRDefault="00EE2790">
      <w:pPr>
        <w:rPr>
          <w:rFonts w:ascii="Microsoft Sans Serif" w:hAnsi="Microsoft Sans Serif"/>
          <w:sz w:val="2"/>
        </w:rPr>
      </w:pPr>
      <w:r>
        <w:rPr>
          <w:rFonts w:ascii="Microsoft Sans Serif" w:hAnsi="Microsoft Sans Serif"/>
          <w:noProof/>
          <w:sz w:val="2"/>
          <w:lang w:eastAsia="ru-RU" w:bidi="ar-SA"/>
        </w:rPr>
        <w:drawing>
          <wp:anchor distT="0" distB="0" distL="0" distR="0" simplePos="0" relativeHeight="10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-98425</wp:posOffset>
            </wp:positionV>
            <wp:extent cx="476250" cy="83439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899" w:rsidRDefault="00742899">
      <w:pPr>
        <w:jc w:val="center"/>
        <w:rPr>
          <w:rFonts w:ascii="Sylfaen" w:hAnsi="Sylfaen"/>
          <w:sz w:val="12"/>
        </w:rPr>
      </w:pPr>
    </w:p>
    <w:p w:rsidR="00742899" w:rsidRDefault="00742899">
      <w:pPr>
        <w:jc w:val="center"/>
        <w:rPr>
          <w:sz w:val="12"/>
        </w:rPr>
      </w:pPr>
    </w:p>
    <w:p w:rsidR="00742899" w:rsidRDefault="00742899">
      <w:pPr>
        <w:jc w:val="center"/>
        <w:rPr>
          <w:b/>
          <w:sz w:val="28"/>
        </w:rPr>
      </w:pPr>
    </w:p>
    <w:p w:rsidR="00742899" w:rsidRDefault="00EE2790">
      <w:pPr>
        <w:tabs>
          <w:tab w:val="left" w:pos="2204"/>
        </w:tabs>
      </w:pPr>
      <w:r>
        <w:rPr>
          <w:b/>
          <w:sz w:val="28"/>
        </w:rPr>
        <w:tab/>
      </w:r>
    </w:p>
    <w:p w:rsidR="00742899" w:rsidRDefault="00742899">
      <w:pPr>
        <w:jc w:val="center"/>
        <w:rPr>
          <w:b/>
          <w:sz w:val="28"/>
        </w:rPr>
      </w:pPr>
    </w:p>
    <w:p w:rsidR="00742899" w:rsidRDefault="00742899">
      <w:pPr>
        <w:jc w:val="center"/>
        <w:rPr>
          <w:b/>
          <w:sz w:val="16"/>
        </w:rPr>
      </w:pPr>
    </w:p>
    <w:p w:rsidR="00742899" w:rsidRDefault="00EE2790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742899" w:rsidRDefault="00EE2790">
      <w:pPr>
        <w:jc w:val="center"/>
      </w:pPr>
      <w:r>
        <w:rPr>
          <w:b/>
          <w:sz w:val="28"/>
        </w:rPr>
        <w:t>ГОРОД КРАСНОДАР</w:t>
      </w:r>
    </w:p>
    <w:p w:rsidR="00742899" w:rsidRDefault="00742899">
      <w:pPr>
        <w:jc w:val="center"/>
        <w:rPr>
          <w:b/>
          <w:sz w:val="24"/>
        </w:rPr>
      </w:pPr>
    </w:p>
    <w:p w:rsidR="00742899" w:rsidRDefault="00EE2790">
      <w:pPr>
        <w:keepNext/>
        <w:keepLines/>
        <w:spacing w:beforeAutospacing="1" w:afterAutospacing="1" w:line="160" w:lineRule="exact"/>
        <w:jc w:val="center"/>
        <w:outlineLvl w:val="0"/>
      </w:pPr>
      <w:r>
        <w:rPr>
          <w:b/>
          <w:spacing w:val="50"/>
          <w:sz w:val="38"/>
        </w:rPr>
        <w:t>ПОСТАНОВЛЕНИЕ</w:t>
      </w:r>
    </w:p>
    <w:p w:rsidR="00742899" w:rsidRDefault="00EE2790">
      <w:pPr>
        <w:pStyle w:val="31"/>
        <w:tabs>
          <w:tab w:val="left" w:leader="underscore" w:pos="2715"/>
          <w:tab w:val="left" w:pos="7783"/>
          <w:tab w:val="left" w:leader="underscore" w:pos="9638"/>
        </w:tabs>
        <w:spacing w:beforeAutospacing="1" w:afterAutospacing="1" w:line="520" w:lineRule="exact"/>
        <w:rPr>
          <w:color w:val="FFFFFF"/>
        </w:rPr>
      </w:pPr>
      <w:r>
        <w:rPr>
          <w:sz w:val="28"/>
        </w:rPr>
        <w:tab/>
      </w:r>
      <w:r>
        <w:rPr>
          <w:sz w:val="24"/>
        </w:rPr>
        <w:tab/>
        <w:t>№</w:t>
      </w:r>
      <w:r>
        <w:rPr>
          <w:sz w:val="24"/>
        </w:rPr>
        <w:tab/>
      </w:r>
    </w:p>
    <w:p w:rsidR="00742899" w:rsidRDefault="00EE2790">
      <w:pPr>
        <w:spacing w:before="200" w:afterAutospacing="1" w:line="360" w:lineRule="exact"/>
        <w:jc w:val="center"/>
      </w:pPr>
      <w:r>
        <w:rPr>
          <w:sz w:val="28"/>
        </w:rPr>
        <w:t>г. Краснодар</w:t>
      </w:r>
    </w:p>
    <w:p w:rsidR="00742899" w:rsidRDefault="00742899">
      <w:pPr>
        <w:spacing w:before="200" w:afterAutospacing="1" w:line="360" w:lineRule="exact"/>
        <w:jc w:val="center"/>
        <w:rPr>
          <w:color w:val="FFFFFF"/>
          <w:sz w:val="28"/>
        </w:rPr>
      </w:pPr>
    </w:p>
    <w:p w:rsidR="00797755" w:rsidRDefault="00797755" w:rsidP="0079775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отдельные</w:t>
      </w:r>
    </w:p>
    <w:p w:rsidR="00797755" w:rsidRDefault="00797755" w:rsidP="0079775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муниципальные правовые акты </w:t>
      </w:r>
    </w:p>
    <w:p w:rsidR="00797755" w:rsidRDefault="00797755" w:rsidP="00797755">
      <w:pPr>
        <w:rPr>
          <w:rFonts w:eastAsia="Times New Roman" w:cs="Times New Roman"/>
          <w:b/>
          <w:sz w:val="28"/>
          <w:szCs w:val="28"/>
        </w:rPr>
      </w:pPr>
    </w:p>
    <w:p w:rsidR="00797755" w:rsidRDefault="00797755" w:rsidP="00797755">
      <w:pPr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797755" w:rsidRDefault="00797755" w:rsidP="0079775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  <w:r>
        <w:rPr>
          <w:rFonts w:ascii="Times New Roman" w:hAnsi="Times New Roman"/>
          <w:bCs/>
          <w:sz w:val="28"/>
          <w:szCs w:val="28"/>
        </w:rPr>
        <w:t>п о с т а н о в л я ю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: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 Внести в постановление администрации муниципального образования город Краснодар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от 16.08.2012 № 6882 «Об утверждении Порядка предоставления субсидий в целях финансового обеспечения затрат, связанных с капитальным ремонтом многоквартирных домов, в соответствии с пунктом 2 части 1 статьи 165 Жилищного кодекса Российской Федерации» следующие изменения: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1.1. Абзац тринадцатый пункта 2 раздела I Порядка предоставления субсидий в целях финансового обеспечения затрат, связанных с капитальным ремонтом многоквартирных домов, в соответствии с пунктом 2 части 1 статьи 165 Жилищного кодекса Российской Федерации (далее – Порядок № 1)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«обстоятельства непреодолимой силы </w:t>
      </w:r>
      <w:r>
        <w:rPr>
          <w:rFonts w:eastAsia="Times New Roman" w:cs="Times New Roman"/>
          <w:spacing w:val="-4"/>
          <w:sz w:val="28"/>
          <w:szCs w:val="28"/>
          <w:shd w:val="clear" w:color="auto" w:fill="FFFFFF"/>
        </w:rPr>
        <w:t>–</w:t>
      </w:r>
      <w:r>
        <w:rPr>
          <w:rFonts w:eastAsia="Times New Roman" w:cs="Times New Roman"/>
          <w:spacing w:val="-4"/>
          <w:sz w:val="28"/>
          <w:szCs w:val="28"/>
        </w:rPr>
        <w:t xml:space="preserve"> чрезвычайные, непредвиденные и непредотвратимые обстоятельства, возникшие в процессе исполнения обязательств по Соглашению, которые нельзя было разумно ожидать при заключении Соглашения либо избежать или преодолеть в ходе его исполнения, находящиеся вне контроля сторон Соглашения;».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1.2. Абзац семнадцатый пункта 2 раздела I Порядка № 1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«Соглашение </w:t>
      </w:r>
      <w:r>
        <w:rPr>
          <w:rFonts w:eastAsia="Times New Roman" w:cs="Times New Roman"/>
          <w:spacing w:val="-4"/>
          <w:sz w:val="28"/>
          <w:szCs w:val="28"/>
          <w:shd w:val="clear" w:color="auto" w:fill="FFFFFF"/>
        </w:rPr>
        <w:t>–</w:t>
      </w:r>
      <w:r>
        <w:rPr>
          <w:rFonts w:eastAsia="Times New Roman" w:cs="Times New Roman"/>
          <w:spacing w:val="-4"/>
          <w:sz w:val="28"/>
          <w:szCs w:val="28"/>
        </w:rPr>
        <w:t xml:space="preserve"> соглашение о предоставлении субсидии, заключаемое между главным распорядителем средств местного бюджета и получателем по типовой форме, утверждённой приказом директора департамента финансов;».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1.3. В абзаце втором пункта 15 раздела II Порядка № 1 и далее по тексту Порядка № 1 слово «соглашение» в соответствующих падежах заменить словом «Соглашение» в соответствующих падежах.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lastRenderedPageBreak/>
        <w:t>1.4.</w:t>
      </w:r>
      <w:r w:rsidRPr="00E322EF">
        <w:rPr>
          <w:rFonts w:eastAsia="Times New Roman" w:cs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 xml:space="preserve">В подпункте 1) пункта 17 раздела II Порядка № 1 слово «договоров» заменить словами «договоров (соглашений)».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1.5. В подпункте 2) пункта 17 раздела II Порядка № 1 слова «договоров, заключённых с получателями» заменить словами «договоров (соглашений), заключённых с получателем».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1.6.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В подпункте 3) пункта 17 раздела II Порядка № 1 слова «договора, заключённого с получателем» заменить словами «договоров (соглашений), заключённых с получателем».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1.7. Абзац седьмой пункта 23 раздела III Порядка № 1 признать утратившим силу. 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1.8. Абзац третий пункта 24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раздела III Порядка </w:t>
      </w:r>
      <w:r>
        <w:rPr>
          <w:rFonts w:eastAsia="Times New Roman" w:cs="Times New Roman"/>
          <w:spacing w:val="-4"/>
          <w:sz w:val="28"/>
          <w:szCs w:val="28"/>
        </w:rPr>
        <w:t>№ 1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 w:rsidRPr="00D743FF">
        <w:rPr>
          <w:rFonts w:eastAsia="Times New Roman" w:cs="Times New Roman"/>
          <w:spacing w:val="-4"/>
          <w:sz w:val="28"/>
          <w:szCs w:val="28"/>
        </w:rPr>
        <w:t>«В случае невыполнения требования о представлении таких отчётов в срок, установленный абзацем вторым настоящего пункта, главный распорядитель средств местного бюджета в течение двух рабочих дней со дня окончания срока, установленного в требовании о представлении отчётов, направляет соответствующую информацию в департамент финансов как орган муниципального финансового контроля.».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1.9. Пункт 24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раздела III Порядка</w:t>
      </w:r>
      <w:r>
        <w:rPr>
          <w:rFonts w:eastAsia="Times New Roman" w:cs="Times New Roman"/>
          <w:spacing w:val="-4"/>
          <w:sz w:val="28"/>
          <w:szCs w:val="28"/>
        </w:rPr>
        <w:t xml:space="preserve"> № 1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дополнить абзацем четвёртым следующего содержания: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 w:rsidRPr="00D743FF">
        <w:rPr>
          <w:rFonts w:eastAsia="Times New Roman" w:cs="Times New Roman"/>
          <w:spacing w:val="-4"/>
          <w:sz w:val="28"/>
          <w:szCs w:val="28"/>
        </w:rPr>
        <w:t>«По результатам рассмотрения информации, предусмотренной абзацем третьим настоящего пункта, должностные лица департамента финансов в отношении получателя вправе составить протокол об административном правонарушении, предусмотренном частью 2 статьи 15.15.5 Кодекса Российской Федерации об административных правонарушениях, в соответствии с частью 7 статьи 28.3 Кодекса Российской Федерации об административных правонарушениях, частью 7 статьи 12.2 Закона Краснодарского края от 23.07.2003 № 608-КЗ «Об административных правонарушениях».».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1.10. В пункте 26 раздела III Порядка № 1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слова «Порядком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            от 29.09.2021 № 138н» заменить словами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от 27.04.2024 № 53н».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2. Внести в постановление администрации муниципального образования город Краснодар от 24.06.2016 № 2645 «Об утверждении Порядка предоставления субсидий в целях финансового обеспечения затрат, связанных с приобретением и установкой спортивного и детского игрового оборудования, элементов благоустройства, выполнением работ по ремонту дворовых проездов на </w:t>
      </w:r>
      <w:r>
        <w:rPr>
          <w:rFonts w:eastAsia="Times New Roman" w:cs="Times New Roman"/>
          <w:spacing w:val="-4"/>
          <w:sz w:val="28"/>
          <w:szCs w:val="28"/>
        </w:rPr>
        <w:lastRenderedPageBreak/>
        <w:t>территории муниципального образования город Краснодар»</w:t>
      </w:r>
      <w:r>
        <w:t xml:space="preserve"> </w:t>
      </w:r>
      <w:r>
        <w:rPr>
          <w:rFonts w:cs="Times New Roman"/>
          <w:sz w:val="28"/>
        </w:rPr>
        <w:t>следующие изменения: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2.1. Абзац тринадцатый пункта 2 раздела I Порядка предоставления субсидий в целях финансового обеспечения затрат, связанных с приобретением и установкой спортивного и детского игрового оборудования, элементов благоустройства, выполнением работ по ремонту дворовых проездов на территории муниципального образования город Краснодар (далее – Порядок № 2)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«обстоятельства непреодолимой силы </w:t>
      </w:r>
      <w:r>
        <w:rPr>
          <w:rFonts w:eastAsia="Times New Roman" w:cs="Times New Roman"/>
          <w:spacing w:val="-4"/>
          <w:sz w:val="28"/>
          <w:szCs w:val="28"/>
          <w:shd w:val="clear" w:color="auto" w:fill="FFFFFF"/>
        </w:rPr>
        <w:t>–</w:t>
      </w:r>
      <w:r>
        <w:rPr>
          <w:rFonts w:eastAsia="Times New Roman" w:cs="Times New Roman"/>
          <w:spacing w:val="-4"/>
          <w:sz w:val="28"/>
          <w:szCs w:val="28"/>
        </w:rPr>
        <w:t xml:space="preserve"> чрезвычайные, непредвиденные и непредотвратимые обстоятельства, возникшие в процессе исполнения обязательств по Соглашению, которые нельзя было разумно ожидать при заключении Соглашения либо избежать или преодолеть в ходе его исполнения, находящиеся вне контроля сторон Соглашения;».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2.2. Абзац восемнадцатый пункта 2 раздела I Порядка № 2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«Соглашение – соглашение о предоставлении субсидии, заключаемое между главным распорядителем средств местного бюджета и получателем по типовой форме, утверждённой приказом директора департамента финансов;».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2.3. В абзаце втором пункта 15 раздела II Порядка № 2 и далее по тексту Порядка № 2 слово «соглашение» в соответствующих падежах заменить словом «Соглашение» в соответствующих падежах.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2.4. В подпункте 1) пункта 17 раздела II Порядка № 2 слово «договоров» заменить словами «договоров (соглашений)».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2.5. В подпункте 2) пункта 17 раздела II Порядка № 2 слова «договоров, заключённых с получателями» заменить словами «договоров (соглашений), заключённых с получателем».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2.6. В подпункте 3) пункта 17 раздела II Порядка № 2 слова «договора, заключённого с получателем» заменить словами «договоров (соглашений), заключённых с получателем».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2.7. Абзац седьмой пункта 23 раздела III Порядка № 2 признать утратившим силу. 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2.8. Абзац третий пункта 24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раздела III Порядка </w:t>
      </w:r>
      <w:r>
        <w:rPr>
          <w:rFonts w:eastAsia="Times New Roman" w:cs="Times New Roman"/>
          <w:spacing w:val="-4"/>
          <w:sz w:val="28"/>
          <w:szCs w:val="28"/>
        </w:rPr>
        <w:t>№ 2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 w:rsidRPr="00D743FF">
        <w:rPr>
          <w:rFonts w:eastAsia="Times New Roman" w:cs="Times New Roman"/>
          <w:spacing w:val="-4"/>
          <w:sz w:val="28"/>
          <w:szCs w:val="28"/>
        </w:rPr>
        <w:t>«В случае невыполнения требования о представлении таких отчётов в срок, установленный абзацем вторым настоящего пункта, главный распорядитель средств местного бюджета в течение двух рабочих дней со дня окончания срока, установленного в требовании о представлении отчётов, направляет соответствующую информацию в департамент финансов как орган муниципального финансового контроля.».</w:t>
      </w:r>
    </w:p>
    <w:p w:rsidR="00797755" w:rsidRPr="00D743FF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2.9. Пункт 24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раздела III Порядка</w:t>
      </w:r>
      <w:r>
        <w:rPr>
          <w:rFonts w:eastAsia="Times New Roman" w:cs="Times New Roman"/>
          <w:spacing w:val="-4"/>
          <w:sz w:val="28"/>
          <w:szCs w:val="28"/>
        </w:rPr>
        <w:t xml:space="preserve"> № 2</w:t>
      </w:r>
      <w:r w:rsidRPr="00D743FF">
        <w:rPr>
          <w:rFonts w:eastAsia="Times New Roman" w:cs="Times New Roman"/>
          <w:spacing w:val="-4"/>
          <w:sz w:val="28"/>
          <w:szCs w:val="28"/>
        </w:rPr>
        <w:t xml:space="preserve"> дополнить абзацем четвёртым следующего содержания: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 w:rsidRPr="00D743FF">
        <w:rPr>
          <w:rFonts w:eastAsia="Times New Roman" w:cs="Times New Roman"/>
          <w:spacing w:val="-4"/>
          <w:sz w:val="28"/>
          <w:szCs w:val="28"/>
        </w:rPr>
        <w:t xml:space="preserve">«По результатам рассмотрения информации, предусмотренной абзацем третьим настоящего пункта, должностные лица департамента финансов в отношении получателя вправе составить протокол об административном правонарушении, предусмотренном частью 2 статьи 15.15.5 Кодекса Российской </w:t>
      </w:r>
      <w:r w:rsidRPr="00D743FF">
        <w:rPr>
          <w:rFonts w:eastAsia="Times New Roman" w:cs="Times New Roman"/>
          <w:spacing w:val="-4"/>
          <w:sz w:val="28"/>
          <w:szCs w:val="28"/>
        </w:rPr>
        <w:lastRenderedPageBreak/>
        <w:t>Федерации об административных правонарушениях, в соответствии с частью 7 статьи 28.3 Кодекса Российской Федерации об административных правонарушениях, частью 7 статьи 12.2 Закона Краснодарского края от 23.07.2003 № 608-КЗ «Об административных правонарушениях».».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2.10. В пункте 26 раздела III Порядка № 2 слова «Порядком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             от 29.09.2021 № 138н» заменить словами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от 27.04.2024 № 53н».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3. Внести в постановление администрации муниципального образования город Краснодар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от 21.06.2022 № 2762 «Об утверждении Порядка предоставления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Краснодар»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следующие изменения: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3.1. Абзац первый пункта 17 раздела II Порядка предоставления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 (далее –            Порядок № 3) изложить в следующей редакции:</w:t>
      </w:r>
    </w:p>
    <w:p w:rsidR="00797755" w:rsidRPr="00787BB5" w:rsidRDefault="00797755" w:rsidP="00797755">
      <w:pPr>
        <w:pStyle w:val="aa"/>
        <w:ind w:firstLine="709"/>
        <w:jc w:val="both"/>
        <w:rPr>
          <w:rFonts w:eastAsia="Times New Roman"/>
          <w:b/>
          <w:bCs/>
          <w:spacing w:val="-4"/>
        </w:rPr>
      </w:pPr>
      <w:r>
        <w:rPr>
          <w:rFonts w:eastAsia="Times New Roman"/>
          <w:b/>
          <w:bCs/>
          <w:spacing w:val="-4"/>
        </w:rPr>
        <w:t xml:space="preserve">«17. </w:t>
      </w:r>
      <w:r w:rsidRPr="00787BB5">
        <w:rPr>
          <w:rFonts w:eastAsia="Times New Roman"/>
          <w:b/>
          <w:bCs/>
          <w:spacing w:val="-4"/>
        </w:rPr>
        <w:t>Результатами предоставления Субсидии являются удовлетворение требований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исполнение обязанности по уплате обязательных платежей, если соответствующие обязательства и (или) обязанность не исполнены Получателем в течение трех месяцев с даты, когда они должны были быть исполнены, восстановление платежеспособности Получателя.</w:t>
      </w:r>
      <w:r w:rsidRPr="00DF5C42"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/>
          <w:b/>
          <w:bCs/>
          <w:spacing w:val="-4"/>
        </w:rPr>
        <w:t>Характеристикой результата предоставления субсидии является количество муниципальных предприятий, восстановивших платежеспособность, а также объём удовлетворённых требований кредиторов, указанных в абзаце первом настоящего пункта.</w:t>
      </w:r>
    </w:p>
    <w:p w:rsidR="00797755" w:rsidRDefault="00797755" w:rsidP="00797755">
      <w:pPr>
        <w:pStyle w:val="aa"/>
        <w:spacing w:line="240" w:lineRule="auto"/>
        <w:ind w:firstLine="709"/>
        <w:jc w:val="both"/>
        <w:rPr>
          <w:rFonts w:eastAsia="Times New Roman"/>
          <w:b/>
          <w:bCs/>
          <w:spacing w:val="-4"/>
        </w:rPr>
      </w:pPr>
      <w:r>
        <w:rPr>
          <w:rFonts w:eastAsia="Times New Roman"/>
          <w:b/>
          <w:bCs/>
          <w:spacing w:val="-4"/>
        </w:rPr>
        <w:t xml:space="preserve">3.2. Абзац седьмой пункта 22 раздела III Порядка № 3 признать утратившим силу. </w:t>
      </w:r>
    </w:p>
    <w:p w:rsidR="00797755" w:rsidRPr="00DF5C42" w:rsidRDefault="00797755" w:rsidP="00797755">
      <w:pPr>
        <w:pStyle w:val="aa"/>
        <w:ind w:firstLine="720"/>
        <w:jc w:val="both"/>
        <w:rPr>
          <w:rFonts w:eastAsia="Times New Roman"/>
          <w:b/>
          <w:bCs/>
          <w:spacing w:val="-4"/>
        </w:rPr>
      </w:pPr>
      <w:r>
        <w:rPr>
          <w:rFonts w:eastAsia="Times New Roman"/>
          <w:b/>
          <w:bCs/>
          <w:spacing w:val="-4"/>
        </w:rPr>
        <w:t xml:space="preserve">3.3. </w:t>
      </w:r>
      <w:r w:rsidRPr="00DF5C42">
        <w:rPr>
          <w:rFonts w:eastAsia="Times New Roman"/>
          <w:b/>
          <w:bCs/>
          <w:spacing w:val="-4"/>
        </w:rPr>
        <w:t>Абзац третий пункта 2</w:t>
      </w:r>
      <w:r>
        <w:rPr>
          <w:rFonts w:eastAsia="Times New Roman"/>
          <w:b/>
          <w:bCs/>
          <w:spacing w:val="-4"/>
        </w:rPr>
        <w:t>3</w:t>
      </w:r>
      <w:r w:rsidRPr="00DF5C42">
        <w:rPr>
          <w:rFonts w:eastAsia="Times New Roman"/>
          <w:b/>
          <w:bCs/>
          <w:spacing w:val="-4"/>
        </w:rPr>
        <w:t xml:space="preserve"> раздела III Порядка № </w:t>
      </w:r>
      <w:r>
        <w:rPr>
          <w:rFonts w:eastAsia="Times New Roman"/>
          <w:b/>
          <w:bCs/>
          <w:spacing w:val="-4"/>
        </w:rPr>
        <w:t>3</w:t>
      </w:r>
      <w:r w:rsidRPr="00DF5C42">
        <w:rPr>
          <w:rFonts w:eastAsia="Times New Roman"/>
          <w:b/>
          <w:bCs/>
          <w:spacing w:val="-4"/>
        </w:rPr>
        <w:t xml:space="preserve"> изложить в следующей редакции:</w:t>
      </w:r>
    </w:p>
    <w:p w:rsidR="00797755" w:rsidRPr="00DF5C42" w:rsidRDefault="00797755" w:rsidP="00797755">
      <w:pPr>
        <w:pStyle w:val="aa"/>
        <w:ind w:firstLine="720"/>
        <w:jc w:val="both"/>
        <w:rPr>
          <w:rFonts w:eastAsia="Times New Roman"/>
          <w:b/>
          <w:bCs/>
          <w:spacing w:val="-4"/>
        </w:rPr>
      </w:pPr>
      <w:r w:rsidRPr="00DF5C42">
        <w:rPr>
          <w:rFonts w:eastAsia="Times New Roman"/>
          <w:b/>
          <w:bCs/>
          <w:spacing w:val="-4"/>
        </w:rPr>
        <w:t>«В случае невыполнения требования о представлении таких отчётов в срок, установленный абзацем вторым настоящего пункта, главный распорядитель средств местного бюджета в течение двух рабочих дней со дня окончания срока, установленного в требовании о представлении отчётов, направляет соответствующую информацию в департамент финансов как орган муниципального финансового контроля.».</w:t>
      </w:r>
    </w:p>
    <w:p w:rsidR="00797755" w:rsidRPr="00DF5C42" w:rsidRDefault="00797755" w:rsidP="00797755">
      <w:pPr>
        <w:pStyle w:val="aa"/>
        <w:ind w:firstLine="720"/>
        <w:jc w:val="both"/>
        <w:rPr>
          <w:rFonts w:eastAsia="Times New Roman"/>
          <w:b/>
          <w:bCs/>
          <w:spacing w:val="-4"/>
        </w:rPr>
      </w:pPr>
      <w:r>
        <w:rPr>
          <w:rFonts w:eastAsia="Times New Roman"/>
          <w:b/>
          <w:bCs/>
          <w:spacing w:val="-4"/>
        </w:rPr>
        <w:t>3</w:t>
      </w:r>
      <w:r w:rsidRPr="00DF5C42">
        <w:rPr>
          <w:rFonts w:eastAsia="Times New Roman"/>
          <w:b/>
          <w:bCs/>
          <w:spacing w:val="-4"/>
        </w:rPr>
        <w:t>.</w:t>
      </w:r>
      <w:r>
        <w:rPr>
          <w:rFonts w:eastAsia="Times New Roman"/>
          <w:b/>
          <w:bCs/>
          <w:spacing w:val="-4"/>
        </w:rPr>
        <w:t>4</w:t>
      </w:r>
      <w:r w:rsidRPr="00DF5C42">
        <w:rPr>
          <w:rFonts w:eastAsia="Times New Roman"/>
          <w:b/>
          <w:bCs/>
          <w:spacing w:val="-4"/>
        </w:rPr>
        <w:t>. Пункт 2</w:t>
      </w:r>
      <w:r>
        <w:rPr>
          <w:rFonts w:eastAsia="Times New Roman"/>
          <w:b/>
          <w:bCs/>
          <w:spacing w:val="-4"/>
        </w:rPr>
        <w:t>3</w:t>
      </w:r>
      <w:r w:rsidRPr="00DF5C42">
        <w:rPr>
          <w:rFonts w:eastAsia="Times New Roman"/>
          <w:b/>
          <w:bCs/>
          <w:spacing w:val="-4"/>
        </w:rPr>
        <w:t xml:space="preserve"> раздела III Порядка № </w:t>
      </w:r>
      <w:r>
        <w:rPr>
          <w:rFonts w:eastAsia="Times New Roman"/>
          <w:b/>
          <w:bCs/>
          <w:spacing w:val="-4"/>
        </w:rPr>
        <w:t>3</w:t>
      </w:r>
      <w:r w:rsidRPr="00DF5C42">
        <w:rPr>
          <w:rFonts w:eastAsia="Times New Roman"/>
          <w:b/>
          <w:bCs/>
          <w:spacing w:val="-4"/>
        </w:rPr>
        <w:t xml:space="preserve"> дополнить абзацем четвёртым следующего содержания:</w:t>
      </w:r>
    </w:p>
    <w:p w:rsidR="00797755" w:rsidRDefault="00797755" w:rsidP="00797755">
      <w:pPr>
        <w:pStyle w:val="aa"/>
        <w:spacing w:line="240" w:lineRule="auto"/>
        <w:ind w:firstLine="720"/>
        <w:jc w:val="both"/>
        <w:rPr>
          <w:rFonts w:eastAsia="Times New Roman"/>
          <w:b/>
          <w:bCs/>
          <w:spacing w:val="-4"/>
        </w:rPr>
      </w:pPr>
      <w:r w:rsidRPr="00DF5C42">
        <w:rPr>
          <w:rFonts w:eastAsia="Times New Roman"/>
          <w:b/>
          <w:bCs/>
          <w:spacing w:val="-4"/>
        </w:rPr>
        <w:t>«По результатам рассмотрения информации, предусмотренной абзацем третьим настоящего пункта, должностные лица департамента финансов в отношении получателя вправе составить протокол об административном правонарушении, предусмотренном частью 2 статьи 15.15.5 Кодекса Российской Федерации об административных правонарушениях, в соответствии с частью 7 статьи 28.3 Кодекса Российской Федерации об административных правонарушениях, частью 7 статьи 12.2 Закона Краснодарского края от 23.07.2003 № 608-КЗ «Об административных правонарушениях».».</w:t>
      </w:r>
    </w:p>
    <w:p w:rsidR="00797755" w:rsidRPr="00DF5C42" w:rsidRDefault="00797755" w:rsidP="00797755">
      <w:pPr>
        <w:pStyle w:val="aa"/>
        <w:spacing w:line="240" w:lineRule="auto"/>
        <w:ind w:firstLine="720"/>
        <w:jc w:val="both"/>
        <w:rPr>
          <w:rFonts w:eastAsia="Times New Roman"/>
          <w:b/>
          <w:spacing w:val="-4"/>
        </w:rPr>
      </w:pPr>
      <w:r w:rsidRPr="00DF5C42">
        <w:rPr>
          <w:rFonts w:eastAsia="Times New Roman"/>
          <w:b/>
          <w:spacing w:val="-4"/>
        </w:rPr>
        <w:lastRenderedPageBreak/>
        <w:t>3.</w:t>
      </w:r>
      <w:r>
        <w:rPr>
          <w:rFonts w:eastAsia="Times New Roman"/>
          <w:b/>
          <w:spacing w:val="-4"/>
        </w:rPr>
        <w:t>5</w:t>
      </w:r>
      <w:r w:rsidRPr="00DF5C42">
        <w:rPr>
          <w:rFonts w:eastAsia="Times New Roman"/>
          <w:b/>
          <w:spacing w:val="-4"/>
        </w:rPr>
        <w:t>. В пункте 25 раздела III Порядка № 3 слова «Порядком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              от 29.09.2021 № 138н» заменить словами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от 27.04.2024 № 53н».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 Внести в постановление администрации муниципального образования город Краснодар от 29.08.2023 № 3979 «Об утверждении Порядка предоставления субсидий из местного бюджета (бюджета муниципального образования город Краснодар) на финансовое обеспечение затрат, связанных с подготовкой  технических планов сетей водоснабжения и водоотведения для осуществления их государственного кадастрового учёта и государственной регистрации прав, разработкой проектно-сметной документации и проведением её государственной экспертизы в целях осуществления капитального ремонта таких сетей»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следующие изменения: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4.1. Подпункт 10) пункта 2 раздела I Порядка  предоставления субсидий из местного бюджета (бюджета муниципального образования город Краснодар) на финансовое обеспечение затрат,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прав, разработкой проектно-сметной документации и проведением её государственной экспертизы в целях осуществления капитального ремонта таких сетей (далее – Порядок № 4)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«10) обстоятельства непреодолимой силы – чрезвычайные, непредвиденные и непредотвратимые обстоятельства, возникшие в процессе исполнения обязательств по Соглашению, которые нельзя было разумно ожидать при заключении Соглашения либо избежать или преодолеть в ходе его исполнения, находящиеся вне контроля сторон Соглашения;».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4.2. Подпункт 13) пункта 2 раздела I Порядка № 4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«13) Соглашение – соглашение о предоставлении субсидии, заключаемое между главным распорядителем средств местного бюджета и получателем по типовой форме, утверждённой приказом директора департамента финансов;».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4.3. В подпункте 10) пункта 7 раздела II Порядка № 4 цифры «07.12.2014» заменить цифрами «07.12.2011».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4.4. В абзаце втором пункта 14 раздела II Порядка № 4 и далее по тексту Порядка № 4 слово «соглашение» в соответствующих падежах заменить словом «Соглашение» в соответствующих падежах.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4.5. В подпункте 1) пункта 16 раздела II Порядка № 4 слово «договоров» заменить словами «договоров (соглашений)».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4.6. В подпункте 2) пункта 16 раздела II Порядка № 4 слова «договоров, заключённых с получателями» заменить словами «договоров (соглашений), заключённых с получателем».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lastRenderedPageBreak/>
        <w:t>4.7. В подпункте 3) пункта 16 раздела II Порядка № 4 слова «договора, заключённого с получателем» заменить словами «договоров (соглашений), заключённых с получателем».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4.8. Пункт 16 раздела II Порядка № 4 дополнить подпунктом 4) следующего содержания: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«4) наличие положений о возможности осуществления расходов, источником финансового обеспечения которых являются не использованные в отчётном финансовом году остатки субсидии, при принятии главным распорядителем средств местного бюджета в соответствии с пунктом 20 раздела II Порядка решения о наличии потребности в указанных средствах.».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4.9. Пункт 20 раздела II Порядка № 4 изложить в следующей редакции: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«20. Субсидия, предоставляемая получателю, должна быть использована не позднее 31 декабря года предоставления субсидии.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В случае образования остатка субсидии, не использованного в отчётном финансовом году на начало очередного финансового года, получатель субсидии в срок до 10 января года, следующего за годом, в котором предоставлена субсидия, при наличии у него потребности в направлении этих средств на цели предоставления субсидии, указанные в пункте 3 раздела I настоящего Порядка, письменно уведомляет об этом главного распорядителя средств местного бюджета с приложением к такому уведомлению документов или их копий, заверенных в установленном законодательством Российской Федерации порядке, подтверждающих наличие указанной потребности (неисполненных бюджетных обязательств).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Главный распорядитель средств местного бюджета в течение десяти рабочих дней с даты поступления от получателя уведомления и документов, указанных в абзаце втором настоящего пункта, по согласованию с департаментом финансов принимает решение о наличии потребности в средствах или возврате указанных средств при отсутствии в них потребности и уведомляет получателя о принятом решении способом, указанным в заявлении.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Решение о наличии потребности в средствах принимается главным распорядителем средств местного бюджета в форме соответствующего приказа директора департамента городского хозяйства и топливно-энергетического комплекса администрации.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Решение о возврате средств при отсутствии в них потребности принимается главным распорядителем средств местного бюджета в случае, если документы (копии документов), представленные получателем главному распорядителю средств местного бюджета в соответствии с абзацем вторым настоящего пункта, не подтверждают наличие у получателя потребности в использовании остатка субсидии, не использованного в отчётном финансовом году на начало очередного финансового года, на цели предоставления субсидии, указанные в пункте 3 раздела I настоящего Порядка.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Решение, предусмотренное абзацем пятым настоящего пункта, принимается главным распорядителем средств местного бюджета в форме письменного уведомления, содержащего основания для принятия такого решения.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lastRenderedPageBreak/>
        <w:t>Не использованные в отчётном финансовом году остатки субсидии, предоставленной получателю из местного бюджета, при отсутствии уведомления, указанного в абзаце втором настоящего пункта, или наличии принятых главным распорядителем средств местного бюджета решений, предусмотренных абзацем пятым настоящего пункта, подлежат перечислению получателем в местный бюджет не позднее 31 января года, следующего за годом предоставления субсидии.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В случае если получатель не возвратил остаток субсидии в срок, указанный в абзаце седьмом настоящего пункта, главный распорядитель средств местного бюджета в срок не позднее пяти рабочих дней со дня, когда обязанность по возврату остатка субсидии должна быть выполнена получателем, принимает меры по взысканию с получателя суммы полученной субсидии, подлежащей возврату.».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4.9. В абзаце четвёртом пункта 22 раздела III Порядка № 4 цифру «9» заменить цифрами «10».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4.10. Абзац седьмой пункта 22 раздела III Порядка № 4 признать утратившим силу. 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4.11. </w:t>
      </w:r>
      <w:r w:rsidRPr="00DF5C42">
        <w:rPr>
          <w:rFonts w:eastAsia="Times New Roman" w:cs="Times New Roman"/>
          <w:spacing w:val="-4"/>
          <w:sz w:val="28"/>
          <w:szCs w:val="28"/>
        </w:rPr>
        <w:t>Абзац третий п</w:t>
      </w:r>
      <w:r>
        <w:rPr>
          <w:rFonts w:eastAsia="Times New Roman" w:cs="Times New Roman"/>
          <w:spacing w:val="-4"/>
          <w:sz w:val="28"/>
          <w:szCs w:val="28"/>
        </w:rPr>
        <w:t>ункта 23 раздела III Порядка № 4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DF5C42">
        <w:rPr>
          <w:rFonts w:eastAsia="Times New Roman" w:cs="Times New Roman"/>
          <w:spacing w:val="-4"/>
          <w:sz w:val="28"/>
          <w:szCs w:val="28"/>
        </w:rPr>
        <w:t>«В случае невыполнения требования о представлении таких отчётов в срок, установленный абзацем вторым настоящего пункта, главный распорядитель средств местного бюджета в течение двух рабочих дней со дня окончания срока, установленного в требовании о представлении отчётов, направляет соответствующую информацию в департамент финансов как орган муниципального финансового контроля.».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DF5C42">
        <w:rPr>
          <w:rFonts w:eastAsia="Times New Roman" w:cs="Times New Roman"/>
          <w:spacing w:val="-4"/>
          <w:sz w:val="28"/>
          <w:szCs w:val="28"/>
        </w:rPr>
        <w:t>4.</w:t>
      </w:r>
      <w:r>
        <w:rPr>
          <w:rFonts w:eastAsia="Times New Roman" w:cs="Times New Roman"/>
          <w:spacing w:val="-4"/>
          <w:sz w:val="28"/>
          <w:szCs w:val="28"/>
        </w:rPr>
        <w:t>12.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Пункт 23 раздела III Порядка № </w:t>
      </w:r>
      <w:r>
        <w:rPr>
          <w:rFonts w:eastAsia="Times New Roman" w:cs="Times New Roman"/>
          <w:spacing w:val="-4"/>
          <w:sz w:val="28"/>
          <w:szCs w:val="28"/>
        </w:rPr>
        <w:t>4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дополнить абзацем четвёртым следующего содержания: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DF5C42">
        <w:rPr>
          <w:rFonts w:eastAsia="Times New Roman" w:cs="Times New Roman"/>
          <w:spacing w:val="-4"/>
          <w:sz w:val="28"/>
          <w:szCs w:val="28"/>
        </w:rPr>
        <w:t>«По результатам рассмотрения информации, предусмотренной абзацем третьим настоящего пункта, должностные лица департамента финансов в отношении получателя вправе составить протокол об административном правонарушении, предусмотренном частью 2 статьи 15.15.5 Кодекса Российской Федерации об административных правонарушениях, в соответствии с частью 7 статьи 28.3 Кодекса Российской Федерации об административных правонарушениях, частью 7 статьи 12.2 Закона Краснодарского края от 23.07.2003 № 608-КЗ «Об административных правонарушениях».».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4.13. В приложении к Порядку № 4 слова «в пункте 6» заменить словами     «в пункте 7».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5. Внести в постановление администрации муниципального образования город Краснодар от 05.07.2024 № 3912 «Об утверждении Порядка предоставления субсидии юридическим лицам, осуществляющим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 xml:space="preserve">следующие изменения: 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lastRenderedPageBreak/>
        <w:t>5.1.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В подпункте 1) пункта 16 раздела II Порядка предоставления субсидии юридическим лицам, осуществляющим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 (далее – Порядок № 5), слова «, а также иными юридическими лицами, получающими средства на основании договоров, заключённых с получателем,» исключить.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5.2. Пункт 17 раздела II Порядка № 5 изложить в следующей редакции:</w:t>
      </w:r>
    </w:p>
    <w:p w:rsidR="00797755" w:rsidRPr="00BC5D62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«</w:t>
      </w:r>
      <w:r w:rsidRPr="00BC5D62">
        <w:rPr>
          <w:rFonts w:eastAsia="Times New Roman" w:cs="Times New Roman"/>
          <w:spacing w:val="-4"/>
          <w:sz w:val="28"/>
          <w:szCs w:val="28"/>
        </w:rPr>
        <w:t>17. Результатом предоставления субсидии является</w:t>
      </w:r>
      <w:r>
        <w:rPr>
          <w:rFonts w:eastAsia="Times New Roman" w:cs="Times New Roman"/>
          <w:spacing w:val="-4"/>
          <w:sz w:val="28"/>
          <w:szCs w:val="28"/>
        </w:rPr>
        <w:t xml:space="preserve"> полное</w:t>
      </w:r>
      <w:r w:rsidRPr="00BC5D62">
        <w:rPr>
          <w:rFonts w:eastAsia="Times New Roman" w:cs="Times New Roman"/>
          <w:spacing w:val="-4"/>
          <w:sz w:val="28"/>
          <w:szCs w:val="28"/>
        </w:rPr>
        <w:t xml:space="preserve"> удовлетворение требований Фонда по денежным обязательствам, связанным с уплатой процентов за пользование займом в размерах и порядке, определенных договором займа.</w:t>
      </w:r>
    </w:p>
    <w:p w:rsidR="00797755" w:rsidRDefault="00797755" w:rsidP="00797755">
      <w:pPr>
        <w:ind w:firstLine="720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Значением результата </w:t>
      </w:r>
      <w:r w:rsidRPr="00BC5D62">
        <w:rPr>
          <w:rFonts w:eastAsia="Times New Roman" w:cs="Times New Roman"/>
          <w:spacing w:val="-4"/>
          <w:sz w:val="28"/>
          <w:szCs w:val="28"/>
        </w:rPr>
        <w:t xml:space="preserve">предоставления субсидии </w:t>
      </w:r>
      <w:r>
        <w:rPr>
          <w:rFonts w:eastAsia="Times New Roman" w:cs="Times New Roman"/>
          <w:spacing w:val="-4"/>
          <w:sz w:val="28"/>
          <w:szCs w:val="28"/>
        </w:rPr>
        <w:t>является 100 % платежей, осуществлённых в соответствии с графиком платежей, определённых договором займа.».</w:t>
      </w:r>
    </w:p>
    <w:p w:rsidR="00797755" w:rsidRPr="00717930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5.3. </w:t>
      </w:r>
      <w:r w:rsidRPr="00717930">
        <w:rPr>
          <w:rFonts w:eastAsia="Times New Roman" w:cs="Times New Roman"/>
          <w:spacing w:val="-4"/>
          <w:sz w:val="28"/>
          <w:szCs w:val="28"/>
        </w:rPr>
        <w:t xml:space="preserve">Абзац седьмой пункта 22 раздела III Порядка № </w:t>
      </w:r>
      <w:r>
        <w:rPr>
          <w:rFonts w:eastAsia="Times New Roman" w:cs="Times New Roman"/>
          <w:spacing w:val="-4"/>
          <w:sz w:val="28"/>
          <w:szCs w:val="28"/>
        </w:rPr>
        <w:t>5</w:t>
      </w:r>
      <w:r w:rsidRPr="00717930">
        <w:rPr>
          <w:rFonts w:eastAsia="Times New Roman" w:cs="Times New Roman"/>
          <w:spacing w:val="-4"/>
          <w:sz w:val="28"/>
          <w:szCs w:val="28"/>
        </w:rPr>
        <w:t xml:space="preserve"> признать утратившим силу. 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5</w:t>
      </w:r>
      <w:r w:rsidRPr="00717930">
        <w:rPr>
          <w:rFonts w:eastAsia="Times New Roman" w:cs="Times New Roman"/>
          <w:spacing w:val="-4"/>
          <w:sz w:val="28"/>
          <w:szCs w:val="28"/>
        </w:rPr>
        <w:t>.</w:t>
      </w:r>
      <w:r>
        <w:rPr>
          <w:rFonts w:eastAsia="Times New Roman" w:cs="Times New Roman"/>
          <w:spacing w:val="-4"/>
          <w:sz w:val="28"/>
          <w:szCs w:val="28"/>
        </w:rPr>
        <w:t>4</w:t>
      </w:r>
      <w:r w:rsidRPr="00717930">
        <w:rPr>
          <w:rFonts w:eastAsia="Times New Roman" w:cs="Times New Roman"/>
          <w:spacing w:val="-4"/>
          <w:sz w:val="28"/>
          <w:szCs w:val="28"/>
        </w:rPr>
        <w:t xml:space="preserve">. </w:t>
      </w:r>
      <w:r w:rsidRPr="00DF5C42">
        <w:rPr>
          <w:rFonts w:eastAsia="Times New Roman" w:cs="Times New Roman"/>
          <w:spacing w:val="-4"/>
          <w:sz w:val="28"/>
          <w:szCs w:val="28"/>
        </w:rPr>
        <w:t>Абзац третий п</w:t>
      </w:r>
      <w:r>
        <w:rPr>
          <w:rFonts w:eastAsia="Times New Roman" w:cs="Times New Roman"/>
          <w:spacing w:val="-4"/>
          <w:sz w:val="28"/>
          <w:szCs w:val="28"/>
        </w:rPr>
        <w:t>ункта 23 раздела III Порядка № 5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DF5C42">
        <w:rPr>
          <w:rFonts w:eastAsia="Times New Roman" w:cs="Times New Roman"/>
          <w:spacing w:val="-4"/>
          <w:sz w:val="28"/>
          <w:szCs w:val="28"/>
        </w:rPr>
        <w:t>«В случае невыполнения требования о представлении таких отчётов в срок, установленный абзацем вторым настоящего пункта, главный распорядитель средств местного бюджета в течение двух рабочих дней со дня окончания срока, установленного в требовании о представлении отчётов, направляет соответствующую информацию в департамент финансов как орган муниципального финансового контроля.».</w:t>
      </w:r>
    </w:p>
    <w:p w:rsidR="00797755" w:rsidRPr="00DF5C42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5.5.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Пункт 23 раздела III Порядка № </w:t>
      </w:r>
      <w:r>
        <w:rPr>
          <w:rFonts w:eastAsia="Times New Roman" w:cs="Times New Roman"/>
          <w:spacing w:val="-4"/>
          <w:sz w:val="28"/>
          <w:szCs w:val="28"/>
        </w:rPr>
        <w:t>5</w:t>
      </w:r>
      <w:r w:rsidRPr="00DF5C42">
        <w:rPr>
          <w:rFonts w:eastAsia="Times New Roman" w:cs="Times New Roman"/>
          <w:spacing w:val="-4"/>
          <w:sz w:val="28"/>
          <w:szCs w:val="28"/>
        </w:rPr>
        <w:t xml:space="preserve"> дополнить абзацем четвёртым следующего содержания: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DF5C42">
        <w:rPr>
          <w:rFonts w:eastAsia="Times New Roman" w:cs="Times New Roman"/>
          <w:spacing w:val="-4"/>
          <w:sz w:val="28"/>
          <w:szCs w:val="28"/>
        </w:rPr>
        <w:t>«По результатам рассмотрения информации, предусмотренной абзацем третьим настоящего пункта, должностные лица департамента финансов в отношении получателя вправе составить протокол об административном правонарушении, предусмотренном частью 2 статьи 15.15.5 Кодекса Российской Федерации об административных правонарушениях, в соответствии с частью 7 статьи 28.3 Кодекса Российской Федерации об административных правонарушениях, частью 7 статьи 12.2 Закона Краснодарского края от 23.07.2003 № 608-КЗ «Об административных правонарушениях».».</w:t>
      </w:r>
    </w:p>
    <w:p w:rsidR="00797755" w:rsidRDefault="00797755" w:rsidP="00797755">
      <w:pPr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5.6. В пункте 25 раздела III Порядка № 5</w:t>
      </w:r>
      <w: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 xml:space="preserve">слова «Порядком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            от 29.09.2021 № 138н» заменить словами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</w:t>
      </w:r>
      <w:r>
        <w:rPr>
          <w:rFonts w:eastAsia="Times New Roman" w:cs="Times New Roman"/>
          <w:spacing w:val="-4"/>
          <w:sz w:val="28"/>
          <w:szCs w:val="28"/>
        </w:rPr>
        <w:lastRenderedPageBreak/>
        <w:t>учреждениям, индивидуальным предпринимателям, физическим лицам – производителям товаров, работ, услуг, утверждённым приказом Министерства финансов Российской Федерации от 27.04.2024 № 53н».</w:t>
      </w:r>
    </w:p>
    <w:p w:rsidR="00797755" w:rsidRDefault="00797755" w:rsidP="0079775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6. Департаменту </w:t>
      </w:r>
      <w:r>
        <w:rPr>
          <w:rFonts w:cs="Times New Roman"/>
          <w:sz w:val="28"/>
          <w:szCs w:val="28"/>
        </w:rPr>
        <w:t>информационной политики администрации муниципального образования город Краснодар (Лутай) официально обнародовать настоящее постановление путём официального опубликования на официальном Интернет-портале администрации муниципального образования город Краснодар и городской Думы Краснодара.</w:t>
      </w:r>
    </w:p>
    <w:p w:rsidR="00797755" w:rsidRDefault="00797755" w:rsidP="0079775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постановление вступает в силу со дня его официального обнародования.</w:t>
      </w:r>
    </w:p>
    <w:p w:rsidR="00797755" w:rsidRDefault="00797755" w:rsidP="00797755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Контроль за выполнением настоящего постановления возложить на заместителя главы муниципального образования город Краснодар М.В.Онищенко.</w:t>
      </w:r>
    </w:p>
    <w:p w:rsidR="00797755" w:rsidRDefault="00797755" w:rsidP="00797755">
      <w:pPr>
        <w:jc w:val="both"/>
        <w:outlineLvl w:val="1"/>
        <w:rPr>
          <w:rFonts w:eastAsia="Times New Roman" w:cs="Times New Roman"/>
          <w:sz w:val="28"/>
          <w:szCs w:val="28"/>
        </w:rPr>
      </w:pPr>
    </w:p>
    <w:p w:rsidR="00797755" w:rsidRDefault="00797755" w:rsidP="00797755">
      <w:pPr>
        <w:jc w:val="both"/>
        <w:outlineLvl w:val="1"/>
        <w:rPr>
          <w:rFonts w:eastAsia="Times New Roman" w:cs="Times New Roman"/>
          <w:sz w:val="28"/>
          <w:szCs w:val="28"/>
        </w:rPr>
      </w:pPr>
    </w:p>
    <w:p w:rsidR="00797755" w:rsidRDefault="00797755" w:rsidP="00797755">
      <w:pPr>
        <w:jc w:val="both"/>
        <w:outlineLvl w:val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муниципального образования</w:t>
      </w:r>
    </w:p>
    <w:p w:rsidR="00797755" w:rsidRDefault="00797755" w:rsidP="00797755">
      <w:pPr>
        <w:jc w:val="both"/>
        <w:outlineLvl w:val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город Краснодар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Е.М.Наумов</w:t>
      </w:r>
    </w:p>
    <w:p w:rsidR="00797755" w:rsidRPr="00205BCD" w:rsidRDefault="00797755" w:rsidP="00797755">
      <w:pPr>
        <w:jc w:val="both"/>
        <w:outlineLvl w:val="1"/>
        <w:rPr>
          <w:rFonts w:eastAsia="Times New Roman" w:cs="Times New Roman"/>
          <w:sz w:val="28"/>
          <w:szCs w:val="28"/>
        </w:rPr>
      </w:pPr>
    </w:p>
    <w:p w:rsidR="00B667F4" w:rsidRPr="00ED743C" w:rsidRDefault="00B667F4" w:rsidP="00B667F4">
      <w:pPr>
        <w:spacing w:line="235" w:lineRule="auto"/>
        <w:jc w:val="center"/>
        <w:rPr>
          <w:b/>
          <w:sz w:val="28"/>
          <w:szCs w:val="24"/>
        </w:rPr>
      </w:pPr>
      <w:bookmarkStart w:id="0" w:name="_GoBack"/>
      <w:bookmarkEnd w:id="0"/>
    </w:p>
    <w:p w:rsidR="00B667F4" w:rsidRPr="00DC50AE" w:rsidRDefault="00B667F4" w:rsidP="00B667F4">
      <w:pPr>
        <w:widowControl w:val="0"/>
        <w:tabs>
          <w:tab w:val="left" w:pos="720"/>
          <w:tab w:val="left" w:pos="900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07D5" w:rsidRDefault="000F07D5" w:rsidP="000F07D5">
      <w:pPr>
        <w:widowControl w:val="0"/>
        <w:jc w:val="center"/>
        <w:rPr>
          <w:b/>
          <w:sz w:val="28"/>
          <w:szCs w:val="28"/>
        </w:rPr>
      </w:pPr>
    </w:p>
    <w:p w:rsidR="000F07D5" w:rsidRDefault="000F07D5" w:rsidP="000F07D5">
      <w:pPr>
        <w:widowControl w:val="0"/>
        <w:jc w:val="center"/>
        <w:rPr>
          <w:b/>
          <w:sz w:val="28"/>
          <w:szCs w:val="28"/>
        </w:rPr>
      </w:pPr>
    </w:p>
    <w:p w:rsidR="00742899" w:rsidRDefault="00742899" w:rsidP="000F07D5">
      <w:pPr>
        <w:pStyle w:val="ConsPlusTitle1"/>
        <w:jc w:val="center"/>
        <w:rPr>
          <w:rFonts w:ascii="Times New Roman" w:hAnsi="Times New Roman"/>
          <w:b w:val="0"/>
          <w:sz w:val="28"/>
        </w:rPr>
      </w:pPr>
    </w:p>
    <w:sectPr w:rsidR="00742899">
      <w:headerReference w:type="even" r:id="rId7"/>
      <w:headerReference w:type="default" r:id="rId8"/>
      <w:pgSz w:w="11906" w:h="16838"/>
      <w:pgMar w:top="777" w:right="567" w:bottom="993" w:left="1701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06" w:rsidRDefault="00E67806">
      <w:r>
        <w:separator/>
      </w:r>
    </w:p>
  </w:endnote>
  <w:endnote w:type="continuationSeparator" w:id="0">
    <w:p w:rsidR="00E67806" w:rsidRDefault="00E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06" w:rsidRDefault="00E67806">
      <w:r>
        <w:separator/>
      </w:r>
    </w:p>
  </w:footnote>
  <w:footnote w:type="continuationSeparator" w:id="0">
    <w:p w:rsidR="00E67806" w:rsidRDefault="00E6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99" w:rsidRDefault="00EE2790">
    <w:pPr>
      <w:pStyle w:val="af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635"/>
              <wp:effectExtent l="0" t="635" r="0" b="0"/>
              <wp:wrapSquare wrapText="bothSides"/>
              <wp:docPr id="3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899" w:rsidRDefault="00EE279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6" style="position:absolute;margin-left:0;margin-top:.05pt;width:12pt;height: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E83gEAABwEAAAOAAAAZHJzL2Uyb0RvYy54bWysU9tu2zAMfR+wfxD0vjjxsK0w4hTDig4D&#10;hi1Ytw9QZCkWIIkCpcTO34+S7XSXpxZ9kSmKh+Q5pLe3o7PsrDAa8C3frNacKS+hM/7Y8l8/79/c&#10;cBaT8J2w4FXLLyry293rV9shNKqGHmynkFESH5shtLxPKTRVFWWvnIgrCMrTowZ0ItEVj1WHYqDs&#10;zlb1ev2+GgC7gCBVjOS9mx75ruTXWsn0XeuoErMtp95SObGch3xWu61ojihCb+TchnhGF04YT0Wv&#10;qe5EEuyE5r9UzkiECDqtJLgKtDZSFQ7EZrP+h81DL4IqXEicGK4yxZdLK7+d98hM1/K3nHnhaER7&#10;I9MJFauzOEOIDcU8hD3Ot0hmZjpqdPlLHNhYBL1cBVVjYpKcm3d1fUOyS3r6UBe1q0dkwJg+K3As&#10;Gy1HGlbRUJy/xkTVKHQJyYU83Btry8CsZ0Mu9pebwq0nVG55arJY6WJVjrP+h9LEtPSaHVHi8fDJ&#10;IpvWgfaVOl2WoiQjQA7UVPaJ2BmS0aps4RPxV1CpDz5d8c54wDyZiefELhNN42GcR3SA7kJTtV88&#10;bUre+sXAxTgshvCyBxJgUj6Gj6dEMhf1c9Ip01yMVrAMZf5d8o7/eS9Rjz/17jcAAAD//wMAUEsD&#10;BBQABgAIAAAAIQCdT6gy0wAAAAEBAAAPAAAAZHJzL2Rvd25yZXYueG1sTI9BT8MwDIXvSPyHyEjc&#10;WLIJUShNJ4TYHcYOHL3GNIHGqZpsK/8e7wQn6/lZz99r1nMc1JGmHBJbWC4MKOIuucC9hd375uYe&#10;VC7IDofEZOGHMqzby4sGa5dO/EbHbemVhHCu0YIvZay1zp2niHmRRmLxPtMUsYiceu0mPEl4HPTK&#10;mDsdMbB88DjSs6fue3uIFnQIX9VHXJoX3Myv/qGqggmVtddX89MjqEJz+TuGM76gQytM+3Rgl9Vg&#10;QYqU81aJt7oVtZcJum30f/L2FwAA//8DAFBLAQItABQABgAIAAAAIQC2gziS/gAAAOEBAAATAAAA&#10;AAAAAAAAAAAAAAAAAABbQ29udGVudF9UeXBlc10ueG1sUEsBAi0AFAAGAAgAAAAhADj9If/WAAAA&#10;lAEAAAsAAAAAAAAAAAAAAAAALwEAAF9yZWxzLy5yZWxzUEsBAi0AFAAGAAgAAAAhAIVqMTzeAQAA&#10;HAQAAA4AAAAAAAAAAAAAAAAALgIAAGRycy9lMm9Eb2MueG1sUEsBAi0AFAAGAAgAAAAhAJ1PqDLT&#10;AAAAAQEAAA8AAAAAAAAAAAAAAAAAOAQAAGRycy9kb3ducmV2LnhtbFBLBQYAAAAABAAEAPMAAAA4&#10;BQAAAAA=&#10;" o:allowincell="f" filled="f" stroked="f" strokeweight="0">
              <v:textbox style="mso-fit-shape-to-text:t" inset="0,0,0,0">
                <w:txbxContent>
                  <w:p w:rsidR="00742899" w:rsidRDefault="00EE279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635"/>
              <wp:effectExtent l="0" t="635" r="0" b="0"/>
              <wp:wrapSquare wrapText="bothSides"/>
              <wp:docPr id="4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899" w:rsidRDefault="00EE2790">
                          <w:pPr>
                            <w:pStyle w:val="af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27" style="position:absolute;margin-left:0;margin-top:.05pt;width:14pt;height:.05pt;z-index:-50331647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Ko4AEAACMEAAAOAAAAZHJzL2Uyb0RvYy54bWysU9uO2yAQfa/Uf0C8N07SVbOy4qyqrraq&#10;VLVRt/0AgiFGAgYNJHb+vgO2s7087Wpf8DDM7Zwz3t4NzrKzwmjAN3y1WHKmvITW+GPDf/18eHfL&#10;WUzCt8KCVw2/qMjvdm/fbPtQqzV0YFuFjIr4WPeh4V1Koa6qKDvlRFxAUJ4eNaATia54rFoUPVV3&#10;tlovlx+qHrANCFLFSN778ZHvSn2tlUzftY4qMdtwmi2VE8t5yGe124r6iCJ0Rk5jiBdM4YTx1PRa&#10;6l4kwU5o/ivljESIoNNCgqtAayNVwUBoVst/0Dx2IqiChciJ4UpTfL2y8tt5j8y0Db/hzAtHEu2N&#10;TCdU7H0mpw+xppjHsMfpFsnMSAeNLn8JAxsKoZcroWpITJJztdnc3hDtkp4268J29ZQZMKbPChzL&#10;RsORxCocivPXmKgbhc4huZGHB2NtEcx61udmf7kp3HrKyiOPQxYrXazKcdb/UJqQllmzI0o8Hj5Z&#10;ZOM60L7SpPNSlGKUkAM1tX1m7pSSs1XZwmfmX5NKf/Dpmu+MB8zKjDhHdBloGg5DEXI163aA9kLi&#10;2i+eFiYv/2zgbBxmQ3jZAfEwChDDx1MitosIufZYaepJm1i0mf6avOp/3kvU07+9+w0AAP//AwBQ&#10;SwMEFAAGAAgAAAAhAP/0FU3TAAAAAQEAAA8AAABkcnMvZG93bnJldi54bWxMj0FPwzAMhe9I/IfI&#10;SNxYsh3oKE0nhNgdBocdvcY0gcapmmwr/x7vBCfr+VnP32s2cxzUiaYcEltYLgwo4i65wL2Fj/ft&#10;3RpULsgOh8Rk4YcybNrrqwZrl878Rqdd6ZWEcK7Rgi9lrLXOnaeIeZFGYvE+0xSxiJx67SY8S3gc&#10;9MqYex0xsHzwONKzp+57d4wWdAhf1T4uzQtu51f/UFXBhMra25v56RFUobn8HcMFX9ChFaZDOrLL&#10;arAgRcplq8RbrUUdZIJuG/2fvP0FAAD//wMAUEsBAi0AFAAGAAgAAAAhALaDOJL+AAAA4QEAABMA&#10;AAAAAAAAAAAAAAAAAAAAAFtDb250ZW50X1R5cGVzXS54bWxQSwECLQAUAAYACAAAACEAOP0h/9YA&#10;AACUAQAACwAAAAAAAAAAAAAAAAAvAQAAX3JlbHMvLnJlbHNQSwECLQAUAAYACAAAACEAABuyqOAB&#10;AAAjBAAADgAAAAAAAAAAAAAAAAAuAgAAZHJzL2Uyb0RvYy54bWxQSwECLQAUAAYACAAAACEA//QV&#10;TdMAAAABAQAADwAAAAAAAAAAAAAAAAA6BAAAZHJzL2Rvd25yZXYueG1sUEsFBgAAAAAEAAQA8wAA&#10;ADoFAAAAAA==&#10;" o:allowincell="f" filled="f" stroked="f" strokeweight="0">
              <v:textbox style="mso-fit-shape-to-text:t" inset="0,0,0,0">
                <w:txbxContent>
                  <w:p w:rsidR="00742899" w:rsidRDefault="00EE2790">
                    <w:pPr>
                      <w:pStyle w:val="af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0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99" w:rsidRDefault="00EE2790">
    <w:pPr>
      <w:pStyle w:val="af0"/>
      <w:rPr>
        <w:sz w:val="32"/>
      </w:rPr>
    </w:pPr>
    <w:r>
      <w:rPr>
        <w:noProof/>
        <w:sz w:val="32"/>
        <w:lang w:eastAsia="ru-RU" w:bidi="ar-SA"/>
      </w:rPr>
      <mc:AlternateContent>
        <mc:Choice Requires="wps">
          <w:drawing>
            <wp:anchor distT="0" distB="635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200"/>
              <wp:effectExtent l="0" t="0" r="0" b="0"/>
              <wp:wrapSquare wrapText="bothSides"/>
              <wp:docPr id="5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899" w:rsidRDefault="00EE2790">
                          <w:pPr>
                            <w:pStyle w:val="af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797755">
                            <w:rPr>
                              <w:noProof/>
                              <w:sz w:val="28"/>
                            </w:rPr>
                            <w:t>9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8" style="position:absolute;margin-left:0;margin-top:.05pt;width:14pt;height:16pt;z-index:-503316476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Vn4AEAACYEAAAOAAAAZHJzL2Uyb0RvYy54bWysU9tu2zAMfR/QfxD03tjJurUw4hTFig4D&#10;hi1otw+QZSkWoBsoJXb+fpR8abs9deiLTFE8h+Qhvb0djCYnAUE5W9P1qqREWO5aZQ81/f3r4fKG&#10;khCZbZl2VtT0LAK93V182Pa+EhvXOd0KIEhiQ9X7mnYx+qooAu+EYWHlvLD4KB0YFvEKh6IF1iO7&#10;0cWmLD8XvYPWg+MiBPTej490l/mlFDz+lDKISHRNsbaYT8hnk85it2XVAZjvFJ/KYP9RhWHKYtKF&#10;6p5FRo6g/qEyioMLTsYVd6ZwUioucg/Yzbr8q5unjnmRe0Fxgl9kCu9Hy3+c9kBUW9NPlFhmcER7&#10;xeMRBFkncXofKox58nuYbgHN1OkgwaQv9kCGLOh5EVQMkXB0rq+vb65Qdo5Pm/JjiTayFM9gDyF+&#10;Fc6QZNQUcF5ZRnb6HuIYOoekXNY9KK3RzyptSZ/yvXIjs7aYIFU91pmteNZixDwKic3mcpMjcDg0&#10;XzSQcSNwZbHYeS8yGQJSoMS0b8ROkIQWeRHfiF9AOb+zccEbZR1kIV90l8w4NEOe5WYeXePaM85X&#10;f7O4M2n/ZwNmo5kNZnnnUIdxAMHfHSOqnYeQuEemSVtcxjzG6cdJ2/7ynqOef+/dHwAAAP//AwBQ&#10;SwMEFAAGAAgAAAAhAFS887DVAAAAAwEAAA8AAABkcnMvZG93bnJldi54bWxMj8FOwzAQRO9I/IO1&#10;SNyokyCREuJUCNE7FA4ct/ESG+J1FLtt+Hu2JzjOzmrmTbtZwqiONCcf2UC5KkAR99F6Hgy8v21v&#10;1qBSRrY4RiYDP5Rg011etNjYeOJXOu7yoCSEU4MGXM5To3XqHQVMqzgRi/cZ54BZ5DxoO+NJwsOo&#10;q6K40wE9S4PDiZ4c9d+7QzCgvf+qP0JZPON2eXH3de0LXxtzfbU8PoDKtOS/ZzjjCzp0wrSPB7ZJ&#10;jQZkSD5flXjVWtTewG1Vgu5a/Z+9+wUAAP//AwBQSwECLQAUAAYACAAAACEAtoM4kv4AAADhAQAA&#10;EwAAAAAAAAAAAAAAAAAAAAAAW0NvbnRlbnRfVHlwZXNdLnhtbFBLAQItABQABgAIAAAAIQA4/SH/&#10;1gAAAJQBAAALAAAAAAAAAAAAAAAAAC8BAABfcmVscy8ucmVsc1BLAQItABQABgAIAAAAIQDNvLVn&#10;4AEAACYEAAAOAAAAAAAAAAAAAAAAAC4CAABkcnMvZTJvRG9jLnhtbFBLAQItABQABgAIAAAAIQBU&#10;vPOw1QAAAAM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742899" w:rsidRDefault="00EE2790">
                    <w:pPr>
                      <w:pStyle w:val="af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797755">
                      <w:rPr>
                        <w:noProof/>
                        <w:sz w:val="28"/>
                      </w:rPr>
                      <w:t>9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899"/>
    <w:rsid w:val="000F07D5"/>
    <w:rsid w:val="00742899"/>
    <w:rsid w:val="00797755"/>
    <w:rsid w:val="0081749D"/>
    <w:rsid w:val="00B667F4"/>
    <w:rsid w:val="00E67806"/>
    <w:rsid w:val="00E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EF0E5-B9FB-434B-9812-7F77C8F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Autospacing="1" w:afterAutospacing="1"/>
      <w:jc w:val="center"/>
      <w:outlineLvl w:val="0"/>
    </w:pPr>
    <w:rPr>
      <w:rFonts w:ascii="Verdana" w:hAnsi="Verdana"/>
      <w:b/>
      <w:color w:val="006633"/>
      <w:sz w:val="2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30">
    <w:name w:val="Основной текст (3)"/>
    <w:link w:val="3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3">
    <w:name w:val="Гипертекстовая ссылка"/>
    <w:link w:val="10"/>
    <w:qFormat/>
    <w:rPr>
      <w:color w:val="008000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formattext">
    <w:name w:val="formattext"/>
    <w:link w:val="formattext1"/>
    <w:qFormat/>
    <w:rPr>
      <w:sz w:val="24"/>
    </w:rPr>
  </w:style>
  <w:style w:type="character" w:customStyle="1" w:styleId="apple-converted-space">
    <w:name w:val="apple-converted-space"/>
    <w:link w:val="apple-converted-space1"/>
    <w:qFormat/>
  </w:style>
  <w:style w:type="character" w:customStyle="1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1">
    <w:name w:val="Обычный (веб)1"/>
    <w:link w:val="NormalWeb1"/>
    <w:qFormat/>
    <w:rPr>
      <w:color w:val="000000"/>
      <w:sz w:val="24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onsPlusNormal">
    <w:name w:val="ConsPlusNormal"/>
    <w:link w:val="ConsPlusNormal1"/>
    <w:qFormat/>
    <w:rPr>
      <w:sz w:val="28"/>
    </w:rPr>
  </w:style>
  <w:style w:type="character" w:customStyle="1" w:styleId="Heading11">
    <w:name w:val="Heading 11"/>
    <w:qFormat/>
    <w:rPr>
      <w:rFonts w:ascii="Verdana" w:hAnsi="Verdana"/>
      <w:b/>
      <w:color w:val="006633"/>
      <w:sz w:val="28"/>
    </w:rPr>
  </w:style>
  <w:style w:type="character" w:customStyle="1" w:styleId="3Sylfaen">
    <w:name w:val="Основной текст (3) + Sylfaen"/>
    <w:link w:val="3Sylfaen1"/>
    <w:qFormat/>
    <w:rPr>
      <w:rFonts w:ascii="Sylfaen" w:hAnsi="Sylfaen"/>
      <w:sz w:val="20"/>
    </w:rPr>
  </w:style>
  <w:style w:type="character" w:customStyle="1" w:styleId="Footer1">
    <w:name w:val="Footer1"/>
    <w:qFormat/>
  </w:style>
  <w:style w:type="character" w:styleId="a4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Heading81">
    <w:name w:val="Heading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5">
    <w:name w:val="page number"/>
    <w:basedOn w:val="a0"/>
    <w:link w:val="pagenumber1"/>
    <w:qFormat/>
  </w:style>
  <w:style w:type="character" w:customStyle="1" w:styleId="12">
    <w:name w:val="Без интервала1"/>
    <w:link w:val="NoSpacing1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Header1">
    <w:name w:val="Head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1">
    <w:name w:val="s_1"/>
    <w:link w:val="s11"/>
    <w:qFormat/>
    <w:rPr>
      <w:rFonts w:ascii="Arial" w:hAnsi="Arial"/>
      <w:sz w:val="26"/>
    </w:rPr>
  </w:style>
  <w:style w:type="character" w:customStyle="1" w:styleId="a8">
    <w:name w:val="Прижатый влево"/>
    <w:link w:val="13"/>
    <w:qFormat/>
    <w:rPr>
      <w:rFonts w:ascii="Times New Roman CYR" w:hAnsi="Times New Roman CYR"/>
      <w:color w:val="000000"/>
      <w:sz w:val="24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14">
    <w:name w:val="Текст выноски1"/>
    <w:link w:val="BalloonText1"/>
    <w:qFormat/>
    <w:rPr>
      <w:rFonts w:ascii="Tahoma" w:hAnsi="Tahoma"/>
      <w:sz w:val="16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9">
    <w:name w:val="Title"/>
    <w:next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">
    <w:name w:val="Основной текст (3)1"/>
    <w:basedOn w:val="a"/>
    <w:link w:val="30"/>
    <w:qFormat/>
    <w:pPr>
      <w:spacing w:before="300" w:after="180" w:line="240" w:lineRule="atLeast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0">
    <w:name w:val="Гипертекстовая ссылка1"/>
    <w:link w:val="a3"/>
    <w:qFormat/>
    <w:rPr>
      <w:color w:val="008000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rmattext1">
    <w:name w:val="formattext1"/>
    <w:basedOn w:val="a"/>
    <w:link w:val="formattext"/>
    <w:qFormat/>
    <w:pPr>
      <w:spacing w:beforeAutospacing="1" w:afterAutospacing="1"/>
    </w:pPr>
    <w:rPr>
      <w:sz w:val="24"/>
    </w:rPr>
  </w:style>
  <w:style w:type="paragraph" w:customStyle="1" w:styleId="apple-converted-space1">
    <w:name w:val="apple-converted-space1"/>
    <w:link w:val="apple-converted-space"/>
    <w:qFormat/>
  </w:style>
  <w:style w:type="paragraph" w:customStyle="1" w:styleId="ConsPlusTitle1">
    <w:name w:val="ConsPlusTitle1"/>
    <w:link w:val="ConsPlusTitle"/>
    <w:qFormat/>
    <w:rPr>
      <w:rFonts w:ascii="Calibri" w:hAnsi="Calibri"/>
      <w:b/>
      <w:sz w:val="22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customStyle="1" w:styleId="NormalWeb1">
    <w:name w:val="Normal (Web)1"/>
    <w:basedOn w:val="a"/>
    <w:link w:val="11"/>
    <w:qFormat/>
    <w:pPr>
      <w:spacing w:beforeAutospacing="1" w:afterAutospacing="1"/>
    </w:pPr>
    <w:rPr>
      <w:sz w:val="24"/>
    </w:rPr>
  </w:style>
  <w:style w:type="paragraph" w:customStyle="1" w:styleId="ConsPlusNormal1">
    <w:name w:val="ConsPlusNormal1"/>
    <w:link w:val="ConsPlusNormal"/>
    <w:qFormat/>
    <w:rPr>
      <w:sz w:val="28"/>
    </w:rPr>
  </w:style>
  <w:style w:type="paragraph" w:customStyle="1" w:styleId="3Sylfaen1">
    <w:name w:val="Основной текст (3) + Sylfaen1"/>
    <w:link w:val="3Sylfaen"/>
    <w:qFormat/>
    <w:rPr>
      <w:rFonts w:ascii="Sylfaen" w:hAnsi="Sylfaen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pagenumber1">
    <w:name w:val="page number1"/>
    <w:basedOn w:val="DefaultParagraphFont1"/>
    <w:link w:val="a5"/>
    <w:qFormat/>
  </w:style>
  <w:style w:type="paragraph" w:customStyle="1" w:styleId="NoSpacing1">
    <w:name w:val="No Spacing1"/>
    <w:link w:val="12"/>
    <w:qFormat/>
    <w:rPr>
      <w:sz w:val="2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s11">
    <w:name w:val="s_11"/>
    <w:basedOn w:val="a"/>
    <w:link w:val="s1"/>
    <w:qFormat/>
    <w:pPr>
      <w:ind w:firstLine="720"/>
      <w:jc w:val="both"/>
    </w:pPr>
    <w:rPr>
      <w:rFonts w:ascii="Arial" w:hAnsi="Arial"/>
      <w:sz w:val="26"/>
    </w:rPr>
  </w:style>
  <w:style w:type="paragraph" w:customStyle="1" w:styleId="13">
    <w:name w:val="Прижатый влево1"/>
    <w:basedOn w:val="a"/>
    <w:next w:val="a"/>
    <w:link w:val="a8"/>
    <w:qFormat/>
    <w:pPr>
      <w:widowControl w:val="0"/>
    </w:pPr>
    <w:rPr>
      <w:rFonts w:ascii="Times New Roman CYR" w:hAnsi="Times New Roman CYR"/>
      <w:sz w:val="24"/>
    </w:rPr>
  </w:style>
  <w:style w:type="paragraph" w:styleId="a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BalloonText1">
    <w:name w:val="Balloon Text1"/>
    <w:basedOn w:val="a"/>
    <w:link w:val="14"/>
    <w:qFormat/>
    <w:rPr>
      <w:rFonts w:ascii="Tahoma" w:hAnsi="Tahoma"/>
      <w:sz w:val="16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qFormat/>
    <w:rsid w:val="00797755"/>
    <w:rPr>
      <w:rFonts w:ascii="Calibri" w:eastAsia="Calibri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3428</Words>
  <Characters>19540</Characters>
  <Application>Microsoft Office Word</Application>
  <DocSecurity>0</DocSecurity>
  <Lines>162</Lines>
  <Paragraphs>45</Paragraphs>
  <ScaleCrop>false</ScaleCrop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Петрова Юлия Николаевна</cp:lastModifiedBy>
  <cp:revision>13</cp:revision>
  <cp:lastPrinted>2025-03-06T18:32:00Z</cp:lastPrinted>
  <dcterms:created xsi:type="dcterms:W3CDTF">2025-06-04T14:53:00Z</dcterms:created>
  <dcterms:modified xsi:type="dcterms:W3CDTF">2025-06-26T15:43:00Z</dcterms:modified>
  <dc:language>ru-RU</dc:language>
</cp:coreProperties>
</file>