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ИЗВЕЩЕНИЕ О ПРОВЕДЕНИИ ОТКРЫТОГО АУКЦИОНА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В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ЭЛЕКТРОННОЙ ФОРМЕ НА ПРАВО ЗАКЛЮЧЕНИЯ ДОГОВОРА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 ПРЕДОСТАВЛЕНИИ ПРАВА НА РАЗМЕЩЕНИЕ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НЕСТАЦИОНАРНЫХ ТОРГОВЫХ ОБЪЕКТОВ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НА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ТЕРРИТОРИИ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МУНИЦИПАЛЬНОГО ОБРАЗОВАНИЯ ГОРОД КРАСНОДАР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В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ОТНОШЕНИИ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ЁЛОЧНЫХ БАЗАРОВ ПО РЕАЛИЗАЦИИ ХВОЙНЫХ ДЕРЕВЬЕВ </w:t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НА ТЕРРИТОРИИ КАРАСУНСКОГО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ВНУТРИГОРОДСКОГО ОКРУГА </w:t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ГОРОДА КРАСНОДАРА</w:t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  <w:u w:val="singl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r>
    </w:p>
    <w:tbl>
      <w:tblPr>
        <w:tblW w:w="999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Наименование организатора аукциона, его место нахождение, почтовый адрес, адрес электронной почты, номер контактного телефона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г. Краснодар,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ул. Кузнечная, 6;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hyperlink r:id="rId18" w:tooltip="mailto:dpr@krd.ru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dpr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@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krd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.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; 8(861)2189818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Форма проведения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Дата, время, место проведения аукциона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26.09.2024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 14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9" w:tooltip="https://www.roseltorg.ru" w:history="1">
              <w:r>
                <w:rPr>
                  <w:rFonts w:ascii="PT Astra Serif" w:hAnsi="PT Astra Serif" w:eastAsia="PT Astra Serif" w:cs="PT Astra Serif"/>
                  <w:b/>
                  <w:bCs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Предмет аукциона (с ука-занием лотов, количества НТО и мест их размещения)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Приложение № 1 к извещению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48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Минимальный ш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аг аукциона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19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Размер обеспечения заявки (задатка)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Порядок ознакомления претендентов на участие в аукционе с содержанием документации об аукционе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сайт электронной площадки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Адрес Интернет-портала и сайта электронной площадки, на котором размещена документация об аукционе;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Интернет-портал: </w:t>
            </w:r>
            <w:hyperlink r:id="rId20" w:tooltip="https://krd.ru/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https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krd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ru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21" w:tooltip="https://www.roseltorg.ru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предоставления разъяснений документации об аукционе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о быть ра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оформления заявок, даты начала и окончания приёма заявок на участие в аукционе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участия в аукционе претендент, получивший аккредитацию на электронной площадке, подает заявку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вправе подать организатору торгов з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представляет на электронную площадку: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1) заявку на участие в аукционе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согласно приложению №2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, подписанную электронной подписью претендента на участие в аукционе и содержащую следующую информацию: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дического лица, индивидуального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2) документ, подтверждающий полномочия лица на осуще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3) учредительные документы претендента на участие в аукционе (для юридического лица);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highlight w:val="none"/>
              </w:rPr>
              <w:t xml:space="preserve">Претендент на участие в аукционе подаёт только одну заявку на участие в аукционе в отношении одного лота.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highlight w:val="none"/>
              </w:rPr>
              <w:t xml:space="preserve">Заявка на участие в аукционе направляется претендентом на участие в аукционе из личного кабинета электронной площадки.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ат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 начала приёма заявок: 26.08.2024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оконча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ния приёма заявок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16.09.2024 12:00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Место, дата и время рассмотрения заявок и подведение итогов</w:t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Управление торговли, ул. Кузнечная, 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Допуск претендентов к участию в аукционе: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ата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20.09.2024 в 11:00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Подведение итогов аукциона: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Дата: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01.10.2024 в 11:00</w:t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87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определения победителя аукциона или победителя, уклонившегося от заключения договора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образования город Краснодар.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Способ уведомления об итогах проведения аукциона</w:t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lang w:val="ru-RU"/>
              </w:rPr>
              <w:t xml:space="preserve"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  <w:sectPr>
          <w:headerReference w:type="default" r:id="rId9"/>
          <w:headerReference w:type="first" r:id="rId10"/>
          <w:footerReference w:type="first" r:id="rId15"/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                                        Приложение №1</w:t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rPr>
          <w:rFonts w:ascii="PT Astra Serif" w:hAnsi="PT Astra Serif" w:cs="PT Astra Serif"/>
          <w:b w:val="0"/>
          <w:bCs w:val="0"/>
          <w:sz w:val="20"/>
          <w:szCs w:val="20"/>
        </w:rPr>
        <w:sectPr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к извещению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о проведении открытого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аукциона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 в электронной форме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на право заключения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договора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о предоставлении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права на размещение ёлочных базаров по реализации хвойных деревьев на территории Карасунского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внутригородского округа города Краснодара</w:t>
      </w:r>
      <w:r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  <w:sectPr>
          <w:headerReference w:type="default" r:id="rId11"/>
          <w:headerReference w:type="first" r:id="rId12"/>
          <w:footerReference w:type="first" r:id="rId16"/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1"/>
          <w:docGrid w:linePitch="360"/>
          <w:titlePg/>
        </w:sect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: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Сведения о лотах</w:t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tbl>
      <w:tblPr>
        <w:tblW w:w="10916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539"/>
        <w:gridCol w:w="980"/>
        <w:gridCol w:w="1041"/>
        <w:gridCol w:w="1701"/>
        <w:gridCol w:w="1417"/>
        <w:gridCol w:w="1559"/>
        <w:gridCol w:w="1698"/>
        <w:gridCol w:w="1698"/>
      </w:tblGrid>
      <w:tr>
        <w:tblPrEx/>
        <w:trPr>
          <w:trHeight w:val="2320"/>
        </w:trPr>
        <w:tc>
          <w:tcPr>
            <w:shd w:val="clear" w:color="auto" w:fill="auto"/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№ лота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Место расположение НТО (адрес)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Тип и специализация нестационарного торгового объекта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Площадь земельного участка/ торгового объекта, кв.м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Начальной (минимальной) стоимости права на размещение НТО, руб.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Обеспечение заявки, руб.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Шаг аукциона, %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Срок размещения НТО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Номер отчета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об определении рыночной стоимости права на размещение НТО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Жилой район Пашковский, ул. им. Евдокии Бершанской (вблизи строения № 108) – ул. Колхозная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17 544,00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17 544,00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М-71478-01-06-24/119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Жилой район Пашковский, ул. им. Евдокии Бершанской (вблизи строения № 402)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16 428,00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16 428,00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№3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Гидростроителей (вблизи строения № 12)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17 316,00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17 316,00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М-71478-01-06-24/121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№4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Гидростроителей (вблизи строения № 30)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17 316,00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17 316,00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Хутор Ленина, ул. Пластунская (вблизи строения № 35)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8 760,00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8 760,00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М-71478-01-06-24/123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№6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Посёлок Лорис (вблизи строения № 3)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6 300,00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6 300,00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М-71478-01-06-24/124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№7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Посёлок Лорис, ул. Рязанская (вблизи строения № 14)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6 300,00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6 300,00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Новороссийская (вблизи строения № 184) – ул. Енисейская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18 564,00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18 564,00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М-71478-01-06-24/126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№9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Новороссийская – ул. Волжская (вблизи строения № 77)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18 564,00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18 564,00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М-71478-01-06-24/127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Станица Старокорсунская, ул. им. Ленина (напротив дома № 107)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5 808,00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5 808,00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№11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им. Стасова (вблизи строения № 187)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25 320,00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25 320,00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М-71478-01-06-24/129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Трудовой Славы (вблизи строения № 36)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17 316,00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17 316,00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М-71478-01-06-24/130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№13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Уральская (вблизи строения № 194)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16 428,00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16 428,00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М-71478-01-06-24/131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</w:tbl>
    <w:p>
      <w:pPr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sectPr>
      <w:headerReference w:type="default" r:id="rId13"/>
      <w:headerReference w:type="first" r:id="rId14"/>
      <w:footerReference w:type="first" r:id="rId17"/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6"/>
    <w:next w:val="956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2">
    <w:name w:val="Heading 1 Char"/>
    <w:basedOn w:val="957"/>
    <w:link w:val="781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6"/>
    <w:next w:val="95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7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56"/>
    <w:next w:val="956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basedOn w:val="957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56"/>
    <w:next w:val="956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basedOn w:val="957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56"/>
    <w:next w:val="956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basedOn w:val="957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56"/>
    <w:next w:val="956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basedOn w:val="957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6"/>
    <w:next w:val="956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7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6"/>
    <w:next w:val="95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6"/>
    <w:next w:val="956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7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character" w:styleId="800">
    <w:name w:val="Title Char"/>
    <w:basedOn w:val="957"/>
    <w:link w:val="962"/>
    <w:uiPriority w:val="10"/>
    <w:rPr>
      <w:sz w:val="48"/>
      <w:szCs w:val="48"/>
    </w:rPr>
  </w:style>
  <w:style w:type="paragraph" w:styleId="801">
    <w:name w:val="Subtitle"/>
    <w:basedOn w:val="956"/>
    <w:next w:val="956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basedOn w:val="957"/>
    <w:link w:val="801"/>
    <w:uiPriority w:val="11"/>
    <w:rPr>
      <w:sz w:val="24"/>
      <w:szCs w:val="24"/>
    </w:rPr>
  </w:style>
  <w:style w:type="paragraph" w:styleId="803">
    <w:name w:val="Quote"/>
    <w:basedOn w:val="956"/>
    <w:next w:val="956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6"/>
    <w:next w:val="956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paragraph" w:styleId="807">
    <w:name w:val="Header"/>
    <w:basedOn w:val="956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Header Char"/>
    <w:basedOn w:val="957"/>
    <w:link w:val="807"/>
    <w:uiPriority w:val="99"/>
  </w:style>
  <w:style w:type="paragraph" w:styleId="809">
    <w:name w:val="Footer"/>
    <w:basedOn w:val="956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Footer Char"/>
    <w:basedOn w:val="957"/>
    <w:link w:val="809"/>
    <w:uiPriority w:val="99"/>
  </w:style>
  <w:style w:type="paragraph" w:styleId="811">
    <w:name w:val="Caption"/>
    <w:basedOn w:val="956"/>
    <w:next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809"/>
    <w:uiPriority w:val="99"/>
  </w:style>
  <w:style w:type="table" w:styleId="813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3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4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5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6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7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8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7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8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9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0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1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2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9">
    <w:name w:val="footnote text"/>
    <w:basedOn w:val="95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7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7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List Paragraph"/>
    <w:basedOn w:val="956"/>
    <w:link w:val="961"/>
    <w:uiPriority w:val="34"/>
    <w:qFormat/>
    <w:pPr>
      <w:contextualSpacing/>
      <w:ind w:left="720"/>
    </w:pPr>
    <w:rPr>
      <w:rFonts w:eastAsia="Calibri"/>
    </w:rPr>
  </w:style>
  <w:style w:type="character" w:styleId="961" w:customStyle="1">
    <w:name w:val="Абзац списка Знак"/>
    <w:link w:val="960"/>
    <w:uiPriority w:val="34"/>
    <w:rPr>
      <w:rFonts w:ascii="Calibri" w:hAnsi="Calibri" w:eastAsia="Calibri" w:cs="Times New Roman"/>
    </w:rPr>
  </w:style>
  <w:style w:type="paragraph" w:styleId="962">
    <w:name w:val="Title"/>
    <w:basedOn w:val="956"/>
    <w:link w:val="963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963" w:customStyle="1">
    <w:name w:val="Заголовок Знак"/>
    <w:basedOn w:val="957"/>
    <w:link w:val="962"/>
    <w:rPr>
      <w:rFonts w:ascii="Times New Roman" w:hAnsi="Times New Roman" w:eastAsia="Times New Roman" w:cs="Times New Roman"/>
      <w:b/>
      <w:sz w:val="28"/>
      <w:szCs w:val="20"/>
    </w:rPr>
  </w:style>
  <w:style w:type="character" w:styleId="964">
    <w:name w:val="Hyperlink"/>
    <w:basedOn w:val="957"/>
    <w:uiPriority w:val="99"/>
    <w:unhideWhenUsed/>
    <w:rPr>
      <w:color w:val="0563c1" w:themeColor="hyperlink"/>
      <w:u w:val="single"/>
    </w:rPr>
  </w:style>
  <w:style w:type="paragraph" w:styleId="965" w:customStyle="1">
    <w:name w:val="основной"/>
    <w:basedOn w:val="956"/>
    <w:pPr>
      <w:ind w:left="1" w:right="1" w:firstLine="284"/>
      <w:jc w:val="both"/>
      <w:spacing w:before="1" w:after="1" w:line="240" w:lineRule="auto"/>
      <w:widowControl w:val="off"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hyperlink" Target="mailto:dpr@krd.ru" TargetMode="External"/><Relationship Id="rId19" Type="http://schemas.openxmlformats.org/officeDocument/2006/relationships/hyperlink" Target="https://www.roseltorg.ru" TargetMode="External"/><Relationship Id="rId20" Type="http://schemas.openxmlformats.org/officeDocument/2006/relationships/hyperlink" Target="https://krd.ru/" TargetMode="External"/><Relationship Id="rId21" Type="http://schemas.openxmlformats.org/officeDocument/2006/relationships/hyperlink" Target="https://www.rosel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Ю.А.</dc:creator>
  <cp:keywords/>
  <dc:description/>
  <cp:revision>26</cp:revision>
  <dcterms:created xsi:type="dcterms:W3CDTF">2023-03-31T12:12:00Z</dcterms:created>
  <dcterms:modified xsi:type="dcterms:W3CDTF">2024-08-20T14:04:37Z</dcterms:modified>
</cp:coreProperties>
</file>