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70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На землях государственная собственность на которых не разграничена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Первомайской, от ул. Заполярной до ул. Норковая,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439017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 xml:space="preserve">. На землях государственная собственность на которых не разграничена вблизи ул.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Первомайской, 39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, в границах кадастрового квартала: 23:43:0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439019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3. На землях государственная собственность на которых не разграничена вблизи ул. Первомайской, 34, в границах кадастрового квартала: 23:43:0439008.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2575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Строительство объектов сетей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водоснабжения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необходимых для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водоснабжения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и подключения (технологического присоединения) к сетям инженерно-технического обеспечения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19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.03.2026 по 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>03.04</w:t>
      </w: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.2026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32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пунктов 7 статьи 39.42 ЗК РФ: приложение к корректировке инвестиционной программе ООО «Краснодар Водоканал» по строительству, реконструкции и модернизации объектов центральной системы холодного водоснабжения и водоотведения муниципального образования город Краснодар на         2014-2040 годы, в редакции решений городской Думы Краснодара от 17.12.2023 № 56 п. 15 официально размещённое (опубликованное)</w:t>
      </w:r>
      <w:r>
        <w:rPr>
          <w:rFonts w:cs="Times New Roman" w:ascii="Times New Roman" w:hAnsi="Times New Roman"/>
          <w:color w:val="76767A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Интернет-портале администрации муниципального образования город Краснодар и городской Думы Краснодара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; Технические условия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подключения объекта капитального строительства к сетям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№ ИД-3-5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0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-25 от 16.06.2025. Договор о подключении (технологическом присоединении) к централизованной системе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холодного водоснабжения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 №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358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 xml:space="preserve">-П от 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21.08</w:t>
      </w:r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.2025 г.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Application>LibreOffice/24.8.4.2$Linux_X86_64 LibreOffice_project/480$Build-2</Application>
  <AppVersion>15.0000</AppVersion>
  <Pages>2</Pages>
  <Words>385</Words>
  <Characters>2831</Characters>
  <CharactersWithSpaces>3204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2026-03-11T13:56:00Z</cp:lastPrinted>
  <dcterms:modified xsi:type="dcterms:W3CDTF">2026-03-11T13:56:02Z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