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35" w:lineRule="auto"/>
        <w:rPr>
          <w:bCs/>
        </w:rPr>
      </w:pPr>
      <w:r>
        <w:rPr>
          <w:bCs/>
        </w:rPr>
        <w:t xml:space="preserve">Доклад о ходе реализации</w:t>
      </w:r>
      <w:r>
        <w:rPr>
          <w:bCs/>
        </w:rPr>
        <w:t xml:space="preserve"> </w:t>
      </w:r>
      <w:r>
        <w:rPr>
          <w:bCs/>
        </w:rPr>
        <w:t xml:space="preserve">муниципальной программы муниципального </w:t>
      </w:r>
      <w:r>
        <w:rPr>
          <w:bCs/>
        </w:rPr>
        <w:t xml:space="preserve">                 </w:t>
      </w:r>
      <w:r>
        <w:rPr>
          <w:bCs/>
        </w:rPr>
        <w:t xml:space="preserve">образования город Краснодар «Развитие образования в муниципальном</w:t>
      </w:r>
      <w:r>
        <w:rPr>
          <w:bCs/>
        </w:rPr>
        <w:t xml:space="preserve">                     </w:t>
      </w:r>
      <w:r>
        <w:rPr>
          <w:bCs/>
        </w:rPr>
        <w:t xml:space="preserve"> образовании город Краснодар» </w:t>
      </w:r>
      <w:r>
        <w:t xml:space="preserve">в 20</w:t>
      </w:r>
      <w:r>
        <w:t xml:space="preserve">25</w:t>
      </w:r>
      <w:r>
        <w:t xml:space="preserve"> году</w:t>
      </w:r>
      <w: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center"/>
        <w:spacing w:line="235" w:lineRule="auto"/>
      </w:pPr>
      <w:r/>
      <w:r/>
    </w:p>
    <w:p>
      <w:pPr>
        <w:ind w:firstLine="709"/>
        <w:jc w:val="center"/>
        <w:spacing w:line="235" w:lineRule="auto"/>
      </w:pPr>
      <w:r/>
      <w:r/>
    </w:p>
    <w:p>
      <w:pPr>
        <w:ind w:firstLine="709"/>
        <w:jc w:val="both"/>
      </w:pPr>
      <w:r>
        <w:rPr>
          <w:bCs/>
        </w:rPr>
        <w:t xml:space="preserve">Программа «Развитие образования в муниципальном образовании город Краснодар» (далее – Программа) утверждена </w:t>
      </w:r>
      <w:hyperlink r:id="rId11" w:tooltip="garantF1://36876175.0" w:history="1">
        <w:r>
          <w:t xml:space="preserve">постановлением администрации муниципального образования город Краснодар от 05.09.2014 № 6404</w:t>
        </w:r>
      </w:hyperlink>
      <w:r>
        <w:t xml:space="preserve">. Коорд</w:t>
      </w:r>
      <w:r>
        <w:t xml:space="preserve">и</w:t>
      </w:r>
      <w:r>
        <w:t xml:space="preserve">натором Программы является департамент образования администрации мун</w:t>
      </w:r>
      <w:r>
        <w:t xml:space="preserve">и</w:t>
      </w:r>
      <w:r>
        <w:t xml:space="preserve">ципального образования город Краснодар (далее – департамент). </w:t>
      </w:r>
      <w:r/>
    </w:p>
    <w:p>
      <w:pPr>
        <w:ind w:firstLine="709"/>
        <w:jc w:val="both"/>
      </w:pPr>
      <w:r>
        <w:t xml:space="preserve">Целями Программы является обеспечение высокого качества образования в соответствии с меняющимися запросами населения муниципального образ</w:t>
      </w:r>
      <w:r>
        <w:t xml:space="preserve">о</w:t>
      </w:r>
      <w:r>
        <w:t xml:space="preserve">вания город Краснодар и перспективными задачами развития общества и эк</w:t>
      </w:r>
      <w:r>
        <w:t xml:space="preserve">о</w:t>
      </w:r>
      <w:r>
        <w:t xml:space="preserve">номики, а также повышение доступности и качества образования.</w:t>
      </w:r>
      <w:r/>
    </w:p>
    <w:p>
      <w:pPr>
        <w:ind w:firstLine="709"/>
        <w:jc w:val="both"/>
        <w:rPr>
          <w:color w:val="000000"/>
          <w:highlight w:val="none"/>
        </w:rPr>
      </w:pPr>
      <w:r>
        <w:rPr>
          <w:highlight w:val="none"/>
        </w:rPr>
        <w:t xml:space="preserve">По состоянию на 01.</w:t>
      </w:r>
      <w:r>
        <w:rPr>
          <w:highlight w:val="none"/>
        </w:rPr>
        <w:t xml:space="preserve">01</w:t>
      </w:r>
      <w:r>
        <w:rPr>
          <w:highlight w:val="none"/>
        </w:rPr>
        <w:t xml:space="preserve">.2026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объём финансирования, утвержденный                     в программе на </w:t>
      </w:r>
      <w:r>
        <w:rPr>
          <w:highlight w:val="none"/>
        </w:rPr>
        <w:t xml:space="preserve">2025</w:t>
      </w:r>
      <w:r>
        <w:rPr>
          <w:highlight w:val="none"/>
        </w:rPr>
        <w:t xml:space="preserve"> год состав</w:t>
      </w:r>
      <w:r>
        <w:rPr>
          <w:highlight w:val="none"/>
        </w:rPr>
        <w:t xml:space="preserve">ил</w:t>
      </w:r>
      <w:r>
        <w:rPr>
          <w:highlight w:val="none"/>
        </w:rPr>
        <w:t xml:space="preserve"> </w:t>
      </w:r>
      <w:r>
        <w:rPr>
          <w:color w:val="000000"/>
          <w:highlight w:val="none"/>
        </w:rPr>
        <w:t xml:space="preserve">37 826 507,8</w:t>
      </w:r>
      <w:r>
        <w:rPr>
          <w:color w:val="000000"/>
          <w:highlight w:val="none"/>
        </w:rPr>
        <w:t xml:space="preserve"> тыс. рублей, в том числе средства федерального бюджета – </w:t>
      </w:r>
      <w:r>
        <w:rPr>
          <w:color w:val="000000"/>
          <w:highlight w:val="none"/>
        </w:rPr>
        <w:t xml:space="preserve">1 443 391,9</w:t>
      </w:r>
      <w:r>
        <w:rPr>
          <w:color w:val="000000"/>
          <w:highlight w:val="none"/>
        </w:rPr>
        <w:t xml:space="preserve"> тыс. рублей, </w:t>
      </w:r>
      <w:r>
        <w:rPr>
          <w:color w:val="000000"/>
          <w:highlight w:val="none"/>
        </w:rPr>
        <w:t xml:space="preserve">средства бюджета Краснода</w:t>
      </w:r>
      <w:r>
        <w:rPr>
          <w:color w:val="000000"/>
          <w:highlight w:val="none"/>
        </w:rPr>
        <w:t xml:space="preserve">р</w:t>
      </w:r>
      <w:r>
        <w:rPr>
          <w:color w:val="000000"/>
          <w:highlight w:val="none"/>
        </w:rPr>
        <w:t xml:space="preserve">ского края (далее – </w:t>
      </w:r>
      <w:r>
        <w:rPr>
          <w:color w:val="000000"/>
          <w:highlight w:val="none"/>
        </w:rPr>
        <w:t xml:space="preserve">краево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  <w:t xml:space="preserve"> бюджет</w:t>
      </w:r>
      <w:r>
        <w:rPr>
          <w:color w:val="000000"/>
          <w:highlight w:val="none"/>
        </w:rPr>
        <w:t xml:space="preserve">)</w:t>
      </w:r>
      <w:r>
        <w:rPr>
          <w:color w:val="000000"/>
          <w:highlight w:val="none"/>
        </w:rPr>
        <w:t xml:space="preserve"> – </w:t>
      </w:r>
      <w:r>
        <w:rPr>
          <w:color w:val="000000"/>
          <w:highlight w:val="none"/>
        </w:rPr>
        <w:t xml:space="preserve">22 475 735,0 </w:t>
      </w:r>
      <w:r>
        <w:rPr>
          <w:color w:val="000000"/>
          <w:highlight w:val="none"/>
        </w:rPr>
        <w:t xml:space="preserve">тыс. рублей, </w:t>
      </w:r>
      <w:r>
        <w:rPr>
          <w:color w:val="000000"/>
          <w:highlight w:val="none"/>
        </w:rPr>
        <w:t xml:space="preserve">средства </w:t>
      </w:r>
      <w:r>
        <w:rPr>
          <w:color w:val="000000"/>
          <w:highlight w:val="none"/>
        </w:rPr>
        <w:t xml:space="preserve">мес</w:t>
      </w:r>
      <w:r>
        <w:rPr>
          <w:color w:val="000000"/>
          <w:highlight w:val="none"/>
        </w:rPr>
        <w:t xml:space="preserve">т</w:t>
      </w:r>
      <w:r>
        <w:rPr>
          <w:color w:val="000000"/>
          <w:highlight w:val="none"/>
        </w:rPr>
        <w:t xml:space="preserve">ного бюджета </w:t>
      </w:r>
      <w:r>
        <w:rPr>
          <w:color w:val="000000"/>
          <w:highlight w:val="none"/>
        </w:rPr>
        <w:t xml:space="preserve">(бюджета муниципального образования город Краснодар)                      (далее – местный бюджет) </w:t>
      </w:r>
      <w:r>
        <w:rPr>
          <w:color w:val="000000"/>
          <w:highlight w:val="none"/>
        </w:rPr>
        <w:t xml:space="preserve">– </w:t>
      </w:r>
      <w:r>
        <w:rPr>
          <w:color w:val="000000"/>
          <w:highlight w:val="none"/>
        </w:rPr>
        <w:t xml:space="preserve">13 907 380,9</w:t>
      </w:r>
      <w:r>
        <w:rPr>
          <w:color w:val="000000"/>
          <w:highlight w:val="none"/>
        </w:rPr>
        <w:t xml:space="preserve"> тыс. рублей</w:t>
      </w:r>
      <w:r>
        <w:rPr>
          <w:color w:val="000000"/>
          <w:highlight w:val="none"/>
        </w:rPr>
        <w:t xml:space="preserve">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color w:val="000000"/>
          <w:highlight w:val="none"/>
        </w:rPr>
        <w:t xml:space="preserve">Освоение составляет </w:t>
      </w:r>
      <w:r>
        <w:rPr>
          <w:highlight w:val="none"/>
        </w:rPr>
        <w:t xml:space="preserve">37 655 589,6</w:t>
      </w:r>
      <w:r>
        <w:rPr>
          <w:highlight w:val="none"/>
        </w:rPr>
        <w:t xml:space="preserve"> тыс. рублей</w:t>
      </w:r>
      <w:r>
        <w:rPr>
          <w:color w:val="000000"/>
          <w:highlight w:val="none"/>
        </w:rPr>
        <w:t xml:space="preserve">, в том числе из средств ф</w:t>
      </w:r>
      <w:r>
        <w:rPr>
          <w:color w:val="000000"/>
          <w:highlight w:val="none"/>
        </w:rPr>
        <w:t xml:space="preserve">е</w:t>
      </w:r>
      <w:r>
        <w:rPr>
          <w:color w:val="000000"/>
          <w:highlight w:val="none"/>
        </w:rPr>
        <w:t xml:space="preserve">дерального бюджета – </w:t>
      </w:r>
      <w:r>
        <w:rPr>
          <w:color w:val="000000"/>
          <w:highlight w:val="none"/>
        </w:rPr>
        <w:t xml:space="preserve">1 435 111,7</w:t>
      </w:r>
      <w:r>
        <w:rPr>
          <w:color w:val="000000"/>
          <w:highlight w:val="none"/>
        </w:rPr>
        <w:t xml:space="preserve"> тыс. рублей, краевого бюджета –                                        </w:t>
      </w:r>
      <w:r>
        <w:rPr>
          <w:color w:val="000000"/>
          <w:highlight w:val="none"/>
        </w:rPr>
        <w:t xml:space="preserve">22 414 477,5</w:t>
      </w:r>
      <w:r>
        <w:rPr>
          <w:color w:val="000000"/>
          <w:highlight w:val="none"/>
        </w:rPr>
        <w:t xml:space="preserve"> </w:t>
      </w:r>
      <w:r>
        <w:rPr>
          <w:color w:val="000000"/>
          <w:highlight w:val="none"/>
        </w:rPr>
        <w:t xml:space="preserve">тыс. рублей, местного бюджета </w:t>
      </w:r>
      <w:r>
        <w:rPr>
          <w:highlight w:val="none"/>
        </w:rPr>
        <w:t xml:space="preserve">– </w:t>
      </w:r>
      <w:r>
        <w:rPr>
          <w:highlight w:val="none"/>
        </w:rPr>
        <w:t xml:space="preserve">13 806 000,4</w:t>
      </w:r>
      <w:r>
        <w:rPr>
          <w:highlight w:val="none"/>
        </w:rPr>
        <w:t xml:space="preserve"> тыс. рублей</w:t>
      </w:r>
      <w:r>
        <w:rPr>
          <w:color w:val="000000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99" w:firstLine="709"/>
        <w:jc w:val="both"/>
      </w:pPr>
      <w:r>
        <w:rPr>
          <w:highlight w:val="none"/>
        </w:rPr>
        <w:t xml:space="preserve">В ходе реализации Программы </w:t>
      </w:r>
      <w:r>
        <w:rPr>
          <w:highlight w:val="none"/>
        </w:rPr>
        <w:t xml:space="preserve">в</w:t>
      </w:r>
      <w:r>
        <w:rPr>
          <w:highlight w:val="none"/>
        </w:rPr>
        <w:t xml:space="preserve"> 2025</w:t>
      </w:r>
      <w:r>
        <w:rPr>
          <w:highlight w:val="none"/>
        </w:rPr>
        <w:t xml:space="preserve"> год</w:t>
      </w:r>
      <w:r>
        <w:rPr>
          <w:highlight w:val="none"/>
        </w:rPr>
        <w:t xml:space="preserve">у</w:t>
      </w:r>
      <w:r>
        <w:rPr>
          <w:highlight w:val="none"/>
        </w:rPr>
        <w:t xml:space="preserve"> выполнены следующие </w:t>
      </w:r>
      <w:r>
        <w:t xml:space="preserve">наиболее значимые мероприятия.</w:t>
      </w:r>
      <w:r/>
    </w:p>
    <w:p>
      <w:pPr>
        <w:ind w:right="99" w:firstLine="709"/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1. В области дошкольного образования.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муниципальном образовании город Краснодар в 2025 году функционировали 188 муниципальных дошкольных образовательных организаций (далее – ДОО), а также 46 негосударственных ДОО. В составе 3 негосударственных общеобразовательных организаций имеются дошкольн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ые отделения.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Дошкольные образовательные организации муниципального образования город Краснодар посещают 64 130 воспитанников, в том числе: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муниципальные ДОО – 60 385 детей (от 1,5 до 3 лет – 7 519 человек, от                3 до 8 лет – 52 866 человек);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негосударственные ДОО – 3 745 человек (от 2-х месяцев до 3 лет –                      1 169 человек, от 3 до 8 лет – 2 576 человек).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данным Федеральной информационной системы доступности дошкольного образования на учёте в качестве нуждающихся в определении в муниципальные дошкольные образовательные организации города Краснодара состоят 31 947 человек (в том числе в возрасте от 0 до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 лет – 24 543 человека,                в возрасте от 3 до 7 лет – 7 404 человека).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целях снижения дефицита мест в муниципальных дошкольных организациях администрацией муниципального образования город Краснодар ведётся планомерная работа по увеличению числа мест в детских садах города Краснодара.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2023 по 2026 годы введены 10 038 дополнительное место в муниципальных и негосударственных образовательных организациях, реализующих образовательную программу дошкольного образования, из них: 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группах раннего возраста – 1 665 мест;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дошкольных группах – 8 373 места.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2025 году открыты 9 муниципальных дошкольных образовательных учреждений проектной мощностью 2590 мест, в том числе 370 мест для детей раннего возраста.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Продолжается развитие негосударственного сектора, в 2025 году введены 218 мест (в том числе 55 мест для детей раннего возраста):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ИП Поздняков В.А.;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ИП Костюкова Е.В.;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ИП Муцениекс Р.Г.;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АНО ДО «Лоллипоп».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Всего в 2025 году введены 2 808 мест.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дошкольных организациях города созданы условия для детей с ограниченными возможностями здоровья. Коррекция нарушений осуществляется в 956 группах компенсирующей направленности, которые посещают 7 963 воспитанника.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2025 году в муниципальном бюджетном дошкольном образовательном учреждении муниципального образования город Краснодар «Детский сад комбинированного вида № 24» открыта группа комбинированной направленности. Данную группу посещают 10 воспитанников, двое из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которых обучаются в соответствии с заключением психолого-медико-педагогической комиссии                  ГБУ «Центр диагностики и консультирования» Краснодарского края (далее – ПМПК).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открытии в новых дошкольных образовательных организациях групп компенсирующей направленности педагогическим персоналом проводится психолого – педагогическое обследование поступающих воспитанников с письменного согласия родителей (законных представител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ей). Для определения дальнейшего образовательного маршрута ребенка родителям выдаётся направление на прохождение ПМПК.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Образование детей с ограниченными возможностями здоровья (далее – ОВЗ) в ДОО города Краснодара ведётся в отдельных группах по адаптированным образовательным программам с учётом заключений ПМПК. Такие дети получают квалиф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ицированную коррекционную помощь педагога-психолога, учителя-дефектолога, учителя-логопеда и тьютора.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детьми с ОВЗ работают квалифицированные специалисты: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535 учителей-логопедов;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94 учителя-дефектолога;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275 педагогов – психологов;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 – тьюторов.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Тьюторск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ое сопровождение осуществляется как в индивидуальной, так и групповой форме.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139 – ти ДОО открыты 974 группы компенсирующей направленности для реализации адаптированной основной программы, в которых обучаются                 7 838 воспи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танников c ОВЗ,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(в 13 ДОО группы компенсирующей направленности открыты по второму адресу оказания образовательной деятельности)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6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41"/>
        <w:gridCol w:w="1545"/>
        <w:gridCol w:w="15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Вид групп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Учебный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01.12.2025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групп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дети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детей с нарушением речи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752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6357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детей с задержкой психического развития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131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996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детей с умственной отсталостью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детей со сложными дефектами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(тяжелыми и множественными нарушениями развития)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19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82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детей с нарушениями опорно-двигательного аппарата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165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слабослышащих детей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слабовидящих детей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14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для детей с расстройствами аутистического спектра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111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left="0" w:right="0" w:firstLine="708"/>
        <w:jc w:val="both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ДОО продолжают функционировать группы для детей со сложным дефектом (тяжелыми и множественными нарушениями развития) для детей с синдромом Дауна и расстройствам аутистического спектра, для детей с нарушением опорно-двигательного аппарата и умственной отс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талостью, с нарушением слуха и интеллекта.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течение 2025 года проведены 29 конкурсных мероприятий: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профессиональный конкурс «Воспитатель года города Краснодара», победитель – воспитатель ДОО № 172 Кравченко (Степкина) Алина Александровна;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муниципальный этап краевого конкурса «Педагог-психолог Кубани», победитель в номинации «Педагог-психолог» – Мотузенко В.Ю., педагог-психолог ДОО № 216, в номинации «Молодой психолог» – Мецлер И.О, педагог-психолог ДОО № 197;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муниципальный конкурс «Педагог-дефектолог города Краснодара» в номинации «Учитель-логопед», победитель – ШавваЛ.В., в номинации «Учитель-дефектолог» – Пешеходько В.О., учитель-дефектолог ДОО «Сказка»;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муниципальный этап конкурса «Лучшие педагогические работники ДОО», победители 7 –  педагогов (ДОО № 9, 100, 108, 198, 201, 216, 231);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муниципальный конкурс «Лучший сайт – 2025», победитель – ДОО № 103, «Лучший блогер – 2025» – ДОО № 216 Вахрина А.А., лучший госпаблик –                     ДОО № 106;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профессиональный конкурс «Лучший руководитель ДОО города Краснодара», имя победителя будет объявлено на церемонии награждения (24.12.2025);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муниципальный конкурс «Педагогические вёсны» – 65 педагогов получили грант администрации муниципального образования город Краснодар в качестве дополнительной меры социальной поддержки молодых педагогов.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Краснодарские педагоги детских садов участвуют и побеждают в краевых и всероссийских конкурсах: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профессиональный конкурс «Воспитатель года Кубани», победитель – Юминова Н.В.,воспитатель ДОО № 198; 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краевой конкурс «Педагог-психолог Кубани», лауреат – Мотузенко В.Ю., педагог-психолог ДОО № 216, призёр Мецлер И.О., педагог-психолог              ДОО № 197;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профессиональный конкурс «Учитель-дефектолог Краснодарского              края», призёр – ШавваЛ.В., учитель-логопед ДОО № 127;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конкурс методических разработок педагогов-дефектологов Краснодарского края, призёр Афанасьева Ю.В., учитель-логопед ДОО № 180;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краевой этап  конкурса  «Читающая мама – читающая страна», победитель – педагог ДОО № 64, призёр – педагог ДОО № 100;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региональный  этап  конкурса  «Педагогический дебют»,  призёр –  Вахрина А.А., инструктор по физической культуре ДОО № 216;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краевой этап конкурс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«Лучшие педагогические работники ДОО»,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победители – педагоги из 6 ДОО (№ 9, 108, 198, 201, 216, 231), лауреат – педагог из ДОО № 100;</w:t>
      </w:r>
      <w:r/>
    </w:p>
    <w:p>
      <w:pPr>
        <w:ind w:left="0" w:right="0" w:firstLine="68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краевой конкурс «Лучший консультационный центр Краснодарского края», победители – Цибуляк Н.В., ДОУ № 72 и консультационный Центр - ДОО «Сказка», лауреат – ДОО № 115;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Всероссийский конкурс профессионального мастерства «Мой лучший урок», победители – 7 педагогов ДОО №№ 104, 119, 183 (2), 199, 200, 205,                    4 педагога награждены медалью «За службу образованию», 13 педагогов – призеры;</w:t>
      </w:r>
      <w:r/>
    </w:p>
    <w:p>
      <w:pPr>
        <w:ind w:left="0" w:right="0" w:firstLine="709"/>
        <w:jc w:val="both"/>
        <w:spacing w:after="0" w:line="23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Российский открытый конкурс социально активных технологий воспитания обучающихся «Растим гражданина – 2025», финалисты ДОО №№ 126 (2),                № 104;</w:t>
      </w:r>
      <w:r/>
    </w:p>
    <w:p>
      <w:pPr>
        <w:ind w:left="0" w:right="0" w:firstLine="709"/>
        <w:jc w:val="both"/>
        <w:spacing w:after="0" w:line="23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X Международный Конкурс профессионального мастерства специалистов дошкольных образовательных  организаций  «Мастерство без границ»,  призёры – 14 педагогов (ДОО № 24 – 8 человек, 170 – 2 человека, 216 – 4 человека);</w:t>
      </w:r>
      <w:r/>
    </w:p>
    <w:p>
      <w:pPr>
        <w:ind w:left="0" w:right="0" w:firstLine="709"/>
        <w:jc w:val="both"/>
        <w:spacing w:after="0" w:line="23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Всероссийский проект «Флагманы образования» президентской платформы «Россия – страна возможностей», 350 педагогов из ДОО Краснодара прошли в один из четырёх треков («Государство», «Культура», «Медиа» и «Наставничество»). </w:t>
      </w:r>
      <w:r/>
    </w:p>
    <w:p>
      <w:pPr>
        <w:ind w:left="0" w:right="0" w:firstLine="709"/>
        <w:jc w:val="both"/>
        <w:spacing w:after="0" w:line="23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треке «Наставничество» победитель Тюникова Е.А., старший воспитатель ДОО № 198.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Указ Президента Российской Фед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ерации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от 09.11.2022 № 809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высокие нравственные идеалы, крепкая семья, со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Кроме того, Федеральная образовательная программа дошкольного образования (ФОП ДО) цитирует положение Указа Президента РФ. </w:t>
      </w:r>
      <w:r/>
    </w:p>
    <w:p>
      <w:pPr>
        <w:ind w:left="0" w:right="0" w:firstLine="85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рамках реализации программы дошкольными организациями города Краснодара проводились традиционные праздники и мероприятия с привлечением социальных партнеров, такие как: 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День Государственного флага РФ;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День народного единства;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День города Краснодара;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День освобождения Краснодара и День освобождения Кубани;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День снятия блокады Ленинграда;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участие в конкурсе «Наследники Победы».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рамках Года защитника Отечества к 80-летию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Победы в Великой Отечественной войне в дошкольных организациях прошли Уроки мужества.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мероприятиях приняли участие ветераны и участники СВО.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День матери, День семьи, любви и верности – направлен на формирование семейных ценностей и укрепление института семьи.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Традиционные осенние ярмарки и утренники, главной целью которых является приобщение детей к народным традициям, развитие навыков общения и совместного творчества.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Праздничные мероприятия «Посвящения в казачата» для приобщения воспитанников к казачьему укладу жизни, патриотического и духовного воспитания человека и гражданина на основе историко-культурных традиций казачества, в детских садах, открывших группы казач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ьей направленности                         (ДОО №№ 1, 14, 51, 90, 94, 102, 104, 118, 182, 185, 189, 217, 225).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Акции «Бессмертный полк», «Окна Победы», «Георгиевская лента», «Сад Памяти» и «Стена Памяти», «Зарница», которые способствовали формированию первоначальных основ патриотизма, гражданственности, воспитанию чувства гордости за свою Родину.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Акции в сотрудничестве с волонтерскими организациями «Добро и Дело», «СВОим помогаем», «За Русский Мир» отправили посылки солдатам на фронт.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Краевая акция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«Эколята за чистоту Кубани», победителями и призёрами стали представители ДОО №№ 103, 201, 236. Во Всероссийском фестивале экологии и энергосбережения «ВместеЯрче» участвовали ДОО №№ 34, 139, 224,               а в конкурсе «Сортируй отходы – береги природ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у!» - ДОО № 102, «Сказка».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Разработаны инновационные проекты, способствующие гармонизации национальных и межнациональных (межэтнических) отношений, сохранению традиционных российских духовно-нравственных ценностей как основы российского общества и укрепления общероссийского гражда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нского самосознания, дружбы и сотрудничества между народами, такие как: «Мы разные, но мы вместе», «Кубань – наш край родной», «Традиции народов Кубани».</w:t>
      </w:r>
      <w:r/>
    </w:p>
    <w:p>
      <w:pPr>
        <w:ind w:left="0" w:right="0" w:firstLine="85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Детские сады взаимодействуют со школами – участниками всероссийского детско-юношеского военно-патриотического общественного движения «Юнармия» Краснодарского края (ДОО №№ 107, 108, 216), «Орлята дошколята» (ДОО № 214).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85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ДОО № 216 проводил совместные меропр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иятия с Клубом исторического фехтования «Святослав» с целью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всестороннего выявления одаренных, творческих и талантливых детей дошкольного возраста, а также для целенаправленного развития их способностей в городе Краснодаре проведены муниципальные конкурсы: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фестиваль - конкурс «Лейся песня казачья»;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детский творческий фестиваль-конкурс «Сияние»;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шахматный турнир для воспитанников ДОО муниципального образования город Краснодар;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этап Всероссийского конкурса исследовательских работ и творческих проектов дошкольников и младших школьников «Я исследователь»;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этап краевого конкурса «Читающая мама – читающая страна»;</w:t>
      </w:r>
      <w:r/>
    </w:p>
    <w:p>
      <w:pPr>
        <w:ind w:left="-142" w:right="0" w:firstLine="85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этический кодекс краснодарца;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конкурс на лучшее оформление фасада образовательной организации к празднованию Нового года и Рождества Христова.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школьники Краснодара принимают активное участие в региональных и всероссийских конкурсах, из 9 победителей ДОО (№№ 23, 49, 63, 171, 203, 160, 191, 200, 202) XVIII регионального конкурса исследовательских работ и творческих проектов дошкольников и младших ш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кольников «Я исследователь» 5 воспитанников ДОО (№№ 23, 49, 63, 171, 203) – победители Всероссийского конкурса «Я исследователь».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XVI Межрегиональном конкурсе детских исследовательских работ «Мой проект» призерами стали дошкольники 2-х ДОУ (№ 113, 182).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2025 году 7 детским садам (ДОО №№ 1,221,216,136,123, 90, «Сказка») присвоен статус краевой площадки передового опыта ГБОУ ИРО Краснодарского края и 6 детским садам (ДОО №№ 138, 187, 112, 94, 179, 192) присвоен статус краевой инновационной площадки проекта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«Стань Чемпионом».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февраля 2020 года в городе Краснодаре реализуется проект «Бережливое Образование» в муниципальных образовательных организациях города Краснодара» в рамках национального проекта «Производительность труда и поддержка занятости» при содействии госкорпорации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«Росатом.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Краснодаре 6 пилотных ДОО №№ 7, 8, 23, 40, 82, 217 и 5 пилотных образовательных организаций СОШ №№ 8, 19, 20, 51, гимназия № 25 активно распространяют успешные практики внедрения бережливых технологий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повышения качества предоставления услуг.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2020 года по настоящее время пилотными образовательными организациями реализованы 86 проектов. Реализация проектов по внедрению технологий бережливого производства показали свою эффективность.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2023 года в городе Краснодаре создана сеть образовательных учреждений, реализующих проект «Бережливое образование», в которую вовлечены            45 образовательных организации, 11 из которых пилотные.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2025 году в рамках партнерской проверки качества образца регионального уровня присвоен статус местного образца лучшей практики по бережливым технологиям ДОО № 217.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Использование бережливых технологий в ДОО позволяет выявлять и устранять потери в различных видах деятельности, что дает возможность повысить их эффективность.</w:t>
      </w:r>
      <w:r/>
    </w:p>
    <w:p>
      <w:pPr>
        <w:ind w:left="0" w:right="0" w:firstLine="85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Расширяется сетевое взаимодействие города Краснодара с муниципалитетами, субъектами, республиками. </w:t>
      </w:r>
      <w:r/>
    </w:p>
    <w:p>
      <w:pPr>
        <w:ind w:left="0" w:right="0" w:firstLine="85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2025 году проведены:</w:t>
      </w:r>
      <w:r/>
    </w:p>
    <w:p>
      <w:pPr>
        <w:ind w:left="0" w:right="0" w:firstLine="85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семинар-практикум в рамках инновационной деятельности «Педагогические технологии, применяемые в ДОО как сквозные механизмы развития ребёнка», в котором приняли участие спикеры из Республики Беларусь и Карачаево-Черкесской республики;</w:t>
      </w:r>
      <w:r/>
    </w:p>
    <w:p>
      <w:pPr>
        <w:ind w:left="0" w:right="0" w:firstLine="85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телемост, приуроченный к третьей годовщине присоединения к Российской Федерации новых субъектов, в котором участвовали представители Луганской Народной Республики.</w:t>
      </w:r>
      <w:r/>
    </w:p>
    <w:p>
      <w:pPr>
        <w:ind w:left="0" w:right="0" w:firstLine="85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протяжении 7 лет 59 ДОО успешно реализуют программу «STEM – образование детей дошкольного и младшего школьного возраста», направленную на реализацию системы развития интеллектуальных способностей детей в процессе позна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вательной деятельности и вовлечение в научно-техническое творчество в соответствии с современными требованиями к качеству дошкольного образования.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рамках данной программы в детских садах работают над возрождением традиций семейного чтения, развитием социального и эмоционального интеллекта дошкольника через мультипликацию, развитием предпосылок к финансовой грамотности у детей дошкольного возраста,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 ознакомлением с нейротехнологиями, учатся управлять роботами с помощью концентрации внимания, знакомятся с основами программирования.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Одним из приоритетных направлений развития системы дошкольного образования является повышение качества дошкольного образования в контексте образовательной политики Российской Федерации.</w:t>
      </w:r>
      <w:r/>
    </w:p>
    <w:p>
      <w:pPr>
        <w:ind w:right="99" w:firstLine="709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 w:val="off"/>
        <w:rPr>
          <w:b/>
          <w:bCs/>
          <w:shd w:val="clear" w:color="auto" w:fill="77bc65"/>
        </w:rPr>
      </w:pPr>
      <w:r>
        <w:rPr>
          <w:b/>
          <w:bCs/>
        </w:rPr>
        <w:t xml:space="preserve">2. В области общего образования.</w:t>
      </w:r>
      <w:r>
        <w:rPr>
          <w:b/>
          <w:bCs/>
          <w:shd w:val="clear" w:color="auto" w:fill="77bc65"/>
        </w:rPr>
      </w:r>
      <w:r>
        <w:rPr>
          <w:b/>
          <w:bCs/>
          <w:shd w:val="clear" w:color="auto" w:fill="77bc65"/>
        </w:rPr>
      </w:r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состоянию на 01.01.2026 в системе общего образования муниципального образования город Краснодар функционировали 105 общеобразовательных организаций (в том числе 2 основных школы, 1 начальная школа, 102 средних школы), а также 11 негосударственных общеобра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овательных организаций,  получающих субсидии из местного бюджета (бюджета муниципального образования город Краснодар) на возмещение затрат, включая расходы на оплату труда, приобретение учебников и учебных пособий, средств обучения, игр, игрушек (за исключ</w:t>
      </w:r>
      <w:r>
        <w:rPr>
          <w:rFonts w:ascii="Times New Roman" w:hAnsi="Times New Roman" w:cs="Times New Roman"/>
          <w:sz w:val="28"/>
          <w:szCs w:val="28"/>
        </w:rPr>
        <w:t xml:space="preserve">ением расходов на содержание зданий и оплату коммунальных услуг)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 обучающихся в общеобразовательных организациях муниципального образования город Краснодар достигло 211,3 тыс. человек, в том числе в муниципальных общеобразовательных организациях – 207,5 тыс. человек, в негосударственных общеобразовательных орга</w:t>
      </w:r>
      <w:r>
        <w:rPr>
          <w:rFonts w:ascii="Times New Roman" w:hAnsi="Times New Roman" w:cs="Times New Roman"/>
          <w:sz w:val="28"/>
          <w:szCs w:val="28"/>
        </w:rPr>
        <w:t xml:space="preserve">низациях – 3,8 тыс. человек.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с</w:t>
      </w:r>
      <w:r>
        <w:rPr>
          <w:rFonts w:ascii="Times New Roman" w:hAnsi="Times New Roman" w:cs="Times New Roman"/>
          <w:sz w:val="28"/>
          <w:szCs w:val="28"/>
        </w:rPr>
        <w:t xml:space="preserve"> 01 сентября открыты пять школ и два учебных блока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(8 425 мест в одну смену)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открыть 5 школ (7 750 мест в одну смену):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«Общеобразовательная школа на 1 550 мест по ул. им. Григория Пономаренко, 39, филиал МАОУ СОШ № 66;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«Общеобразовательная школа на 1 550 мест по ул. Обрывная, 48, филиал МАОУ лицей № 4;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«Общеобразовательная школа на 1 550 мест по ул. им. Профессора Малигонова, филиал МАОУ СОШ № 50;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«Общеобразовательная школа на 1 550 мест по ул. Новороссийская, 102Г, филиал МАОУ СОШ № 14;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«Общеобразовательная школа на 1 550 мест по ул. Летчика Позднякова, филиал МАОУ СОШ № 62.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Также завершено строительство объекта «Общеобразовательная школа на 1 800 мест в ЖК «Теплые края».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3. В области дополнительного образования и воспитания.</w:t>
      </w:r>
      <w:r>
        <w:rPr>
          <w:b/>
          <w:bCs/>
        </w:rPr>
      </w:r>
      <w:r>
        <w:rPr>
          <w:b/>
          <w:bCs/>
        </w:rPr>
      </w:r>
    </w:p>
    <w:p>
      <w:pPr>
        <w:ind w:right="99" w:firstLine="709"/>
        <w:jc w:val="both"/>
      </w:pPr>
      <w:r>
        <w:t xml:space="preserve">О</w:t>
      </w:r>
      <w:r>
        <w:t xml:space="preserve">собое внимание в работе с обучающимися по сохранению исторической памяти занимает казачье воспитание. В муниципальном образовании город Краснодар совершенствуется работа по развитию казачьего образования на основе историко-культурных традиций кубанского ка</w:t>
      </w:r>
      <w:r>
        <w:t xml:space="preserve">зачества.</w:t>
      </w:r>
      <w:r/>
    </w:p>
    <w:p>
      <w:pPr>
        <w:ind w:right="99" w:firstLine="709"/>
        <w:jc w:val="both"/>
      </w:pPr>
      <w:r>
        <w:t xml:space="preserve">В настоящее время в м</w:t>
      </w:r>
      <w:r>
        <w:t xml:space="preserve">униципальных общеобразовательных организациях имеются 512 классов и 49 групп казачьей направленности, 7 школ                     (СОШ №№ 60, 61, 8, 79, 75, 77, 86) и ДОО № 205 уже имеют региональный статус «казачья образовательная организация». В 33 ДОО от</w:t>
      </w:r>
      <w:r>
        <w:t xml:space="preserve">крыта 91 казачья группа, в которых воспитываются 1733 ребёнка.</w:t>
      </w:r>
      <w:r/>
    </w:p>
    <w:p>
      <w:pPr>
        <w:ind w:right="99" w:firstLine="709"/>
        <w:jc w:val="both"/>
      </w:pPr>
      <w:r>
        <w:t xml:space="preserve">В 2025 – 2026 учебном году охват казачьим образованием составляет                    16 303 обучающихся.</w:t>
      </w:r>
      <w:r/>
    </w:p>
    <w:p>
      <w:pPr>
        <w:ind w:right="99" w:firstLine="709"/>
        <w:jc w:val="both"/>
      </w:pPr>
      <w:r>
        <w:t xml:space="preserve">В школах муниципального образования город Краснодар сложилась система работы классов казачьей направленности, включающая сетевое взаимодействие с социальными партнерами – организациями дополнительного образования, культуры и спорта, Екатеринодарским районн</w:t>
      </w:r>
      <w:r>
        <w:t xml:space="preserve">ым казачьим обществом и Кубанской Епархии, а также сотрудничество с хуторским казачьим обществом поселка Белозерного им. Святого Георгия Екатеринодарского районного казачьего общества. Всеми образовательными организациями муниципального образования город </w:t>
      </w:r>
      <w:r>
        <w:t xml:space="preserve">Краснодар заключены соглашения о сотрудничестве с различными православными приходами. </w:t>
      </w:r>
      <w:r/>
    </w:p>
    <w:p>
      <w:pPr>
        <w:ind w:right="99" w:firstLine="709"/>
        <w:jc w:val="both"/>
      </w:pPr>
      <w:r>
        <w:t xml:space="preserve">В</w:t>
      </w:r>
      <w:r>
        <w:t xml:space="preserve"> классах и группах казачьей направленности реализуются программы, направленные на патриотическое воспитание детей, привитие любви к малой Родине, на сохранение традиций кубанского казачества. Обучающиеся вовлечены в проектную деятельность по исследованию и</w:t>
      </w:r>
      <w:r>
        <w:t xml:space="preserve">стории Кубани, кубанского казачества, жизни и творчества выдающихся кубанцев, вклада Кубани в отечественную историю. В школах разработаны программы по внеурочной деятельности «Традиция и культура кубанского казачества», «Казачьи забавы».</w:t>
      </w:r>
      <w:r/>
    </w:p>
    <w:p>
      <w:pPr>
        <w:ind w:right="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99"/>
        <w:jc w:val="center"/>
        <w:rPr>
          <w:b/>
          <w:bCs/>
        </w:rPr>
      </w:pPr>
      <w:r>
        <w:rPr>
          <w:b/>
          <w:bCs/>
        </w:rPr>
        <w:t xml:space="preserve">4. Развитие педагогических кадров.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</w:pPr>
      <w:r>
        <w:t xml:space="preserve">Несмотря на постоянный рост числа пе</w:t>
      </w:r>
      <w:r>
        <w:t xml:space="preserve">дагогов в городе Краснодаре, в муниципальных образовательных организациях муниципального образования город Краснодар потребность в квалифицированных кадрах остаётся насущной проблемой. Ежегодно в образовательные учреждения города прибывают сотни учащихся. </w:t>
      </w:r>
      <w:r/>
    </w:p>
    <w:p>
      <w:pPr>
        <w:ind w:firstLine="709"/>
        <w:jc w:val="both"/>
        <w:widowControl w:val="off"/>
      </w:pPr>
      <w:r>
        <w:t xml:space="preserve">Чтобы привлечь и удержать педагогических работников в образовател</w:t>
      </w:r>
      <w:r>
        <w:t xml:space="preserve">ь</w:t>
      </w:r>
      <w:r>
        <w:t xml:space="preserve">ных организациях решением городской Думы Краснодара от 28.01.2010 № 69 п.5 «О дополнит</w:t>
      </w:r>
      <w:r>
        <w:t xml:space="preserve">ельных мерах социальной поддержки отдельных категорий граждан» утверждены меры социальной поддержки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департамента. </w:t>
      </w:r>
      <w:r/>
    </w:p>
    <w:p>
      <w:pPr>
        <w:ind w:firstLine="709"/>
        <w:jc w:val="both"/>
        <w:widowControl w:val="off"/>
      </w:pPr>
      <w:r>
        <w:t xml:space="preserve">В 2025 году м</w:t>
      </w:r>
      <w:r>
        <w:t xml:space="preserve">олодым педагогическим работникам предоставлен</w:t>
      </w:r>
      <w:r>
        <w:t xml:space="preserve">ы</w:t>
      </w:r>
      <w:r>
        <w:t xml:space="preserve"> грант</w:t>
      </w:r>
      <w:r>
        <w:t xml:space="preserve">ы</w:t>
      </w:r>
      <w:r>
        <w:t xml:space="preserve"> </w:t>
      </w:r>
      <w:r>
        <w:t xml:space="preserve">                      из</w:t>
      </w:r>
      <w:r>
        <w:t xml:space="preserve"> средств местного бюджета в объёме 15,4</w:t>
      </w:r>
      <w:r>
        <w:t xml:space="preserve"> </w:t>
      </w:r>
      <w:r>
        <w:t xml:space="preserve">млн</w:t>
      </w:r>
      <w:r>
        <w:t xml:space="preserve"> рублей, в том числе:</w:t>
      </w:r>
      <w:r/>
    </w:p>
    <w:p>
      <w:pPr>
        <w:ind w:firstLine="709"/>
        <w:jc w:val="both"/>
        <w:widowControl w:val="off"/>
      </w:pPr>
      <w:r>
        <w:t xml:space="preserve">7,1</w:t>
      </w:r>
      <w:r>
        <w:t xml:space="preserve"> </w:t>
      </w:r>
      <w:r>
        <w:t xml:space="preserve">млн</w:t>
      </w:r>
      <w:r>
        <w:t xml:space="preserve"> рублей на выплаты грантов в размере 25 000 рублей (однократно) </w:t>
      </w:r>
      <w:r>
        <w:t xml:space="preserve">284</w:t>
      </w:r>
      <w:r>
        <w:t xml:space="preserve"> молод</w:t>
      </w:r>
      <w:r>
        <w:t xml:space="preserve">ым</w:t>
      </w:r>
      <w:r>
        <w:t xml:space="preserve"> педагогам</w:t>
      </w:r>
      <w:r>
        <w:t xml:space="preserve">, впервые приступившим к педагогической деятельности в муниципальном образовании город Краснодар и проработавшим в данной муниципальной образовательной организации не менее одного года, но не б</w:t>
      </w:r>
      <w:r>
        <w:t xml:space="preserve">о</w:t>
      </w:r>
      <w:r>
        <w:t xml:space="preserve">лее двух лет;</w:t>
      </w:r>
      <w:r/>
    </w:p>
    <w:p>
      <w:pPr>
        <w:ind w:firstLine="709"/>
        <w:jc w:val="both"/>
        <w:widowControl w:val="off"/>
        <w:rPr>
          <w:highlight w:val="none"/>
        </w:rPr>
      </w:pPr>
      <w:r>
        <w:t xml:space="preserve">8,</w:t>
      </w:r>
      <w:r>
        <w:t xml:space="preserve">3</w:t>
      </w:r>
      <w:r>
        <w:t xml:space="preserve"> </w:t>
      </w:r>
      <w:r>
        <w:t xml:space="preserve">млн</w:t>
      </w:r>
      <w:r>
        <w:t xml:space="preserve"> рублей на выплаты грантов в размере 50 000 рублей (однократно) 165-ти молодым педагогическим работникам, являющимся участниками очных туров профессиональных конкурсов, авторами инновационных проектов, внё</w:t>
      </w:r>
      <w:r>
        <w:t xml:space="preserve">с</w:t>
      </w:r>
      <w:r>
        <w:t xml:space="preserve">шим высокий вклад в нравственное, духовное и эстетическое воспитание детей.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</w:pPr>
      <w:r>
        <w:rPr>
          <w:highlight w:val="none"/>
        </w:rPr>
        <w:t xml:space="preserve">В целях о</w:t>
      </w:r>
      <w:r>
        <w:rPr>
          <w:highlight w:val="none"/>
        </w:rPr>
        <w:t xml:space="preserve">беспечение мероприятий,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Краснодар, заключены 94 договора о целевом обучении. </w:t>
      </w:r>
      <w:r>
        <w:rPr>
          <w:highlight w:val="none"/>
        </w:rPr>
      </w:r>
      <w:r/>
    </w:p>
    <w:p>
      <w:pPr>
        <w:ind w:firstLine="709"/>
        <w:jc w:val="both"/>
        <w:widowControl w:val="off"/>
      </w:pPr>
      <w:r>
        <w:t xml:space="preserve">В 2025</w:t>
      </w:r>
      <w:r>
        <w:t xml:space="preserve"> году</w:t>
      </w:r>
      <w:r>
        <w:t xml:space="preserve"> педагогическим работникам, проживающим в сельских нас</w:t>
      </w:r>
      <w:r>
        <w:t xml:space="preserve">е</w:t>
      </w:r>
      <w:r>
        <w:t xml:space="preserve">лённых пунктах на территории муниципального образования город Краснодар, предоставлена дополнительная мера социальной поддержки в виде компенс</w:t>
      </w:r>
      <w:r>
        <w:t xml:space="preserve">а</w:t>
      </w:r>
      <w:r>
        <w:t xml:space="preserve">ции расходов по оплате за жилое помещение, отопление и освещение в объёме </w:t>
      </w:r>
      <w:r>
        <w:t xml:space="preserve">10,8</w:t>
      </w:r>
      <w:r>
        <w:t xml:space="preserve"> </w:t>
      </w:r>
      <w:r>
        <w:t xml:space="preserve">млн</w:t>
      </w:r>
      <w:r>
        <w:t xml:space="preserve"> рублей</w:t>
      </w:r>
      <w:r>
        <w:t xml:space="preserve">.</w:t>
      </w:r>
      <w:r/>
    </w:p>
    <w:p>
      <w:pPr>
        <w:ind w:firstLine="709"/>
        <w:jc w:val="both"/>
        <w:widowControl w:val="off"/>
      </w:pPr>
      <w:r>
        <w:t xml:space="preserve">Кроме того, из средств федерального бюджета выделены                            </w:t>
      </w:r>
      <w:r>
        <w:t xml:space="preserve">569,8</w:t>
      </w:r>
      <w:r>
        <w:t xml:space="preserve"> </w:t>
      </w:r>
      <w:r>
        <w:t xml:space="preserve">млн</w:t>
      </w:r>
      <w:r>
        <w:t xml:space="preserve"> рублей на обеспечение выплат ежемесячного денежного вознагра</w:t>
      </w:r>
      <w:r>
        <w:t xml:space="preserve">ж</w:t>
      </w:r>
      <w:r>
        <w:t xml:space="preserve">дения за классное руководство педагогическим работникам муниципальных общеобразовательных орг</w:t>
      </w:r>
      <w:r>
        <w:t xml:space="preserve">анизаций</w:t>
      </w:r>
      <w:r>
        <w:t xml:space="preserve">.</w:t>
      </w:r>
      <w:r/>
    </w:p>
    <w:p>
      <w:pPr>
        <w:ind w:firstLine="709"/>
        <w:jc w:val="both"/>
        <w:widowControl w:val="off"/>
      </w:pPr>
      <w:r>
        <w:t xml:space="preserve">Размер ежемесячного денежного вознаграждения за классное руководство педагогическим работникам </w:t>
      </w:r>
      <w:r>
        <w:t xml:space="preserve">составляет 5 000 рублей в месяц в муниципальных общеобразовательных организациях, расположенных (здания которых расп</w:t>
      </w:r>
      <w:r>
        <w:t xml:space="preserve">о</w:t>
      </w:r>
      <w:r>
        <w:t xml:space="preserve">ложены) в населённых пунктах с численностью населения 100 тыс. человек и более, входящих в состав муниципального образования город Краснодар в с</w:t>
      </w:r>
      <w:r>
        <w:t xml:space="preserve">о</w:t>
      </w:r>
      <w:r>
        <w:t xml:space="preserve">ответствии с Законом Краснодарского края от 10.03.2004 № 670-КЗ                          «Об установлении границ муниципального образования городской округ город Краснодар и</w:t>
      </w:r>
      <w:r>
        <w:t xml:space="preserve"> </w:t>
      </w:r>
      <w:r>
        <w:t xml:space="preserve">наделении</w:t>
      </w:r>
      <w:r>
        <w:t xml:space="preserve"> его статусом городского округа» (далее – Закон              № 670-КЗ) и 10 000 рублей в месяц в организациях, расположенных (здания к</w:t>
      </w:r>
      <w:r>
        <w:t xml:space="preserve">о</w:t>
      </w:r>
      <w:r>
        <w:t xml:space="preserve">торых расположены) в населённых пунктах с численностью населения менее 100 тыс. человек, входящих в состав муниципального образования город Кра</w:t>
      </w:r>
      <w:r>
        <w:t xml:space="preserve">с</w:t>
      </w:r>
      <w:r>
        <w:t xml:space="preserve">нодар в соответствии с Законом № 670-КЗ.</w:t>
      </w:r>
      <w:r/>
    </w:p>
    <w:p>
      <w:pPr>
        <w:ind w:firstLine="709"/>
        <w:jc w:val="both"/>
        <w:widowControl w:val="off"/>
      </w:pPr>
      <w:r>
        <w:t xml:space="preserve">В рамках д</w:t>
      </w:r>
      <w:r>
        <w:t xml:space="preserve">ополнительн</w:t>
      </w:r>
      <w:r>
        <w:t xml:space="preserve">ой</w:t>
      </w:r>
      <w:r>
        <w:t xml:space="preserve"> мер</w:t>
      </w:r>
      <w:r>
        <w:t xml:space="preserve">ы</w:t>
      </w:r>
      <w:r>
        <w:t xml:space="preserve"> социальной поддержки в виде компенс</w:t>
      </w:r>
      <w:r>
        <w:t xml:space="preserve">а</w:t>
      </w:r>
      <w:r>
        <w:t xml:space="preserve">ции (частичной компенсации) платы за жилое помещение по договору найма жилого помещения педагогическим работникам муниципальных образовател</w:t>
      </w:r>
      <w:r>
        <w:t xml:space="preserve">ь</w:t>
      </w:r>
      <w:r>
        <w:t xml:space="preserve">ных организаций муниципального образования город Краснодар, находящихся в ведении депар</w:t>
      </w:r>
      <w:r>
        <w:t xml:space="preserve">тамента, и</w:t>
      </w:r>
      <w:r>
        <w:t xml:space="preserve">з средств местного бюджета </w:t>
      </w:r>
      <w:r>
        <w:t xml:space="preserve">выделено – </w:t>
      </w:r>
      <w:r>
        <w:t xml:space="preserve">                                   </w:t>
      </w:r>
      <w:r>
        <w:t xml:space="preserve">20,2 млн</w:t>
      </w:r>
      <w:r>
        <w:t xml:space="preserve"> рублей. </w:t>
      </w:r>
      <w:r>
        <w:t xml:space="preserve">Размер компенсации –</w:t>
      </w:r>
      <w:r>
        <w:t xml:space="preserve"> </w:t>
      </w:r>
      <w:r>
        <w:t xml:space="preserve">до </w:t>
      </w:r>
      <w:r>
        <w:t xml:space="preserve">15 000 рублей</w:t>
      </w:r>
      <w:r>
        <w:t xml:space="preserve"> ежемесячно.</w:t>
      </w:r>
      <w:r/>
    </w:p>
    <w:p>
      <w:pPr>
        <w:ind w:firstLine="709"/>
        <w:jc w:val="both"/>
        <w:widowControl w:val="off"/>
      </w:pPr>
      <w:r>
        <w:t xml:space="preserve">В рамках д</w:t>
      </w:r>
      <w:r>
        <w:t xml:space="preserve">ополнительн</w:t>
      </w:r>
      <w:r>
        <w:t xml:space="preserve">ой</w:t>
      </w:r>
      <w:r>
        <w:t xml:space="preserve"> мер</w:t>
      </w:r>
      <w:r>
        <w:t xml:space="preserve">ы</w:t>
      </w:r>
      <w:r>
        <w:t xml:space="preserve"> социальной поддержки в виде компенс</w:t>
      </w:r>
      <w:r>
        <w:t xml:space="preserve">а</w:t>
      </w:r>
      <w:r>
        <w:t xml:space="preserve">ции (частичной компенсации) ежемесячного платежа по обязательству, обеспечиваемому ипотекой, педагогическим работникам муниципальных образовател</w:t>
      </w:r>
      <w:r>
        <w:t xml:space="preserve">ь</w:t>
      </w:r>
      <w:r>
        <w:t xml:space="preserve">ных организаций муниципального образования город Краснодар, находящихся в веде</w:t>
      </w:r>
      <w:r>
        <w:t xml:space="preserve">нии департамента</w:t>
      </w:r>
      <w:r>
        <w:t xml:space="preserve">, из средств местного бюджета выделено – </w:t>
      </w:r>
      <w:r>
        <w:t xml:space="preserve">                              241,5 млн</w:t>
      </w:r>
      <w:r>
        <w:t xml:space="preserve"> рублей. </w:t>
      </w:r>
      <w:r>
        <w:t xml:space="preserve">Размер компенсации –</w:t>
      </w:r>
      <w:r>
        <w:t xml:space="preserve"> </w:t>
      </w:r>
      <w:r>
        <w:t xml:space="preserve">до 25</w:t>
      </w:r>
      <w:r>
        <w:t xml:space="preserve"> 000 рублей</w:t>
      </w:r>
      <w:r>
        <w:t xml:space="preserve">.</w:t>
      </w:r>
      <w:r/>
    </w:p>
    <w:p>
      <w:pPr>
        <w:ind w:firstLine="709"/>
        <w:jc w:val="both"/>
        <w:widowControl w:val="off"/>
      </w:pPr>
      <w:r>
        <w:t xml:space="preserve">Ежемесячно проводится мониторинг заработной платы педагогов. </w:t>
      </w:r>
      <w:r/>
    </w:p>
    <w:p>
      <w:pPr>
        <w:ind w:right="99" w:firstLine="709"/>
        <w:jc w:val="both"/>
        <w:widowControl w:val="off"/>
      </w:pPr>
      <w:r>
        <w:t xml:space="preserve">По итогам работы отрасли «Образование» за январь – декабрь 2025 года согласно оперативным данным о средней заработной плате работников мун</w:t>
      </w:r>
      <w:r>
        <w:t xml:space="preserve">и</w:t>
      </w:r>
      <w:r>
        <w:t xml:space="preserve">ципальных образовательных организаций на основе статистической формы ФСН № ЗП-образование, среднемесячная заработная плата педагогических р</w:t>
      </w:r>
      <w:r>
        <w:t xml:space="preserve">а</w:t>
      </w:r>
      <w:r>
        <w:t xml:space="preserve">ботников составила:</w:t>
      </w:r>
      <w:r/>
    </w:p>
    <w:p>
      <w:pPr>
        <w:ind w:right="99" w:firstLine="709"/>
        <w:jc w:val="both"/>
        <w:widowControl w:val="off"/>
      </w:pPr>
      <w:r>
        <w:t xml:space="preserve">в общеобразовательных организациях 67 784,20 руб., выполнение план</w:t>
      </w:r>
      <w:r>
        <w:t xml:space="preserve">о</w:t>
      </w:r>
      <w:r>
        <w:t xml:space="preserve">вого показателя на 2025 год – 100,1 %;</w:t>
      </w:r>
      <w:r/>
    </w:p>
    <w:p>
      <w:pPr>
        <w:ind w:right="99" w:firstLine="709"/>
        <w:jc w:val="both"/>
        <w:widowControl w:val="off"/>
      </w:pPr>
      <w:r>
        <w:t xml:space="preserve">в дошкольных образовательных организациях – 64 135,70 руб., выполн</w:t>
      </w:r>
      <w:r>
        <w:t xml:space="preserve">е</w:t>
      </w:r>
      <w:r>
        <w:t xml:space="preserve">ние планового показателя – 99,5 %;</w:t>
      </w:r>
      <w:r/>
    </w:p>
    <w:p>
      <w:pPr>
        <w:ind w:right="99" w:firstLine="709"/>
        <w:jc w:val="both"/>
        <w:widowControl w:val="off"/>
      </w:pPr>
      <w:r>
        <w:t xml:space="preserve">в организациях дополнительного образования – 68 477,30 руб., выполн</w:t>
      </w:r>
      <w:r>
        <w:t xml:space="preserve">е</w:t>
      </w:r>
      <w:r>
        <w:t xml:space="preserve">ние планового показателя – 100,1 %.</w:t>
      </w:r>
      <w:r/>
    </w:p>
    <w:p>
      <w:pPr>
        <w:ind w:right="99" w:firstLine="709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99" w:firstLine="709"/>
        <w:jc w:val="center"/>
        <w:widowControl w:val="off"/>
        <w:rPr>
          <w:b/>
          <w:bCs/>
        </w:rPr>
      </w:pPr>
      <w:r>
        <w:rPr>
          <w:b/>
          <w:bCs/>
        </w:rPr>
        <w:t xml:space="preserve">5. Улучшение условий обучения и воспитания </w:t>
      </w:r>
      <w:r>
        <w:rPr>
          <w:b/>
          <w:bCs/>
        </w:rPr>
        <w:t xml:space="preserve">в</w:t>
      </w:r>
      <w:r>
        <w:rPr>
          <w:b/>
          <w:bCs/>
        </w:rPr>
        <w:t xml:space="preserve"> образовательных </w:t>
      </w:r>
      <w:r>
        <w:rPr>
          <w:b/>
          <w:bCs/>
        </w:rPr>
      </w:r>
      <w:r>
        <w:rPr>
          <w:b/>
          <w:bCs/>
        </w:rPr>
      </w:r>
    </w:p>
    <w:p>
      <w:pPr>
        <w:ind w:right="99" w:firstLine="709"/>
        <w:jc w:val="center"/>
        <w:widowControl w:val="off"/>
        <w:rPr>
          <w:b/>
          <w:bCs/>
        </w:rPr>
      </w:pPr>
      <w:r>
        <w:rPr>
          <w:b/>
          <w:bCs/>
        </w:rPr>
        <w:t xml:space="preserve">организациях</w:t>
      </w:r>
      <w:r>
        <w:rPr>
          <w:b/>
          <w:bCs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 w:val="off"/>
      </w:pPr>
      <w:r>
        <w:t xml:space="preserve">В 2025</w:t>
      </w:r>
      <w:r>
        <w:t xml:space="preserve"> году отрасли «Образование» на проведение капитального ремонта зданий и сооружений образовательных организаций выделены средства </w:t>
      </w:r>
      <w:r>
        <w:t xml:space="preserve">бюджета Краснодарского края и </w:t>
      </w:r>
      <w:r>
        <w:t xml:space="preserve">местного бюджета в объёме </w:t>
      </w:r>
      <w:r>
        <w:t xml:space="preserve">678,8</w:t>
      </w:r>
      <w:r>
        <w:t xml:space="preserve"> </w:t>
      </w:r>
      <w:r>
        <w:t xml:space="preserve">млн</w:t>
      </w:r>
      <w:r>
        <w:t xml:space="preserve"> рублей</w:t>
      </w:r>
      <w:r>
        <w:t xml:space="preserve">.</w:t>
      </w:r>
      <w:r/>
    </w:p>
    <w:p>
      <w:pPr>
        <w:ind w:firstLine="709"/>
        <w:jc w:val="both"/>
        <w:widowControl w:val="off"/>
      </w:pPr>
      <w:r>
        <w:t xml:space="preserve">П</w:t>
      </w:r>
      <w:r>
        <w:t xml:space="preserve">роведен капитальн</w:t>
      </w:r>
      <w:r>
        <w:t xml:space="preserve">ый</w:t>
      </w:r>
      <w:r>
        <w:t xml:space="preserve"> ремонт помещений, строительных конструкций, инженерных сетей и систем 44</w:t>
      </w:r>
      <w:r>
        <w:t xml:space="preserve"> муниципальн</w:t>
      </w:r>
      <w:r>
        <w:t xml:space="preserve">ых</w:t>
      </w:r>
      <w:r>
        <w:t xml:space="preserve"> образовательн</w:t>
      </w:r>
      <w:r>
        <w:t xml:space="preserve">ых</w:t>
      </w:r>
      <w:r>
        <w:t xml:space="preserve"> организаци</w:t>
      </w:r>
      <w:r>
        <w:t xml:space="preserve">й</w:t>
      </w:r>
      <w:r>
        <w:t xml:space="preserve">.</w:t>
      </w:r>
      <w:r/>
    </w:p>
    <w:p>
      <w:pPr>
        <w:ind w:firstLine="709"/>
        <w:jc w:val="both"/>
      </w:pPr>
      <w:r>
        <w:t xml:space="preserve">В рамках реализации мероприятий программы по выполнению наказов избирателей депутатам городской Думы Краснодара на 2025</w:t>
      </w:r>
      <w:r>
        <w:t xml:space="preserve"> год </w:t>
      </w:r>
      <w:r>
        <w:t xml:space="preserve">выделены</w:t>
      </w:r>
      <w:r>
        <w:t xml:space="preserve"> средства местного бюджета в сумме 79,3</w:t>
      </w:r>
      <w:r>
        <w:t xml:space="preserve"> </w:t>
      </w:r>
      <w:r>
        <w:t xml:space="preserve">млн</w:t>
      </w:r>
      <w:r>
        <w:t xml:space="preserve"> рублей. </w:t>
      </w:r>
      <w:r/>
    </w:p>
    <w:p>
      <w:pPr>
        <w:ind w:firstLine="709"/>
        <w:jc w:val="both"/>
        <w:rPr>
          <w:highlight w:val="none"/>
        </w:rPr>
      </w:pPr>
      <w:r>
        <w:t xml:space="preserve">В 2025</w:t>
      </w:r>
      <w:r>
        <w:t xml:space="preserve"> году на реализацию мероприятия по осуществлению комплекса мер по развитию системы организации школьного питания выделены сре</w:t>
      </w:r>
      <w:r>
        <w:t xml:space="preserve">д</w:t>
      </w:r>
      <w:r>
        <w:t xml:space="preserve">ства местного бюджета в объёме </w:t>
      </w:r>
      <w:r>
        <w:t xml:space="preserve">164</w:t>
      </w:r>
      <w:r>
        <w:t xml:space="preserve"> </w:t>
      </w:r>
      <w:r>
        <w:t xml:space="preserve">млн</w:t>
      </w:r>
      <w:r>
        <w:t xml:space="preserve"> рублей, в том числе: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  <w:t xml:space="preserve">94,6 млн рублей на о</w:t>
      </w:r>
      <w:r>
        <w:rPr>
          <w:highlight w:val="none"/>
        </w:rPr>
        <w:t xml:space="preserve">беспечение организации обслуживания и содержания обеденных залов в соответствии с санитарными нормами при обеспечении обучающихся муниципальных общеобразовательных организаций питанием, обеспечение деятельности учетчиков, осуществляющих учет и контроль чис</w:t>
      </w:r>
      <w:r>
        <w:rPr>
          <w:highlight w:val="none"/>
        </w:rPr>
        <w:t xml:space="preserve">ленности обучающихся при обеспечении питанием в муниципальных общеобразовательных организациях муниципального образования город Краснодар;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13,4</w:t>
      </w:r>
      <w:r>
        <w:rPr>
          <w:highlight w:val="none"/>
        </w:rPr>
        <w:t xml:space="preserve"> </w:t>
      </w:r>
      <w:r>
        <w:rPr>
          <w:highlight w:val="none"/>
        </w:rPr>
        <w:t xml:space="preserve">млн</w:t>
      </w:r>
      <w:r>
        <w:rPr>
          <w:highlight w:val="none"/>
        </w:rPr>
        <w:t xml:space="preserve"> рублей на выполнение капитального и текущего ремонта пищебл</w:t>
      </w:r>
      <w:r>
        <w:rPr>
          <w:highlight w:val="none"/>
        </w:rPr>
        <w:t xml:space="preserve">о</w:t>
      </w:r>
      <w:r>
        <w:rPr>
          <w:highlight w:val="none"/>
        </w:rPr>
        <w:t xml:space="preserve">ков (4</w:t>
      </w:r>
      <w:r>
        <w:rPr>
          <w:highlight w:val="none"/>
        </w:rPr>
        <w:t xml:space="preserve"> общеобразовательные</w:t>
      </w:r>
      <w:r>
        <w:rPr>
          <w:highlight w:val="none"/>
        </w:rPr>
        <w:t xml:space="preserve"> организаци</w:t>
      </w:r>
      <w:r>
        <w:rPr>
          <w:highlight w:val="none"/>
        </w:rPr>
        <w:t xml:space="preserve">и</w:t>
      </w:r>
      <w:bookmarkStart w:id="2" w:name="_GoBack"/>
      <w:r>
        <w:rPr>
          <w:highlight w:val="none"/>
        </w:rPr>
      </w:r>
      <w:bookmarkEnd w:id="2"/>
      <w:r>
        <w:rPr>
          <w:highlight w:val="none"/>
        </w:rPr>
        <w:t xml:space="preserve">);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40,2</w:t>
      </w:r>
      <w:r>
        <w:rPr>
          <w:highlight w:val="none"/>
        </w:rPr>
        <w:t xml:space="preserve"> </w:t>
      </w:r>
      <w:r>
        <w:rPr>
          <w:highlight w:val="none"/>
        </w:rPr>
        <w:t xml:space="preserve">млн</w:t>
      </w:r>
      <w:r>
        <w:rPr>
          <w:highlight w:val="none"/>
        </w:rPr>
        <w:t xml:space="preserve"> рублей на оснащение муниципальных общеобразовательных орг</w:t>
      </w:r>
      <w:r>
        <w:rPr>
          <w:highlight w:val="none"/>
        </w:rPr>
        <w:t xml:space="preserve">а</w:t>
      </w:r>
      <w:r>
        <w:rPr>
          <w:highlight w:val="none"/>
        </w:rPr>
        <w:t xml:space="preserve">низаций муниципального образования город Краснодар торгово-технологическим (в том числе </w:t>
      </w:r>
      <w:r>
        <w:rPr>
          <w:highlight w:val="none"/>
        </w:rPr>
        <w:t xml:space="preserve">пароконвекционными</w:t>
      </w:r>
      <w:r>
        <w:rPr>
          <w:highlight w:val="none"/>
        </w:rPr>
        <w:t xml:space="preserve"> печами), холодильным оборудованием, инвентарём для пищеблоков с учётом энергосберегающего р</w:t>
      </w:r>
      <w:r>
        <w:rPr>
          <w:highlight w:val="none"/>
        </w:rPr>
        <w:t xml:space="preserve">е</w:t>
      </w:r>
      <w:r>
        <w:rPr>
          <w:highlight w:val="none"/>
        </w:rPr>
        <w:t xml:space="preserve">жима, мебелью (49</w:t>
      </w:r>
      <w:r>
        <w:rPr>
          <w:highlight w:val="none"/>
        </w:rPr>
        <w:t xml:space="preserve"> общеобразовательн</w:t>
      </w:r>
      <w:r>
        <w:rPr>
          <w:highlight w:val="none"/>
        </w:rPr>
        <w:t xml:space="preserve">ы</w:t>
      </w:r>
      <w:r>
        <w:rPr>
          <w:highlight w:val="none"/>
        </w:rPr>
        <w:t xml:space="preserve">х</w:t>
      </w:r>
      <w:r>
        <w:rPr>
          <w:highlight w:val="none"/>
        </w:rPr>
        <w:t xml:space="preserve"> организаци</w:t>
      </w:r>
      <w:r>
        <w:rPr>
          <w:highlight w:val="none"/>
        </w:rPr>
        <w:t xml:space="preserve">й</w:t>
      </w:r>
      <w:r>
        <w:rPr>
          <w:highlight w:val="none"/>
        </w:rPr>
        <w:t xml:space="preserve">);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15,8</w:t>
      </w:r>
      <w:r>
        <w:rPr>
          <w:highlight w:val="none"/>
        </w:rPr>
        <w:t xml:space="preserve"> </w:t>
      </w:r>
      <w:r>
        <w:rPr>
          <w:highlight w:val="none"/>
        </w:rPr>
        <w:t xml:space="preserve">млн</w:t>
      </w:r>
      <w:r>
        <w:rPr>
          <w:highlight w:val="none"/>
        </w:rPr>
        <w:t xml:space="preserve"> рублей на приобретение современной посуды для приготовления пищи и питания обучающихся (44</w:t>
      </w:r>
      <w:r>
        <w:rPr>
          <w:highlight w:val="none"/>
        </w:rPr>
        <w:t xml:space="preserve"> общеобразовательные</w:t>
      </w:r>
      <w:r>
        <w:rPr>
          <w:highlight w:val="none"/>
        </w:rPr>
        <w:t xml:space="preserve"> организации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2025 году выполнены следующие мероприятия по обеспечению комплексной безопасности: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обработка деревянных и металлических конструкций огнезащитным составом в 101 образовательной организации;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устройство и ремонт ограждений в 4 Организациях;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валка и обрезка деревьев с корчёвкой пней в 96 организациях;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проектирование (300 объектов) и монтаж (107 объектов) голосового оповещения;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ремонт, модернизация и замена систем АПС в 7 организациях;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ремонт, модернизация и замена ПАК «Стрелец-Мониторинг» в 1 организации.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 всех образовательных организациях имеются планы эвакуации персонала и посетителей из помещений и стенды с материалами антитеррористического содержания, расположенные в доступных для изучения местах.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 всех образовательных организациях разработаны паспорта антитеррористической защищённости, согласованные с МЧС, Росгвардией и ФСБ, разработаны и утверждены планы по обеспечению антитеррористической и пожарной охране объекта, перспективные планы оборудова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ния объекта инженерными и техническими средствами охраны.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 всех образовательных организациях установлена автоматическая пожарная сигнализация и звуковые системы оповещения (речевые, голосовые автоматические, сирены), охранная система «Стрелец-Мониторинг», система видеонаблюдения, система экстренного оповещения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полиции, состоящая из стационарной кнопки тревожной сигнализации с выводом сигнала на пульт централизованной охраны управления вневедомственной охраны.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Кроме того, в 2025 году по отрасли «Образование» выполнены следующие мероприятия: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усилен контроль за обеспечением антитеррористической безопасности в подведомственных образовательных организациях;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образовательными организациями налажено взаимодействие с правоохранительными органами, подразделениями МЧС, комиссиями по делам несовершеннолетних и защите их прав;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организациях отрасли обеспечены: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бесперебойная работа средств связи;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дополнительные мероприятия и повышение персональной ответственности руководителей организаций за сохранность жизни и здоровья обучающихся (воспитанников), материальных ценностей;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проведение инструктирований и проверок выполнения служебных обязанностей работников организаций отрасли, осуществляющих дежурство и охрану зданий;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исполнение правил пожарной и антитеррористической безопасности в организациях;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проведены рабочие совещания с руководителями охранных организаций по вопросу усиления режима охраны объектов подведомственных образовательных организаций, обеспечения мониторинга ситуации на прилегающей территории;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сведения всех работников доведён порядок взаимодействия с территориальными подразделениями МВД, МЧС, ФСБ и ЕДДС при поступлении сигналов (команд) о возникновении чрезвычайных ситуаций;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проведены внеплановые проверки работоспособности систем экстренного вызова (тревожных кнопок), видеонаблюдения и оповещения с документальным оформлением результатов проверок;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регулярно проводятся проверки исправности и доступности средств тревожной сигнализации, первичных средств пожаротушения и средств связи (в том числе кнопок тревожной сигнализации) со службами экстренного реагирования;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совместно с сотрудниками Росгвардии, МВД и управления по делам казачества и военнослужащих администрации муниципального образования город Краснодар организовано проведение с работниками охранных организаций инструктажей, направленных на усиление охраны и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щательной проверки входящих на предмет наличия всех видов оружия, любых самодельных предметов и инструментов для их создания (изолента, верёвка, гайки, гвозди и т.д.), а также инструктажей о действиях в случае возникновения чрезвычайных ситуаций.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Проведены соответствующие тренировочные мероприятия;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организациях отрасли усилены: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меры пропускного режима, в том числе по выявлению детей и взрослых, склонных к рискованному, противоправному поведению, к действиям, представляющим угрозу жизни и здоровью людей;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охрана зданий и сооружений, подъездных путей и коммуникаций, обеспечены регулярные осмотры зданий и прилегающих к ним территорий на предмет обнаружения подозрительных предметов;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состоянием газовых и котельных установок, пищеблоков, систем водоснабжения, исключён свободный доступ к ним посторонних лиц;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особом контроле находится сопровождение обучающихся, состоящих на всех видах профилактического учёта, обучающихся «группы риска», а также обучающихся с отклоняющимся поведением;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обеспечено исполнение ГОСТ Р 58485-2024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регулярно с обучающимися (воспитанниками) и работниками образовательных организаций проводятся тренировки по эвакуации.</w:t>
      </w:r>
      <w:r/>
    </w:p>
    <w:p>
      <w:pPr>
        <w:ind w:firstLine="709"/>
        <w:jc w:val="center"/>
        <w:spacing w:line="235" w:lineRule="auto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line="235" w:lineRule="auto"/>
      </w:pPr>
      <w:r/>
      <w:r/>
    </w:p>
    <w:p>
      <w:pPr>
        <w:ind w:firstLine="709"/>
        <w:jc w:val="both"/>
        <w:spacing w:line="235" w:lineRule="auto"/>
      </w:pPr>
      <w:r/>
      <w:r/>
    </w:p>
    <w:p>
      <w:pPr>
        <w:jc w:val="both"/>
        <w:spacing w:line="235" w:lineRule="auto"/>
      </w:pPr>
      <w:r>
        <w:t xml:space="preserve">Исполняющий обязанности </w:t>
      </w:r>
      <w:r/>
    </w:p>
    <w:p>
      <w:pPr>
        <w:jc w:val="both"/>
        <w:spacing w:line="235" w:lineRule="auto"/>
      </w:pPr>
      <w:r>
        <w:t xml:space="preserve">д</w:t>
      </w:r>
      <w:r>
        <w:t xml:space="preserve">иректор</w:t>
      </w:r>
      <w:r>
        <w:t xml:space="preserve">а</w:t>
      </w:r>
      <w:r>
        <w:t xml:space="preserve"> департамента </w:t>
      </w:r>
      <w:r>
        <w:t xml:space="preserve">  </w:t>
      </w:r>
      <w:r>
        <w:t xml:space="preserve">                 </w:t>
      </w:r>
      <w:r>
        <w:t xml:space="preserve">   </w:t>
      </w:r>
      <w:r>
        <w:t xml:space="preserve"> </w:t>
      </w:r>
      <w:r>
        <w:t xml:space="preserve">   </w:t>
      </w:r>
      <w:r>
        <w:t xml:space="preserve">  </w:t>
      </w:r>
      <w:r>
        <w:t xml:space="preserve"> </w:t>
      </w:r>
      <w:r>
        <w:t xml:space="preserve">         </w:t>
      </w:r>
      <w:r>
        <w:t xml:space="preserve">                               </w:t>
      </w:r>
      <w:r>
        <w:t xml:space="preserve">  Е.С.Ильченко</w:t>
      </w:r>
      <w:r/>
    </w:p>
    <w:p>
      <w:pPr>
        <w:ind w:firstLine="709"/>
        <w:jc w:val="both"/>
        <w:spacing w:line="235" w:lineRule="auto"/>
      </w:pPr>
      <w:r/>
      <w:r/>
    </w:p>
    <w:p>
      <w:pPr>
        <w:ind w:firstLine="709"/>
        <w:jc w:val="both"/>
        <w:spacing w:line="235" w:lineRule="auto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4"/>
    <w:next w:val="854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4"/>
    <w:next w:val="8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56"/>
    <w:link w:val="85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6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6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6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6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4"/>
    <w:next w:val="854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6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64"/>
    <w:uiPriority w:val="99"/>
  </w:style>
  <w:style w:type="character" w:styleId="708">
    <w:name w:val="Footer Char"/>
    <w:basedOn w:val="856"/>
    <w:link w:val="866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6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6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6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855">
    <w:name w:val="Heading 3"/>
    <w:basedOn w:val="854"/>
    <w:link w:val="878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  <w:sz w:val="20"/>
      <w:szCs w:val="20"/>
    </w:rPr>
  </w:style>
  <w:style w:type="paragraph" w:styleId="860">
    <w:name w:val="No Spacing"/>
    <w:uiPriority w:val="1"/>
    <w:qFormat/>
    <w:rPr>
      <w:rFonts w:cs="Calibri"/>
      <w:lang w:eastAsia="en-US"/>
    </w:rPr>
  </w:style>
  <w:style w:type="paragraph" w:styleId="861" w:customStyle="1">
    <w:name w:val="обычный_1 Знак Знак Знак Знак Знак Знак Знак Знак Знак"/>
    <w:basedOn w:val="854"/>
    <w:uiPriority w:val="99"/>
    <w:pPr>
      <w:jc w:val="both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862">
    <w:name w:val="List Paragraph"/>
    <w:basedOn w:val="854"/>
    <w:link w:val="875"/>
    <w:uiPriority w:val="9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table" w:styleId="863">
    <w:name w:val="Table Grid"/>
    <w:basedOn w:val="857"/>
    <w:uiPriority w:val="99"/>
    <w:rPr>
      <w:rFonts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Header"/>
    <w:basedOn w:val="854"/>
    <w:link w:val="865"/>
    <w:uiPriority w:val="99"/>
    <w:pPr>
      <w:tabs>
        <w:tab w:val="center" w:pos="4677" w:leader="none"/>
        <w:tab w:val="right" w:pos="9355" w:leader="none"/>
      </w:tabs>
    </w:pPr>
    <w:rPr>
      <w:rFonts w:eastAsia="Calibri"/>
      <w:sz w:val="20"/>
      <w:szCs w:val="20"/>
    </w:rPr>
  </w:style>
  <w:style w:type="character" w:styleId="865" w:customStyle="1">
    <w:name w:val="Верхний колонтитул Знак"/>
    <w:basedOn w:val="856"/>
    <w:link w:val="86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66">
    <w:name w:val="Footer"/>
    <w:basedOn w:val="854"/>
    <w:link w:val="867"/>
    <w:uiPriority w:val="99"/>
    <w:pPr>
      <w:tabs>
        <w:tab w:val="center" w:pos="4677" w:leader="none"/>
        <w:tab w:val="right" w:pos="9355" w:leader="none"/>
      </w:tabs>
    </w:pPr>
    <w:rPr>
      <w:rFonts w:eastAsia="Calibri"/>
      <w:sz w:val="20"/>
      <w:szCs w:val="20"/>
    </w:rPr>
  </w:style>
  <w:style w:type="character" w:styleId="867" w:customStyle="1">
    <w:name w:val="Нижний колонтитул Знак"/>
    <w:basedOn w:val="856"/>
    <w:link w:val="86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68">
    <w:name w:val="Balloon Text"/>
    <w:basedOn w:val="854"/>
    <w:link w:val="869"/>
    <w:uiPriority w:val="99"/>
    <w:semiHidden/>
    <w:rPr>
      <w:rFonts w:ascii="Tahoma" w:hAnsi="Tahoma" w:eastAsia="Calibri" w:cs="Tahoma"/>
      <w:sz w:val="16"/>
      <w:szCs w:val="16"/>
    </w:rPr>
  </w:style>
  <w:style w:type="character" w:styleId="869" w:customStyle="1">
    <w:name w:val="Текст выноски Знак"/>
    <w:basedOn w:val="856"/>
    <w:link w:val="868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70" w:customStyle="1">
    <w:name w:val="Знак"/>
    <w:basedOn w:val="85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71">
    <w:name w:val="Strong"/>
    <w:basedOn w:val="856"/>
    <w:uiPriority w:val="99"/>
    <w:qFormat/>
    <w:rPr>
      <w:b/>
      <w:bCs/>
    </w:rPr>
  </w:style>
  <w:style w:type="paragraph" w:styleId="872" w:customStyle="1">
    <w:name w:val="Знак Знак Знак Знак"/>
    <w:basedOn w:val="85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3">
    <w:name w:val="Normal (Web)"/>
    <w:basedOn w:val="854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874" w:customStyle="1">
    <w:name w:val="Знак"/>
    <w:basedOn w:val="8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5" w:customStyle="1">
    <w:name w:val="Абзац списка Знак"/>
    <w:link w:val="862"/>
    <w:uiPriority w:val="99"/>
    <w:qFormat/>
    <w:rPr>
      <w:rFonts w:cs="Calibri"/>
      <w:lang w:eastAsia="en-US"/>
    </w:rPr>
  </w:style>
  <w:style w:type="paragraph" w:styleId="876" w:customStyle="1">
    <w:name w:val="s3_mailru_css_attribute_postfix"/>
    <w:basedOn w:val="854"/>
    <w:pPr>
      <w:spacing w:before="100" w:beforeAutospacing="1" w:after="100" w:afterAutospacing="1"/>
    </w:pPr>
    <w:rPr>
      <w:sz w:val="24"/>
      <w:szCs w:val="24"/>
    </w:rPr>
  </w:style>
  <w:style w:type="character" w:styleId="877" w:customStyle="1">
    <w:name w:val="bumpedfont15_mailru_css_attribute_postfix"/>
    <w:basedOn w:val="856"/>
  </w:style>
  <w:style w:type="character" w:styleId="878" w:customStyle="1">
    <w:name w:val="Заголовок 3 Знак"/>
    <w:basedOn w:val="856"/>
    <w:link w:val="855"/>
    <w:uiPriority w:val="9"/>
    <w:rPr>
      <w:rFonts w:ascii="Times New Roman" w:hAnsi="Times New Roman" w:eastAsia="Times New Roman"/>
      <w:b/>
      <w:bCs/>
      <w:sz w:val="27"/>
      <w:szCs w:val="27"/>
    </w:rPr>
  </w:style>
  <w:style w:type="character" w:styleId="879">
    <w:name w:val="Placeholder Text"/>
    <w:basedOn w:val="856"/>
    <w:uiPriority w:val="99"/>
    <w:semiHidden/>
    <w:rPr>
      <w:color w:val="808080"/>
    </w:rPr>
  </w:style>
  <w:style w:type="character" w:styleId="880" w:customStyle="1">
    <w:name w:val="fontstyle01"/>
    <w:qFormat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paragraph" w:styleId="881" w:customStyle="1">
    <w:name w:val="Обычный1"/>
    <w:qFormat/>
    <w:pPr>
      <w:spacing w:after="200" w:line="276" w:lineRule="auto"/>
      <w:tabs>
        <w:tab w:val="left" w:pos="708" w:leader="none"/>
      </w:tabs>
    </w:pPr>
    <w:rPr>
      <w:rFonts w:eastAsia="Times New Roman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garantF1://36876175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A6A9F-B501-42DC-B85F-3E8554BB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Петрова Татьяна Алексеевна</dc:creator>
  <cp:lastModifiedBy>s.schepetilnikova</cp:lastModifiedBy>
  <cp:revision>15</cp:revision>
  <dcterms:created xsi:type="dcterms:W3CDTF">2025-02-17T07:33:00Z</dcterms:created>
  <dcterms:modified xsi:type="dcterms:W3CDTF">2026-03-05T14:41:50Z</dcterms:modified>
</cp:coreProperties>
</file>