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 xml:space="preserve"> </w:t>
      </w:r>
    </w:p>
    <w:p>
      <w:pPr>
        <w:pStyle w:val="Normal"/>
        <w:spacing w:lineRule="auto" w:line="204"/>
        <w:jc w:val="center"/>
        <w:rPr/>
      </w:pPr>
      <w:r>
        <w:rPr>
          <w:rFonts w:ascii="Montserrat" w:hAnsi="Montserrat"/>
          <w:b/>
          <w:szCs w:val="28"/>
        </w:rPr>
        <w:t>Федеральные льготники Кубани могут выбрать форму получения набора социальных услуг до 1 октября</w:t>
      </w:r>
    </w:p>
    <w:p>
      <w:pPr>
        <w:pStyle w:val="Normal"/>
        <w:spacing w:lineRule="auto" w:line="204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>В Краснодарском крае 563 тысячи человек получают ежемесячную денежную выплату (ЕДВ) и набор социальных услуг (НСУ). Федеральные льготники Кубани имеют право выбрать, в каком виде им удобнее получать набор социальных услуг: в натуральной форме или в денежном эквиваленте.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>Стоимость набора НСУ с 1 февраля 2025 года составляет 1 728 рублей 46 копеек в месяц, в который входят:</w:t>
      </w:r>
    </w:p>
    <w:p>
      <w:pPr>
        <w:pStyle w:val="ListParagraph"/>
        <w:numPr>
          <w:ilvl w:val="0"/>
          <w:numId w:val="1"/>
        </w:numPr>
        <w:spacing w:lineRule="auto" w:line="204"/>
        <w:jc w:val="both"/>
        <w:rPr/>
      </w:pPr>
      <w:r>
        <w:rPr>
          <w:rFonts w:ascii="Montserrat" w:hAnsi="Montserrat"/>
        </w:rPr>
        <w:t>обеспечение лекарствами, медицинскими изделиями и специализированным питанием детей-инвалидов (1 331 рубль 30 копеек);</w:t>
      </w:r>
    </w:p>
    <w:p>
      <w:pPr>
        <w:pStyle w:val="ListParagraph"/>
        <w:numPr>
          <w:ilvl w:val="0"/>
          <w:numId w:val="1"/>
        </w:numPr>
        <w:spacing w:lineRule="auto" w:line="204"/>
        <w:jc w:val="both"/>
        <w:rPr/>
      </w:pPr>
      <w:r>
        <w:rPr>
          <w:rFonts w:ascii="Montserrat" w:hAnsi="Montserrat"/>
        </w:rPr>
        <w:t>путёвка на санаторно-курортное лечение для профилактики основных заболеваний (205 рублей 95 копеек);</w:t>
      </w:r>
    </w:p>
    <w:p>
      <w:pPr>
        <w:pStyle w:val="ListParagraph"/>
        <w:numPr>
          <w:ilvl w:val="0"/>
          <w:numId w:val="1"/>
        </w:numPr>
        <w:spacing w:lineRule="auto" w:line="204"/>
        <w:jc w:val="both"/>
        <w:rPr/>
      </w:pPr>
      <w:r>
        <w:rPr>
          <w:rFonts w:ascii="Montserrat" w:hAnsi="Montserrat"/>
        </w:rPr>
        <w:t>бесплатный проезд на пригородном железнодорожном транспорте или на междугородном транспорте к месту лечения и обратно (191 рубль 21 копейка).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>Подать заявление о смене формы получения НСУ необходимо только в том случае, если гражданин хочет изменить текущий порядок (например, перейти с денежной формы на натуральную или наоборот). Сделать это можно до 1 октября 2025 года через портал госуслуг, клиентские службы Отделения СФР по Краснодарскому краю или МФЦ. Если гражданин желает сохранить существующую форму получения льгот, подавать заявление не требуется.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>Отделение СФР по Краснодарскому краю рекомендует федеральных льготникам тщательно взвесить все «за» и «против» при выборе между натуральными льготами и их денежным эквивалентом. Отказ от социального пакета (или его части) в указанный период означает, что изменить форму получения льгот в течение года будет невозможно.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>Сохраняя право на натуральные льготы, гражданин сможет пользоваться ими в необходимом объёме, а не по номинальной стоимости. Особенно важно учитывать это при отказе от бесплатных лекарств — перед принятием решения стоит проконсультироваться с лечащим врачом.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04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04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221" w:bottom="3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878840</wp:posOffset>
              </wp:positionV>
              <wp:extent cx="6424295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420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9.2pt" to="505.8pt,70.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878840</wp:posOffset>
              </wp:positionV>
              <wp:extent cx="6424295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420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9.2pt" to="505.8pt,70.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9975" cy="98615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880" cy="98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2pt;height:77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2155190</wp:posOffset>
              </wp:positionV>
              <wp:extent cx="5326380" cy="1587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6560" cy="158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9.7pt" to="446.35pt,170.9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2705" cy="36195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640" cy="36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1pt;height:28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-164465</wp:posOffset>
          </wp:positionV>
          <wp:extent cx="533400" cy="488315"/>
          <wp:effectExtent l="0" t="0" r="0" b="0"/>
          <wp:wrapTight wrapText="bothSides">
            <wp:wrapPolygon edited="0">
              <wp:start x="4550" y="0"/>
              <wp:lineTo x="-2627" y="3042"/>
              <wp:lineTo x="-2627" y="10260"/>
              <wp:lineTo x="4550" y="10989"/>
              <wp:lineTo x="42" y="14583"/>
              <wp:lineTo x="-1476" y="16734"/>
              <wp:lineTo x="-1476" y="17441"/>
              <wp:lineTo x="17289" y="17441"/>
              <wp:lineTo x="18125" y="17441"/>
              <wp:lineTo x="14569" y="13138"/>
              <wp:lineTo x="19025" y="9544"/>
              <wp:lineTo x="19025" y="3042"/>
              <wp:lineTo x="11794" y="0"/>
              <wp:lineTo x="4550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9975" cy="98615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880" cy="98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2pt;height:77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2155190</wp:posOffset>
              </wp:positionV>
              <wp:extent cx="5326380" cy="1587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6560" cy="158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9.7pt" to="446.35pt,170.9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2705" cy="36195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640" cy="36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1pt;height:28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-164465</wp:posOffset>
          </wp:positionV>
          <wp:extent cx="533400" cy="488315"/>
          <wp:effectExtent l="0" t="0" r="0" b="0"/>
          <wp:wrapTight wrapText="bothSides">
            <wp:wrapPolygon edited="0">
              <wp:start x="4550" y="0"/>
              <wp:lineTo x="-2627" y="3042"/>
              <wp:lineTo x="-2627" y="10260"/>
              <wp:lineTo x="4550" y="10989"/>
              <wp:lineTo x="42" y="14583"/>
              <wp:lineTo x="-1476" y="16734"/>
              <wp:lineTo x="-1476" y="17441"/>
              <wp:lineTo x="17289" y="17441"/>
              <wp:lineTo x="18125" y="17441"/>
              <wp:lineTo x="14569" y="13138"/>
              <wp:lineTo x="19025" y="9544"/>
              <wp:lineTo x="19025" y="3042"/>
              <wp:lineTo x="11794" y="0"/>
              <wp:lineTo x="4550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290</Words>
  <Characters>1859</Characters>
  <CharactersWithSpaces>2143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2025-09-05T13:42:52Z</dcterms:modified>
  <cp:revision>143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