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0049EC" w:rsidRPr="004A6F60">
        <w:rPr>
          <w:color w:val="000000"/>
          <w:sz w:val="28"/>
          <w:szCs w:val="28"/>
        </w:rPr>
        <w:t xml:space="preserve">проекта </w:t>
      </w:r>
      <w:r w:rsidR="000049EC">
        <w:rPr>
          <w:color w:val="000000"/>
          <w:sz w:val="28"/>
          <w:szCs w:val="28"/>
        </w:rPr>
        <w:t>постановления администрации муниципального образования город Краснодар «Об утверждении административного регламента предоставления администрацией муниципального образования город Краснодар муниципальной услуги «Заключение соглашения об установлении сервитута в отношении земельного участка, находящегося в государственной или муниципальной собственности»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0049EC">
        <w:rPr>
          <w:sz w:val="28"/>
          <w:szCs w:val="28"/>
        </w:rPr>
        <w:t>04.05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0049EC">
        <w:rPr>
          <w:sz w:val="28"/>
          <w:szCs w:val="28"/>
        </w:rPr>
        <w:t>19.05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49EC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1C6C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2023-05-04T14:40:00Z</dcterms:created>
  <dcterms:modified xsi:type="dcterms:W3CDTF">2023-05-04T14:40:00Z</dcterms:modified>
</cp:coreProperties>
</file>