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sz w:val="28"/>
          <w:szCs w:val="28"/>
        </w:rPr>
        <w:t xml:space="preserve">к постановлению администрации</w:t>
      </w:r>
      <w:r>
        <w:rPr>
          <w:sz w:val="28"/>
          <w:szCs w:val="28"/>
        </w:rPr>
      </w:r>
      <w:r/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</w:rPr>
        <w:t xml:space="preserve">муниципального образования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hanging="137"/>
        <w:jc w:val="center"/>
        <w:spacing w:lineRule="auto" w:line="223"/>
      </w:pPr>
      <w:r>
        <w:rPr>
          <w:rFonts w:eastAsiaTheme="minorHAnsi"/>
        </w:rPr>
        <w:t xml:space="preserve">го</w:t>
      </w:r>
      <w:r>
        <w:rPr>
          <w:rFonts w:eastAsiaTheme="minorHAnsi"/>
          <w:bCs/>
          <w:sz w:val="28"/>
          <w:szCs w:val="28"/>
        </w:rPr>
        <w:t xml:space="preserve">род Краснодар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956" w:right="0" w:firstLine="5"/>
        <w:jc w:val="center"/>
      </w:pPr>
      <w:r>
        <w:rPr>
          <w:rFonts w:eastAsiaTheme="minorHAnsi"/>
          <w:bCs/>
          <w:sz w:val="28"/>
          <w:szCs w:val="28"/>
        </w:rPr>
        <w:t xml:space="preserve">от </w:t>
      </w:r>
      <w:r>
        <w:rPr>
          <w:rFonts w:eastAsiaTheme="minorHAnsi"/>
          <w:bCs/>
          <w:sz w:val="28"/>
          <w:szCs w:val="28"/>
        </w:rPr>
        <w:t xml:space="preserve">________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 №</w:t>
      </w:r>
      <w:r>
        <w:rPr>
          <w:rFonts w:eastAsiaTheme="minorHAnsi"/>
          <w:bCs/>
          <w:sz w:val="28"/>
          <w:szCs w:val="28"/>
        </w:rPr>
        <w:t xml:space="preserve"> </w:t>
      </w:r>
      <w:r>
        <w:rPr>
          <w:rFonts w:eastAsiaTheme="minorHAnsi"/>
          <w:bCs/>
          <w:sz w:val="28"/>
          <w:szCs w:val="28"/>
        </w:rPr>
        <w:t xml:space="preserve">_</w:t>
      </w:r>
      <w:r>
        <w:rPr>
          <w:rFonts w:eastAsiaTheme="minorHAnsi"/>
          <w:bCs/>
          <w:sz w:val="28"/>
          <w:szCs w:val="28"/>
        </w:rPr>
        <w:t xml:space="preserve">__</w:t>
      </w:r>
      <w:r>
        <w:rPr>
          <w:rFonts w:eastAsiaTheme="minorHAnsi"/>
          <w:bCs/>
          <w:sz w:val="28"/>
          <w:szCs w:val="28"/>
        </w:rPr>
        <w:t xml:space="preserve">_____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  <w:highlight w:val="none"/>
        </w:rPr>
        <w:outlineLvl w:val="1"/>
      </w:pPr>
      <w:r>
        <w:rPr>
          <w:rFonts w:eastAsiaTheme="minorHAnsi"/>
          <w:sz w:val="28"/>
          <w:szCs w:val="28"/>
          <w:highlight w:val="none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  <w:highlight w:val="none"/>
        </w:rPr>
        <w:outlineLvl w:val="1"/>
      </w:pPr>
      <w:r>
        <w:rPr>
          <w:rFonts w:eastAsiaTheme="minorHAnsi"/>
          <w:sz w:val="28"/>
          <w:szCs w:val="28"/>
        </w:rPr>
        <w:t xml:space="preserve">«ПРИЛОЖЕНИЕ № </w:t>
      </w:r>
      <w:r>
        <w:rPr>
          <w:rFonts w:eastAsiaTheme="minorHAnsi"/>
          <w:sz w:val="28"/>
          <w:szCs w:val="28"/>
        </w:rPr>
        <w:t xml:space="preserve">4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 административному регламенту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по предоставлению администрацией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муниципального образования город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outlineLvl w:val="1"/>
      </w:pPr>
      <w:r>
        <w:rPr>
          <w:rFonts w:eastAsiaTheme="minorHAnsi"/>
          <w:sz w:val="28"/>
          <w:szCs w:val="28"/>
        </w:rPr>
        <w:t xml:space="preserve">Краснодар муниципальной услуги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sz w:val="28"/>
          <w:szCs w:val="28"/>
          <w:lang w:eastAsia="ru-RU"/>
        </w:rPr>
        <w:outlineLvl w:val="1"/>
      </w:pPr>
      <w:r>
        <w:rPr>
          <w:rFonts w:eastAsiaTheme="minorHAnsi"/>
          <w:sz w:val="28"/>
          <w:szCs w:val="28"/>
          <w:lang w:eastAsia="en-US"/>
        </w:rPr>
        <w:t xml:space="preserve">«</w:t>
      </w:r>
      <w:r>
        <w:rPr>
          <w:rFonts w:eastAsiaTheme="minorHAnsi"/>
          <w:bCs/>
          <w:sz w:val="28"/>
          <w:szCs w:val="28"/>
          <w:lang w:eastAsia="ru-RU"/>
        </w:rPr>
        <w:t xml:space="preserve">Признание многоквартирного дома аварийным и подлежащим сносу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4536"/>
        <w:jc w:val="center"/>
        <w:widowControl w:val="off"/>
        <w:tabs>
          <w:tab w:val="left" w:pos="4536" w:leader="none"/>
        </w:tabs>
        <w:rPr>
          <w:lang w:eastAsia="en-US"/>
        </w:rPr>
        <w:outlineLvl w:val="1"/>
      </w:pPr>
      <w:r>
        <w:rPr>
          <w:rFonts w:eastAsiaTheme="minorHAnsi"/>
          <w:bCs/>
          <w:sz w:val="28"/>
          <w:szCs w:val="28"/>
          <w:lang w:eastAsia="ru-RU"/>
        </w:rPr>
        <w:t xml:space="preserve">или реконструкции</w:t>
      </w:r>
      <w:r>
        <w:rPr>
          <w:rFonts w:eastAsiaTheme="minorHAnsi"/>
          <w:sz w:val="28"/>
          <w:szCs w:val="28"/>
          <w:lang w:eastAsia="ru-RU"/>
        </w:rPr>
        <w:t xml:space="preserve">»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5103"/>
        <w:jc w:val="center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left="5103"/>
        <w:jc w:val="center"/>
        <w:widowControl w:val="off"/>
        <w:rPr>
          <w:sz w:val="28"/>
          <w:szCs w:val="28"/>
        </w:rPr>
        <w:outlineLvl w:val="1"/>
      </w:pPr>
      <w:r>
        <w:rPr>
          <w:rFonts w:eastAsiaTheme="minorHAnsi"/>
          <w:sz w:val="28"/>
          <w:szCs w:val="28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ПЕРЕЧЕНЬ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о</w:t>
      </w:r>
      <w:r>
        <w:rPr>
          <w:rFonts w:eastAsiaTheme="minorHAnsi"/>
          <w:b/>
          <w:sz w:val="28"/>
          <w:szCs w:val="24"/>
        </w:rPr>
        <w:t xml:space="preserve">бщих признаков, по которым объединяются категории заявителей,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а также комбинации признаков заявителей, каждая из которых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b/>
          <w:sz w:val="28"/>
          <w:szCs w:val="24"/>
        </w:rPr>
        <w:outlineLvl w:val="1"/>
      </w:pPr>
      <w:r>
        <w:rPr>
          <w:rFonts w:eastAsiaTheme="minorHAnsi"/>
          <w:b/>
          <w:sz w:val="28"/>
          <w:szCs w:val="24"/>
        </w:rPr>
        <w:t xml:space="preserve">соответствует одному варианту предоставления услуги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widowControl w:val="off"/>
        <w:tabs>
          <w:tab w:val="left" w:pos="3402" w:leader="none"/>
        </w:tabs>
        <w:rPr>
          <w:sz w:val="24"/>
          <w:szCs w:val="24"/>
        </w:rPr>
        <w:outlineLvl w:val="1"/>
      </w:pPr>
      <w:r>
        <w:rPr>
          <w:rFonts w:eastAsiaTheme="minorHAnsi"/>
          <w:sz w:val="24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0" w:type="auto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5282"/>
        <w:gridCol w:w="2846"/>
      </w:tblGrid>
      <w:tr>
        <w:trPr>
          <w:trHeight w:val="447"/>
        </w:trPr>
        <w:tc>
          <w:tcPr>
            <w:gridSpan w:val="3"/>
            <w:shd w:val="clear" w:fill="auto" w:color="auto"/>
            <w:tcW w:w="962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признаки, по которым объединяются категории заявителей</w:t>
            </w:r>
            <w:r/>
          </w:p>
        </w:tc>
      </w:tr>
      <w:tr>
        <w:trPr>
          <w:trHeight w:val="325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Общие признаки</w:t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 заявителей</w:t>
            </w:r>
            <w:r/>
          </w:p>
        </w:tc>
      </w:tr>
      <w:tr>
        <w:trPr>
          <w:trHeight w:val="273"/>
        </w:trPr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sz w:val="24"/>
                <w:szCs w:val="24"/>
                <w:lang w:eastAsia="ru-RU"/>
              </w:rPr>
              <w:t xml:space="preserve">собствен</w:t>
            </w:r>
            <w:r>
              <w:rPr>
                <w:sz w:val="24"/>
                <w:szCs w:val="24"/>
                <w:lang w:eastAsia="ru-RU"/>
              </w:rPr>
              <w:t xml:space="preserve">никами, правообладателями или нанимателями жилого помещения, в том числе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</w:t>
            </w:r>
            <w:r>
              <w:rPr>
                <w:sz w:val="24"/>
                <w:szCs w:val="24"/>
              </w:rPr>
              <w:t xml:space="preserve">, расположенных на территории муниципального образования город Краснодар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Категории, указанные в пункте 2 подраздела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II</w:t>
            </w:r>
            <w:r>
              <w:rPr>
                <w:sz w:val="24"/>
                <w:szCs w:val="24"/>
              </w:rPr>
              <w:t xml:space="preserve"> раздела 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дминистра-тивного регламента</w:t>
            </w:r>
            <w:r/>
          </w:p>
        </w:tc>
      </w:tr>
      <w:tr>
        <w:trPr/>
        <w:tc>
          <w:tcPr>
            <w:gridSpan w:val="3"/>
            <w:shd w:val="clear" w:fill="auto" w:color="auto"/>
            <w:tcW w:w="9628" w:type="dxa"/>
            <w:textDirection w:val="lrTb"/>
            <w:noWrap w:val="false"/>
          </w:tcPr>
          <w:p>
            <w:pPr>
              <w:jc w:val="center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Комбинации признаков заявителей, каждая из которых</w:t>
            </w:r>
            <w:r>
              <w:rPr>
                <w:sz w:val="24"/>
                <w:szCs w:val="24"/>
              </w:rPr>
              <w:t xml:space="preserve"> соответствует одному варианту предоставления муниципальной услуги</w:t>
            </w:r>
            <w:r/>
          </w:p>
        </w:tc>
      </w:tr>
      <w:tr>
        <w:trPr/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№</w:t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п/п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28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Комбинация признаков</w:t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76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</w:t>
            </w:r>
            <w:r/>
          </w:p>
        </w:tc>
      </w:tr>
      <w:tr>
        <w:trPr>
          <w:trHeight w:val="2605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  <w:t xml:space="preserve">1.</w:t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highlight w:val="none"/>
              </w:rPr>
              <w:outlineLvl w:val="1"/>
            </w:pPr>
            <w:r>
              <w:rPr>
                <w:sz w:val="24"/>
                <w:szCs w:val="24"/>
              </w:rPr>
              <w:t xml:space="preserve">Физические и юридические лица, являющиеся </w:t>
            </w:r>
            <w:r>
              <w:rPr>
                <w:sz w:val="24"/>
                <w:szCs w:val="24"/>
                <w:lang w:eastAsia="ru-RU"/>
              </w:rPr>
              <w:t xml:space="preserve">собствен</w:t>
            </w:r>
            <w:r>
              <w:rPr>
                <w:sz w:val="24"/>
                <w:szCs w:val="24"/>
                <w:lang w:eastAsia="ru-RU"/>
              </w:rPr>
              <w:t xml:space="preserve">никами, правообладателями или нанимателями жилого помещения, в том числе которое получило повреждения в результате чрезвычайной ситуации и при этом не включено в сводный перечень объектов (жилых помещений), находящихся в границах зоны чрезвычайной ситуации</w:t>
            </w:r>
            <w:r>
              <w:rPr>
                <w:sz w:val="24"/>
                <w:szCs w:val="24"/>
              </w:rPr>
              <w:t xml:space="preserve">, расположенных на территории муниципального образования город Краснодар</w:t>
            </w:r>
            <w:r>
              <w:rPr>
                <w:highlight w:val="none"/>
              </w:rPr>
            </w:r>
            <w:r/>
            <w:r>
              <w:rPr>
                <w:sz w:val="24"/>
                <w:szCs w:val="24"/>
              </w:rPr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both"/>
              <w:spacing w:lineRule="auto" w:line="240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Вариант предоставления муниципальной услуги «</w:t>
            </w:r>
            <w:r>
              <w:rPr>
                <w:rFonts w:eastAsiaTheme="minorHAnsi"/>
                <w:bCs/>
                <w:sz w:val="24"/>
                <w:szCs w:val="28"/>
                <w:lang w:eastAsia="ru-RU"/>
              </w:rPr>
              <w:t xml:space="preserve">Признание многоквар-тирного дома аварийным и подлежащим сносу или реконструкции</w:t>
            </w:r>
            <w:r>
              <w:rPr>
                <w:rFonts w:eastAsiaTheme="minorHAnsi"/>
                <w:sz w:val="24"/>
                <w:szCs w:val="24"/>
              </w:rPr>
              <w:t xml:space="preserve">», указан-ный в подпункте 1</w:t>
            </w:r>
            <w:r>
              <w:rPr>
                <w:rFonts w:eastAsiaTheme="minorHAnsi"/>
                <w:sz w:val="24"/>
                <w:szCs w:val="24"/>
              </w:rPr>
              <w:t xml:space="preserve">)</w:t>
            </w:r>
            <w:r>
              <w:rPr>
                <w:rFonts w:eastAsiaTheme="minorHAnsi"/>
                <w:sz w:val="24"/>
                <w:szCs w:val="24"/>
              </w:rPr>
              <w:t xml:space="preserve"> пунк-та </w:t>
            </w:r>
            <w:r>
              <w:rPr>
                <w:rFonts w:eastAsiaTheme="minorHAnsi"/>
                <w:sz w:val="24"/>
                <w:szCs w:val="24"/>
              </w:rPr>
              <w:t xml:space="preserve">4</w:t>
            </w:r>
            <w:r>
              <w:rPr>
                <w:rFonts w:eastAsiaTheme="minorHAnsi"/>
                <w:sz w:val="24"/>
                <w:szCs w:val="24"/>
              </w:rPr>
              <w:t xml:space="preserve">3</w:t>
            </w:r>
            <w:r>
              <w:rPr>
                <w:rFonts w:eastAsiaTheme="minorHAnsi"/>
                <w:sz w:val="24"/>
                <w:szCs w:val="24"/>
              </w:rPr>
              <w:t xml:space="preserve"> подраздела I</w:t>
            </w:r>
            <w:r>
              <w:rPr>
                <w:rFonts w:eastAsiaTheme="minorHAns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Theme="minorHAnsi"/>
                <w:sz w:val="24"/>
                <w:szCs w:val="24"/>
              </w:rPr>
              <w:t xml:space="preserve">I.I раз-дела I</w:t>
            </w:r>
            <w:r>
              <w:rPr>
                <w:rFonts w:eastAsiaTheme="minorHAnsi"/>
                <w:sz w:val="24"/>
                <w:szCs w:val="24"/>
                <w:lang w:val="en-US"/>
              </w:rPr>
              <w:t xml:space="preserve">I</w:t>
            </w:r>
            <w:r>
              <w:rPr>
                <w:rFonts w:eastAsiaTheme="minorHAnsi"/>
                <w:sz w:val="24"/>
                <w:szCs w:val="24"/>
              </w:rPr>
              <w:t xml:space="preserve">I</w:t>
            </w:r>
            <w:r>
              <w:rPr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sz w:val="24"/>
                <w:szCs w:val="24"/>
              </w:rPr>
              <w:t xml:space="preserve">А</w:t>
            </w:r>
            <w:r>
              <w:rPr>
                <w:rFonts w:eastAsiaTheme="minorHAnsi"/>
                <w:sz w:val="24"/>
                <w:szCs w:val="24"/>
              </w:rPr>
              <w:t xml:space="preserve">дминистратив-ного регламента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</w:tr>
      <w:tr>
        <w:trPr>
          <w:trHeight w:val="258"/>
        </w:trPr>
        <w:tc>
          <w:tcPr>
            <w:shd w:val="clear" w:fill="auto" w:color="auto"/>
            <w:tcW w:w="1500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1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5282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2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fill="auto" w:color="auto"/>
            <w:tcW w:w="2846" w:type="dxa"/>
            <w:textDirection w:val="lrTb"/>
            <w:noWrap w:val="false"/>
          </w:tcPr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  <w:highlight w:val="none"/>
              </w:rPr>
              <w:t xml:space="preserve">3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</w:tr>
      <w:tr>
        <w:trPr/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  <w:r/>
          </w:p>
          <w:p>
            <w:pPr>
              <w:jc w:val="center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«</w:t>
            </w:r>
            <w:r>
              <w:rPr>
                <w:rFonts w:eastAsiaTheme="minorHAnsi"/>
                <w:bCs/>
                <w:sz w:val="24"/>
                <w:szCs w:val="28"/>
                <w:lang w:eastAsia="ru-RU"/>
              </w:rPr>
              <w:t xml:space="preserve">Признание много-квартирного дома аварийным и подлежащим сносу или реконструкции</w:t>
            </w:r>
            <w:r>
              <w:rPr>
                <w:rFonts w:eastAsiaTheme="minorHAnsi"/>
                <w:sz w:val="24"/>
                <w:szCs w:val="24"/>
                <w:lang w:eastAsia="ru-RU"/>
              </w:rPr>
              <w:t xml:space="preserve">», по результатам предоставления которой выданы документы с допущенными опечатками и ошибками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widowControl w:val="off"/>
              <w:tabs>
                <w:tab w:val="left" w:pos="3402" w:leader="none"/>
              </w:tabs>
              <w:rPr>
                <w:sz w:val="24"/>
                <w:szCs w:val="24"/>
                <w:highlight w:val="none"/>
              </w:rPr>
              <w:outlineLvl w:val="1"/>
            </w:pPr>
            <w:r>
              <w:rPr>
                <w:rFonts w:eastAsiaTheme="minorHAnsi"/>
                <w:sz w:val="24"/>
                <w:szCs w:val="24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jc w:val="both"/>
              <w:rPr>
                <w:lang w:eastAsia="ru-RU"/>
              </w:rPr>
            </w:pPr>
            <w:r>
              <w:rPr>
                <w:rFonts w:eastAsiaTheme="minorHAnsi"/>
                <w:sz w:val="24"/>
                <w:szCs w:val="24"/>
                <w:lang w:eastAsia="ru-RU"/>
              </w:rPr>
            </w: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  <w:sz w:val="24"/>
                <w:szCs w:val="24"/>
                <w:lang w:eastAsia="ru-RU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Вариант предоставления муниципальной услуги, указанный в подпунк-    те </w:t>
            </w: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  <w:t xml:space="preserve">) пункта 43 под-раздела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Административного рег-ламента</w:t>
            </w:r>
            <w:r>
              <w:rPr>
                <w:sz w:val="24"/>
                <w:szCs w:val="24"/>
              </w:rPr>
            </w:r>
            <w:r/>
          </w:p>
          <w:p>
            <w:pPr>
              <w:jc w:val="left"/>
              <w:widowControl w:val="off"/>
              <w:tabs>
                <w:tab w:val="left" w:pos="3402" w:leader="none"/>
              </w:tabs>
              <w:rPr>
                <w:sz w:val="24"/>
                <w:szCs w:val="24"/>
              </w:rPr>
              <w:outlineLvl w:val="1"/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824"/>
        </w:trPr>
        <w:tc>
          <w:tcPr>
            <w:shd w:val="clear" w:color="FFFFFF" w:fill="FFFFFF"/>
            <w:tcW w:w="1500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W w:w="5282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4"/>
                <w:szCs w:val="24"/>
                <w:lang w:eastAsia="ru-RU"/>
              </w:rPr>
              <w:t xml:space="preserve">Заявители, ранее получившие муниципальную услугу «</w:t>
            </w:r>
            <w:r>
              <w:rPr>
                <w:rFonts w:eastAsiaTheme="minorHAnsi"/>
                <w:bCs/>
                <w:sz w:val="24"/>
                <w:szCs w:val="28"/>
                <w:lang w:eastAsia="ru-RU"/>
              </w:rPr>
              <w:t xml:space="preserve">Признание многоквартирного дома аварийным и подлежащим сносу или реконструкции</w:t>
            </w:r>
            <w:r>
              <w:rPr>
                <w:rFonts w:eastAsiaTheme="minorHAnsi"/>
                <w:sz w:val="24"/>
              </w:rPr>
              <w:t xml:space="preserve">», обратившиеся за выдачей дубликата документа, выданного по результату её предоставления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</w:pPr>
            <w:r>
              <w:rPr>
                <w:rFonts w:eastAsiaTheme="minorHAnsi"/>
                <w:sz w:val="24"/>
                <w:szCs w:val="28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sz w:val="24"/>
                <w:szCs w:val="28"/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lang w:eastAsia="ru-RU"/>
              </w:rPr>
              <w:t xml:space="preserve">От имени заявителя могут действовать его представители, наделённые соответствующими полномочиями</w:t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  <w:p>
            <w:pPr>
              <w:ind w:firstLine="0"/>
              <w:jc w:val="both"/>
              <w:rPr>
                <w:highlight w:val="none"/>
                <w:lang w:eastAsia="ru-RU"/>
              </w:rPr>
            </w:pPr>
            <w:r>
              <w:rPr>
                <w:rFonts w:eastAsiaTheme="minorHAnsi"/>
                <w:sz w:val="24"/>
                <w:szCs w:val="28"/>
                <w:highlight w:val="none"/>
                <w:lang w:eastAsia="ru-RU"/>
              </w:rPr>
            </w:r>
            <w:r>
              <w:rPr>
                <w:rFonts w:eastAsiaTheme="minorHAnsi"/>
              </w:rPr>
            </w:r>
            <w:r>
              <w:rPr>
                <w:rFonts w:eastAsiaTheme="minorHAnsi"/>
              </w:rPr>
            </w:r>
          </w:p>
        </w:tc>
        <w:tc>
          <w:tcPr>
            <w:shd w:val="clear" w:color="FFFFFF" w:fill="FFFFFF"/>
            <w:tcW w:w="2846" w:type="dxa"/>
            <w:vMerge w:val="restart"/>
            <w:textDirection w:val="lrTb"/>
            <w:noWrap w:val="false"/>
          </w:tcPr>
          <w:p>
            <w:pPr>
              <w:jc w:val="both"/>
              <w:rPr>
                <w:highlight w:val="none"/>
              </w:rPr>
            </w:pPr>
            <w:r>
              <w:rPr>
                <w:sz w:val="24"/>
                <w:szCs w:val="24"/>
              </w:rPr>
              <w:t xml:space="preserve">Вариант п</w:t>
            </w:r>
            <w:r>
              <w:rPr>
                <w:sz w:val="24"/>
                <w:szCs w:val="24"/>
              </w:rPr>
              <w:t xml:space="preserve">редоставления</w:t>
            </w:r>
            <w:r>
              <w:rPr>
                <w:sz w:val="24"/>
                <w:szCs w:val="24"/>
              </w:rPr>
              <w:t xml:space="preserve"> муниципальной услуги, указанный в подпунк-    т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3) пункта 4</w:t>
            </w:r>
            <w:r>
              <w:rPr>
                <w:sz w:val="24"/>
                <w:szCs w:val="24"/>
              </w:rPr>
              <w:t xml:space="preserve">3 подразде-   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I.I раздела I</w:t>
            </w:r>
            <w:r>
              <w:rPr>
                <w:sz w:val="24"/>
                <w:szCs w:val="24"/>
                <w:lang w:val="en-US"/>
              </w:rPr>
              <w:t xml:space="preserve">I</w:t>
            </w:r>
            <w:r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Адми-нист</w:t>
            </w:r>
            <w:r>
              <w:rPr>
                <w:sz w:val="24"/>
                <w:szCs w:val="24"/>
              </w:rPr>
              <w:t xml:space="preserve">ративного</w:t>
            </w:r>
            <w:r>
              <w:rPr>
                <w:sz w:val="24"/>
                <w:szCs w:val="24"/>
              </w:rPr>
              <w:t xml:space="preserve"> регламен-та</w:t>
            </w:r>
            <w:r>
              <w:rPr>
                <w:highlight w:val="none"/>
              </w:rPr>
            </w:r>
            <w:r/>
          </w:p>
          <w:p>
            <w:pPr>
              <w:jc w:val="both"/>
            </w:pPr>
            <w:r>
              <w:rPr>
                <w:sz w:val="24"/>
                <w:szCs w:val="24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distT="0" distB="0" distL="115200" distR="115200" simplePos="0" relativeHeight="2048" behindDoc="0" locked="0" layoutInCell="1" allowOverlap="1">
                      <wp:simplePos x="0" y="0"/>
                      <wp:positionH relativeFrom="column">
                        <wp:posOffset>1690075</wp:posOffset>
                      </wp:positionH>
                      <wp:positionV relativeFrom="paragraph">
                        <wp:posOffset>444178</wp:posOffset>
                      </wp:positionV>
                      <wp:extent cx="295275" cy="1362867"/>
                      <wp:effectExtent l="3175" t="3175" r="3175" b="3175"/>
                      <wp:wrapNone/>
                      <wp:docPr id="1" name="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0" flipV="0">
                                <a:off x="0" y="0"/>
                                <a:ext cx="295274" cy="13628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ascii="PT Astra Serif" w:hAnsi="PT Astra Serif" w:cs="PT Astra Serif" w:eastAsia="PT Astra Serif"/>
                                      <w:sz w:val="28"/>
                                    </w:rPr>
                                    <w:t xml:space="preserve">»</w:t>
                                  </w:r>
                                  <w:r/>
                                </w:p>
                              </w:txbxContent>
                            </wps:txbx>
                            <wps:bodyPr vertOverflow="overflow" horzOverflow="clip" vert="horz" wrap="square" lIns="91440" tIns="45720" rIns="91440" bIns="45720" numCol="1" spcCol="0" rtlCol="0" fromWordArt="0" anchor="t" anchorCtr="0" forceAA="0" upright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style="position:absolute;mso-wrap-distance-left:9.1pt;mso-wrap-distance-top:0.0pt;mso-wrap-distance-right:9.1pt;mso-wrap-distance-bottom:0.0pt;z-index:2048;o:allowoverlap:true;o:allowincell:true;mso-position-horizontal-relative:text;margin-left:133.1pt;mso-position-horizontal:absolute;mso-position-vertical-relative:text;margin-top:35.0pt;mso-position-vertical:absolute;width:23.2pt;height:107.3pt;v-text-anchor:top;" coordsize="100000,100000" path="" filled="f" stroked="f" strokeweight="0.50pt">
                      <v:path textboxrect="0,0,0,0"/>
                      <v:textbox>
                        <w:txbxContent>
                          <w:p>
                            <w:r>
                              <w:rPr>
                                <w:rFonts w:ascii="PT Astra Serif" w:hAnsi="PT Astra Serif" w:cs="PT Astra Serif" w:eastAsia="PT Astra Serif"/>
                                <w:sz w:val="28"/>
                              </w:rPr>
                              <w:t xml:space="preserve">»</w:t>
                            </w:r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Директор департамента городского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хозяйства и топливно-энергетического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комплекса администрации муниципального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spacing w:lineRule="auto" w:line="230"/>
      </w:pPr>
      <w:r>
        <w:rPr>
          <w:rFonts w:eastAsiaTheme="minorHAnsi"/>
          <w:sz w:val="28"/>
          <w:szCs w:val="28"/>
        </w:rPr>
        <w:t xml:space="preserve">образования город Краснодар                                                                                   С.И.Сторчун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844"/>
        <w:jc w:val="both"/>
        <w:spacing w:lineRule="auto" w:line="230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677"/>
        <w:jc w:val="both"/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0"/>
        <w:jc w:val="left"/>
        <w:widowControl w:val="off"/>
        <w:tabs>
          <w:tab w:val="left" w:pos="3402" w:leader="none"/>
        </w:tabs>
        <w:rPr>
          <w:sz w:val="28"/>
          <w:szCs w:val="24"/>
        </w:rPr>
        <w:outlineLvl w:val="1"/>
      </w:pPr>
      <w:r>
        <w:rPr>
          <w:rFonts w:eastAsiaTheme="minorHAnsi"/>
          <w:sz w:val="28"/>
          <w:szCs w:val="24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99482452"/>
      <w:docPartObj>
        <w:docPartGallery w:val="Page Numbers (Top of Page)"/>
        <w:docPartUnique w:val="true"/>
      </w:docPartObj>
      <w:rPr/>
    </w:sdtPr>
    <w:sdtContent>
      <w:p>
        <w:pPr>
          <w:pStyle w:val="83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38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9">
    <w:name w:val="Heading 1 Char"/>
    <w:basedOn w:val="835"/>
    <w:link w:val="658"/>
    <w:uiPriority w:val="9"/>
    <w:rPr>
      <w:rFonts w:ascii="Arial" w:hAnsi="Arial" w:cs="Arial" w:eastAsia="Arial"/>
      <w:sz w:val="40"/>
      <w:szCs w:val="40"/>
    </w:rPr>
  </w:style>
  <w:style w:type="paragraph" w:styleId="660">
    <w:name w:val="Heading 2"/>
    <w:basedOn w:val="834"/>
    <w:next w:val="834"/>
    <w:link w:val="66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61">
    <w:name w:val="Heading 2 Char"/>
    <w:basedOn w:val="835"/>
    <w:link w:val="660"/>
    <w:uiPriority w:val="9"/>
    <w:rPr>
      <w:rFonts w:ascii="Arial" w:hAnsi="Arial" w:cs="Arial" w:eastAsia="Arial"/>
      <w:sz w:val="34"/>
    </w:rPr>
  </w:style>
  <w:style w:type="paragraph" w:styleId="662">
    <w:name w:val="Heading 3"/>
    <w:basedOn w:val="834"/>
    <w:next w:val="834"/>
    <w:link w:val="66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63">
    <w:name w:val="Heading 3 Char"/>
    <w:basedOn w:val="835"/>
    <w:link w:val="662"/>
    <w:uiPriority w:val="9"/>
    <w:rPr>
      <w:rFonts w:ascii="Arial" w:hAnsi="Arial" w:cs="Arial" w:eastAsia="Arial"/>
      <w:sz w:val="30"/>
      <w:szCs w:val="30"/>
    </w:rPr>
  </w:style>
  <w:style w:type="paragraph" w:styleId="664">
    <w:name w:val="Heading 4"/>
    <w:basedOn w:val="834"/>
    <w:next w:val="834"/>
    <w:link w:val="66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65">
    <w:name w:val="Heading 4 Char"/>
    <w:basedOn w:val="835"/>
    <w:link w:val="664"/>
    <w:uiPriority w:val="9"/>
    <w:rPr>
      <w:rFonts w:ascii="Arial" w:hAnsi="Arial" w:cs="Arial" w:eastAsia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7">
    <w:name w:val="Heading 5 Char"/>
    <w:basedOn w:val="835"/>
    <w:link w:val="666"/>
    <w:uiPriority w:val="9"/>
    <w:rPr>
      <w:rFonts w:ascii="Arial" w:hAnsi="Arial" w:cs="Arial" w:eastAsia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9">
    <w:name w:val="Heading 6 Char"/>
    <w:basedOn w:val="835"/>
    <w:link w:val="668"/>
    <w:uiPriority w:val="9"/>
    <w:rPr>
      <w:rFonts w:ascii="Arial" w:hAnsi="Arial" w:cs="Arial" w:eastAsia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71">
    <w:name w:val="Heading 7 Char"/>
    <w:basedOn w:val="835"/>
    <w:link w:val="67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73">
    <w:name w:val="Heading 8 Char"/>
    <w:basedOn w:val="835"/>
    <w:link w:val="672"/>
    <w:uiPriority w:val="9"/>
    <w:rPr>
      <w:rFonts w:ascii="Arial" w:hAnsi="Arial" w:cs="Arial" w:eastAsia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75">
    <w:name w:val="Heading 9 Char"/>
    <w:basedOn w:val="835"/>
    <w:link w:val="674"/>
    <w:uiPriority w:val="9"/>
    <w:rPr>
      <w:rFonts w:ascii="Arial" w:hAnsi="Arial" w:cs="Arial" w:eastAsia="Arial"/>
      <w:i/>
      <w:iCs/>
      <w:sz w:val="21"/>
      <w:szCs w:val="21"/>
    </w:rPr>
  </w:style>
  <w:style w:type="paragraph" w:styleId="676">
    <w:name w:val="List Paragraph"/>
    <w:basedOn w:val="834"/>
    <w:qFormat/>
    <w:uiPriority w:val="34"/>
    <w:pPr>
      <w:contextualSpacing w:val="true"/>
      <w:ind w:left="720"/>
    </w:pPr>
  </w:style>
  <w:style w:type="paragraph" w:styleId="677">
    <w:name w:val="No Spacing"/>
    <w:qFormat/>
    <w:uiPriority w:val="1"/>
    <w:pPr>
      <w:spacing w:lineRule="auto" w:line="240" w:after="0" w:before="0"/>
    </w:pPr>
  </w:style>
  <w:style w:type="paragraph" w:styleId="678">
    <w:name w:val="Title"/>
    <w:basedOn w:val="834"/>
    <w:next w:val="834"/>
    <w:link w:val="67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qFormat/>
    <w:uiPriority w:val="11"/>
    <w:rPr>
      <w:sz w:val="24"/>
      <w:szCs w:val="24"/>
    </w:rPr>
    <w:pPr>
      <w:spacing w:after="200" w:before="200"/>
    </w:p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qFormat/>
    <w:uiPriority w:val="29"/>
    <w:rPr>
      <w:i/>
    </w:rPr>
    <w:pPr>
      <w:ind w:left="720" w:right="720"/>
    </w:p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5"/>
    <w:link w:val="838"/>
    <w:uiPriority w:val="99"/>
  </w:style>
  <w:style w:type="character" w:styleId="687">
    <w:name w:val="Footer Char"/>
    <w:basedOn w:val="835"/>
    <w:link w:val="840"/>
    <w:uiPriority w:val="99"/>
  </w:style>
  <w:style w:type="paragraph" w:styleId="688">
    <w:name w:val="Caption"/>
    <w:basedOn w:val="834"/>
    <w:next w:val="83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9">
    <w:name w:val="Caption Char"/>
    <w:basedOn w:val="688"/>
    <w:link w:val="840"/>
    <w:uiPriority w:val="99"/>
  </w:style>
  <w:style w:type="table" w:styleId="690">
    <w:name w:val="Table Grid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7">
    <w:name w:val="Grid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Grid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Grid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Grid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9">
    <w:name w:val="Grid Table 4 - Accent 1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20">
    <w:name w:val="Grid Table 4 - Accent 2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21">
    <w:name w:val="Grid Table 4 - Accent 3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22">
    <w:name w:val="Grid Table 4 - Accent 4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23">
    <w:name w:val="Grid Table 4 - Accent 5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24">
    <w:name w:val="Grid Table 4 - Accent 6"/>
    <w:basedOn w:val="83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25">
    <w:name w:val="Grid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6">
    <w:name w:val="Grid Table 5 Dark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7">
    <w:name w:val="Grid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8">
    <w:name w:val="Grid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9">
    <w:name w:val="Grid Table 5 Dark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30">
    <w:name w:val="Grid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31">
    <w:name w:val="Grid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32">
    <w:name w:val="Grid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Grid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Grid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Grid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Grid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Grid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Grid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54">
    <w:name w:val="List Table 2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55">
    <w:name w:val="List Table 2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6">
    <w:name w:val="List Table 2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7">
    <w:name w:val="List Table 2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8">
    <w:name w:val="List Table 2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9">
    <w:name w:val="List Table 2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60">
    <w:name w:val="List Table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82">
    <w:name w:val="List Table 6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83">
    <w:name w:val="List Table 6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84">
    <w:name w:val="List Table 6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85">
    <w:name w:val="List Table 6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6">
    <w:name w:val="List Table 6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7">
    <w:name w:val="List Table 6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8">
    <w:name w:val="List Table 7 Colorful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6">
    <w:name w:val="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7">
    <w:name w:val="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8">
    <w:name w:val="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9">
    <w:name w:val="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0">
    <w:name w:val="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1">
    <w:name w:val="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2">
    <w:name w:val="Bordered &amp; Lined - Accent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803">
    <w:name w:val="Bordered &amp; Lined - Accent 1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804">
    <w:name w:val="Bordered &amp; Lined - Accent 2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805">
    <w:name w:val="Bordered &amp; Lined - Accent 3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6">
    <w:name w:val="Bordered &amp; Lined - Accent 4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7">
    <w:name w:val="Bordered &amp; Lined - Accent 5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8">
    <w:name w:val="Bordered &amp; Lined - Accent 6"/>
    <w:basedOn w:val="83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9">
    <w:name w:val="Bordered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10">
    <w:name w:val="Bordered - Accent 1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11">
    <w:name w:val="Bordered - Accent 2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12">
    <w:name w:val="Bordered - Accent 3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13">
    <w:name w:val="Bordered - Accent 4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14">
    <w:name w:val="Bordered - Accent 5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15">
    <w:name w:val="Bordered - Accent 6"/>
    <w:basedOn w:val="83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rPr>
      <w:sz w:val="18"/>
    </w:rPr>
    <w:pPr>
      <w:spacing w:lineRule="auto" w:line="240" w:after="40"/>
    </w:p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rPr>
      <w:sz w:val="20"/>
    </w:rPr>
    <w:pPr>
      <w:spacing w:lineRule="auto" w:line="240" w:after="0"/>
    </w:p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rPr>
      <w:rFonts w:ascii="Times New Roman" w:hAnsi="Times New Roman" w:cs="Times New Roman" w:eastAsia="Times New Roman"/>
      <w:sz w:val="28"/>
      <w:szCs w:val="20"/>
      <w:lang w:eastAsia="ar-SA"/>
    </w:rPr>
    <w:pPr>
      <w:spacing w:lineRule="auto" w:line="240" w:after="0"/>
    </w:p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Header"/>
    <w:basedOn w:val="834"/>
    <w:link w:val="83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5"/>
    <w:link w:val="838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0">
    <w:name w:val="Footer"/>
    <w:basedOn w:val="834"/>
    <w:link w:val="84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35"/>
    <w:link w:val="840"/>
    <w:uiPriority w:val="99"/>
    <w:rPr>
      <w:rFonts w:ascii="Times New Roman" w:hAnsi="Times New Roman" w:cs="Times New Roman" w:eastAsia="Times New Roman"/>
      <w:sz w:val="28"/>
      <w:szCs w:val="20"/>
      <w:lang w:eastAsia="ar-SA"/>
    </w:rPr>
  </w:style>
  <w:style w:type="paragraph" w:styleId="842">
    <w:name w:val="Balloon Text"/>
    <w:basedOn w:val="834"/>
    <w:link w:val="84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5"/>
    <w:link w:val="842"/>
    <w:uiPriority w:val="99"/>
    <w:semiHidden/>
    <w:rPr>
      <w:rFonts w:ascii="Segoe UI" w:hAnsi="Segoe UI" w:cs="Segoe UI" w:eastAsia="Times New Roman"/>
      <w:sz w:val="18"/>
      <w:szCs w:val="18"/>
      <w:lang w:eastAsia="ar-SA"/>
    </w:rPr>
  </w:style>
  <w:style w:type="paragraph" w:styleId="844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8"/>
      <w:szCs w:val="20"/>
      <w:highlight w:val="none"/>
      <w:u w:val="none"/>
      <w:vertAlign w:val="baseline"/>
      <w:rtl w:val="false"/>
      <w:cs w:val="false"/>
      <w:lang w:val="ru-RU" w:bidi="ar-SA" w:eastAsia="ar-SA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Р7-Офис/6.3.8002.0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 Е.В.</dc:creator>
  <cp:keywords/>
  <dc:description/>
  <cp:revision>10</cp:revision>
  <dcterms:created xsi:type="dcterms:W3CDTF">2022-07-15T09:04:00Z</dcterms:created>
  <dcterms:modified xsi:type="dcterms:W3CDTF">2023-07-25T11:15:02Z</dcterms:modified>
</cp:coreProperties>
</file>