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4.png" ContentType="image/png"/>
  <Override PartName="/word/media/image3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Heading1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tabs>
          <w:tab w:val="clear" w:pos="709"/>
          <w:tab w:val="left" w:pos="2962" w:leader="none"/>
          <w:tab w:val="center" w:pos="4898" w:leader="none"/>
        </w:tabs>
        <w:rPr>
          <w:rFonts w:ascii="Montserrat" w:hAnsi="Montserrat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Montserrat" w:hAnsi="Montserrat" w:eastAsia="Calibri" w:eastAsiaTheme="minorHAnsi"/>
        </w:rPr>
      </w:pPr>
      <w:r>
        <w:rPr>
          <w:rFonts w:eastAsia="Calibri" w:eastAsiaTheme="minorHAnsi" w:ascii="Montserrat" w:hAnsi="Montserrat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 w:eastAsia="Calibri" w:cs="" w:cstheme="minorBidi" w:eastAsiaTheme="minorHAnsi"/>
          <w:b/>
          <w:sz w:val="28"/>
          <w:szCs w:val="28"/>
          <w:lang w:eastAsia="en-US"/>
        </w:rPr>
      </w:pPr>
      <w:r>
        <w:rPr>
          <w:rFonts w:eastAsia="Calibri" w:cs="" w:cstheme="minorBidi" w:eastAsiaTheme="minorHAnsi" w:ascii="Montserrat" w:hAnsi="Montserrat"/>
          <w:b/>
          <w:sz w:val="28"/>
          <w:szCs w:val="28"/>
          <w:lang w:eastAsia="en-US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/>
          <w:sz w:val="28"/>
          <w:szCs w:val="28"/>
          <w:lang w:eastAsia="en-US"/>
        </w:rPr>
        <w:t xml:space="preserve">Два новых Центра общения старшего поколения открылись в Краснодарском крае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В Краснодарском крае </w:t>
      </w:r>
      <w:r>
        <w:rPr>
          <w:rFonts w:eastAsia="Calibri" w:cs="" w:ascii="Times New Roman" w:hAnsi="Times New Roman" w:cstheme="minorBidi" w:eastAsiaTheme="minorHAnsi"/>
          <w:sz w:val="28"/>
          <w:szCs w:val="28"/>
          <w:lang w:eastAsia="en-US"/>
        </w:rPr>
        <w:t>открылись два новых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Центра общения старшего поколения. На базе клиентских служб Отделения СФР по Краснодарскому краю открылись еще два новых центра в городе Горячий ключ и станице Тбилисской. Теперь в крае функционируют семь площадок, предназначенных для </w:t>
      </w:r>
      <w:r>
        <w:rPr>
          <w:rFonts w:ascii="Times New Roman" w:hAnsi="Times New Roman"/>
          <w:sz w:val="28"/>
          <w:szCs w:val="28"/>
        </w:rPr>
        <w:t xml:space="preserve">организации познавательных занятий и проведения просветительских мероприятий для людей </w:t>
      </w:r>
      <w:r>
        <w:rPr>
          <w:rFonts w:eastAsia="Calibri" w:ascii="Times New Roman" w:hAnsi="Times New Roman" w:eastAsiaTheme="minorHAnsi"/>
          <w:sz w:val="28"/>
          <w:szCs w:val="28"/>
        </w:rPr>
        <w:t>старшего поколения.</w:t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Новые центры расположены по следующим адресам: </w:t>
      </w:r>
    </w:p>
    <w:p>
      <w:pPr>
        <w:pStyle w:val="NormalWeb"/>
        <w:widowControl w:val="false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город Горячий Ключ, ул. Ленина, д. 240 (режим работы: с понедельника по четверг с 08:00 до 16:00, в пятницу с 08:00 до 12:00),</w:t>
      </w:r>
    </w:p>
    <w:p>
      <w:pPr>
        <w:pStyle w:val="NormalWeb"/>
        <w:widowControl w:val="false"/>
        <w:numPr>
          <w:ilvl w:val="0"/>
          <w:numId w:val="1"/>
        </w:numPr>
        <w:spacing w:lineRule="auto" w:line="36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станица Тбилисская, ул. Октябрьская, д. 132А (режим работы: с понедельника по четверг с 08:00 до 16:00, в пятницу с 08:00 до 12:00).</w:t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 w:eastAsiaTheme="minorHAnsi"/>
          <w:sz w:val="28"/>
          <w:szCs w:val="28"/>
        </w:rPr>
        <w:t>Центры общения старшего поколения Отделения Социального фонда России по Краснодарскому краю оборудованы всем необходимым. В наличии компьютеры с доступом в интернет, настольные игры и спортивный инвентарь. Также имеются небольшие библиотеки, зоны для проведения различных мероприятий, включая лекции и мастер-классы.</w:t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eastAsia="Calibri" w:eastAsiaTheme="minorHAnsi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«Еженедельно организуются разнообразные мероприятия для лиц старшего поколения, такие как уроки финансовой и правовой грамотности, занятия лечебной физкультурой, мастер-классы, тренинги, экскурсии, посещения театров и концертов, турниры и многое другое. </w:t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/>
        </w:rPr>
      </w:pPr>
      <w:r>
        <w:rPr>
          <w:rFonts w:eastAsia="Calibri" w:ascii="Times New Roman" w:hAnsi="Times New Roman" w:eastAsiaTheme="minorHAnsi"/>
          <w:sz w:val="28"/>
          <w:szCs w:val="28"/>
        </w:rPr>
        <w:t xml:space="preserve">Высокая посещаемость подтверждает востребованность этих Центров», — отметил управляющий Отделением СФР по Краснодарскому краю </w:t>
      </w:r>
      <w:r>
        <w:rPr>
          <w:rFonts w:eastAsia="Calibri" w:ascii="Times New Roman" w:hAnsi="Times New Roman" w:eastAsiaTheme="minorHAnsi"/>
          <w:b/>
          <w:sz w:val="28"/>
          <w:szCs w:val="28"/>
        </w:rPr>
        <w:t>Дмитрий Фурса</w:t>
      </w:r>
      <w:r>
        <w:rPr>
          <w:rFonts w:eastAsia="Calibri" w:ascii="Times New Roman" w:hAnsi="Times New Roman" w:eastAsiaTheme="minorHAnsi"/>
          <w:sz w:val="28"/>
          <w:szCs w:val="28"/>
        </w:rPr>
        <w:t>.</w:t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</w:rPr>
        <w:t>Еще больше информации о работе Центров общения старшего поколения, программой мероприятий и адресами площадок можно ознакомиться на сайте СФР (Краснодарский край) в разделе «</w:t>
      </w:r>
      <w:r>
        <w:fldChar w:fldCharType="begin"/>
      </w:r>
      <w:r>
        <w:rPr>
          <w:rStyle w:val="Style4"/>
          <w:sz w:val="28"/>
          <w:szCs w:val="28"/>
          <w:rFonts w:eastAsia="Calibri" w:ascii="Times New Roman" w:hAnsi="Times New Roman"/>
        </w:rPr>
        <w:instrText xml:space="preserve"> HYPERLINK "https://sfr.gov.ru/branches/krasnodar/" \l "articles-with-tag-18"</w:instrText>
      </w:r>
      <w:r>
        <w:rPr>
          <w:rStyle w:val="Style4"/>
          <w:sz w:val="28"/>
          <w:szCs w:val="28"/>
          <w:rFonts w:eastAsia="Calibri" w:ascii="Times New Roman" w:hAnsi="Times New Roman"/>
        </w:rPr>
        <w:fldChar w:fldCharType="separate"/>
      </w:r>
      <w:r>
        <w:rPr>
          <w:rStyle w:val="Style4"/>
          <w:rFonts w:eastAsia="Calibri" w:ascii="Times New Roman" w:hAnsi="Times New Roman" w:eastAsiaTheme="minorHAnsi"/>
          <w:sz w:val="28"/>
          <w:szCs w:val="28"/>
        </w:rPr>
        <w:t>Центры общения для людей старшего поколения</w:t>
      </w:r>
      <w:r>
        <w:rPr>
          <w:rStyle w:val="Style4"/>
          <w:sz w:val="28"/>
          <w:szCs w:val="28"/>
          <w:rFonts w:eastAsia="Calibri" w:ascii="Times New Roman" w:hAnsi="Times New Roman"/>
        </w:rPr>
        <w:fldChar w:fldCharType="end"/>
      </w:r>
      <w:r>
        <w:rPr>
          <w:rFonts w:eastAsia="Calibri" w:ascii="Times New Roman" w:hAnsi="Times New Roman" w:eastAsiaTheme="minorHAnsi"/>
          <w:sz w:val="28"/>
          <w:szCs w:val="28"/>
        </w:rPr>
        <w:t>».</w:t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eastAsiaTheme="minorHAnsi" w:ascii="Montserrat" w:hAnsi="Montserrat"/>
          <w:sz w:val="28"/>
          <w:szCs w:val="28"/>
        </w:rPr>
      </w:r>
    </w:p>
    <w:p>
      <w:pPr>
        <w:pStyle w:val="NormalWeb"/>
        <w:widowControl w:val="false"/>
        <w:spacing w:lineRule="auto" w:line="360" w:beforeAutospacing="0" w:before="0" w:afterAutospacing="0" w:after="0"/>
        <w:jc w:val="both"/>
        <w:rPr>
          <w:rFonts w:ascii="Montserrat" w:hAnsi="Montserrat" w:eastAsia="Calibri" w:eastAsiaTheme="minorHAnsi"/>
          <w:sz w:val="28"/>
          <w:szCs w:val="28"/>
        </w:rPr>
      </w:pPr>
      <w:r>
        <w:rPr>
          <w:rFonts w:eastAsia="Calibri" w:eastAsiaTheme="minorHAnsi" w:ascii="Montserrat" w:hAnsi="Montserrat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2" name="Изображение1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3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lineRule="auto" w:line="276" w:before="0" w:after="0"/>
        <w:contextualSpacing/>
        <w:jc w:val="right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259" w:right="851" w:gutter="0" w:header="567" w:top="2517" w:footer="567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Montserrat">
    <w:charset w:val="01"/>
    <w:family w:val="swiss"/>
    <w:pitch w:val="default"/>
  </w:font>
  <w:font w:name="Times New Roman">
    <w:charset w:val="01"/>
    <w:family w:val="roman"/>
    <w:pitch w:val="variable"/>
  </w:font>
  <w:font w:name="Myriad Pro">
    <w:charset w:val="01"/>
    <w:family w:val="swiss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1261110</wp:posOffset>
              </wp:positionV>
              <wp:extent cx="6439535" cy="18415"/>
              <wp:effectExtent l="6350" t="6350" r="6350" b="6350"/>
              <wp:wrapNone/>
              <wp:docPr id="12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968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99.3pt" to="507pt,100.7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right="360"/>
      <w:rPr/>
    </w:pPr>
    <w:r>
      <w:rPr/>
      <mc:AlternateContent>
        <mc:Choice Requires="wps">
          <w:drawing>
            <wp:anchor behindDoc="1" distT="6350" distB="6350" distL="6350" distR="6350" simplePos="0" locked="0" layoutInCell="1" allowOverlap="1" relativeHeight="12">
              <wp:simplePos x="0" y="0"/>
              <wp:positionH relativeFrom="column">
                <wp:posOffset>0</wp:posOffset>
              </wp:positionH>
              <wp:positionV relativeFrom="paragraph">
                <wp:posOffset>1261110</wp:posOffset>
              </wp:positionV>
              <wp:extent cx="6439535" cy="18415"/>
              <wp:effectExtent l="6350" t="6350" r="6350" b="6350"/>
              <wp:wrapNone/>
              <wp:docPr id="13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968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99.3pt" to="507pt,100.7pt" ID="Line 4" stroked="t" o:allowincell="f" style="position:absolute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0770" cy="99695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0680" cy="99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05pt;height:78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2423795</wp:posOffset>
              </wp:positionV>
              <wp:extent cx="5337175" cy="18415"/>
              <wp:effectExtent l="6350" t="6350" r="6350" b="6350"/>
              <wp:wrapNone/>
              <wp:docPr id="5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700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90.85pt" to="447.2pt,192.2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3500" cy="372745"/>
              <wp:effectExtent l="0" t="0" r="0" b="0"/>
              <wp:wrapSquare wrapText="bothSides"/>
              <wp:docPr id="6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440" cy="37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95pt;height:29.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087" y="0"/>
              <wp:lineTo x="-3177" y="2934"/>
              <wp:lineTo x="-3177" y="9959"/>
              <wp:lineTo x="4087" y="10685"/>
              <wp:lineTo x="-448" y="14182"/>
              <wp:lineTo x="-1985" y="16283"/>
              <wp:lineTo x="-1985" y="16982"/>
              <wp:lineTo x="17116" y="16982"/>
              <wp:lineTo x="17987" y="16982"/>
              <wp:lineTo x="14341" y="12783"/>
              <wp:lineTo x="18895" y="9261"/>
              <wp:lineTo x="18895" y="2934"/>
              <wp:lineTo x="11495" y="0"/>
              <wp:lineTo x="4087" y="0"/>
            </wp:wrapPolygon>
          </wp:wrapTight>
          <wp:docPr id="7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60770" cy="996950"/>
              <wp:effectExtent l="0" t="0" r="0" b="0"/>
              <wp:wrapNone/>
              <wp:docPr id="8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0680" cy="99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Heading1"/>
                            <w:jc w:val="center"/>
                            <w:rPr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path="m0,0l-2147483645,0l-2147483645,-2147483646l0,-2147483646xe" stroked="f" o:allowincell="f" style="position:absolute;margin-left:4.4pt;margin-top:25.45pt;width:485.05pt;height:78.4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ing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Heading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>
                    <w:pPr>
                      <w:pStyle w:val="Heading1"/>
                      <w:jc w:val="center"/>
                      <w:rPr>
                        <w:rFonts w:ascii="Arial" w:hAnsi="Arial" w:cs="Arial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Heading1"/>
                      <w:jc w:val="center"/>
                      <w:rPr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0" distB="6350" distL="6350" distR="6350" simplePos="0" locked="0" layoutInCell="1" allowOverlap="1" relativeHeight="10">
              <wp:simplePos x="0" y="0"/>
              <wp:positionH relativeFrom="column">
                <wp:posOffset>342900</wp:posOffset>
              </wp:positionH>
              <wp:positionV relativeFrom="paragraph">
                <wp:posOffset>2423795</wp:posOffset>
              </wp:positionV>
              <wp:extent cx="5337175" cy="18415"/>
              <wp:effectExtent l="6350" t="6350" r="6350" b="6350"/>
              <wp:wrapNone/>
              <wp:docPr id="9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337000" cy="183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190.85pt" to="447.2pt,192.25pt" ID="Line 2" stroked="t" o:allowincell="f" style="position:absolute;flip:y">
              <v:stroke color="black" weight="1260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70485" distR="114300" simplePos="0" locked="0" layoutInCell="0" allowOverlap="1" relativeHeight="15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33500" cy="372745"/>
              <wp:effectExtent l="0" t="0" r="0" b="0"/>
              <wp:wrapSquare wrapText="bothSides"/>
              <wp:docPr id="10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440" cy="37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f" o:allowincell="f" style="position:absolute;margin-left:399.6pt;margin-top:18.9pt;width:104.95pt;height:29.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087" y="0"/>
              <wp:lineTo x="-3177" y="2934"/>
              <wp:lineTo x="-3177" y="9959"/>
              <wp:lineTo x="4087" y="10685"/>
              <wp:lineTo x="-448" y="14182"/>
              <wp:lineTo x="-1985" y="16283"/>
              <wp:lineTo x="-1985" y="16982"/>
              <wp:lineTo x="17116" y="16982"/>
              <wp:lineTo x="17987" y="16982"/>
              <wp:lineTo x="14341" y="12783"/>
              <wp:lineTo x="18895" y="9261"/>
              <wp:lineTo x="18895" y="2934"/>
              <wp:lineTo x="11495" y="0"/>
              <wp:lineTo x="4087" y="0"/>
            </wp:wrapPolygon>
          </wp:wrapTight>
          <wp:docPr id="11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f74e5"/>
    <w:pPr>
      <w:keepNext w:val="tru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df74e5"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f74e5"/>
    <w:rPr/>
  </w:style>
  <w:style w:type="character" w:styleId="Strong">
    <w:name w:val="Strong"/>
    <w:uiPriority w:val="22"/>
    <w:qFormat/>
    <w:rsid w:val="00df74e5"/>
    <w:rPr>
      <w:b/>
      <w:bCs/>
    </w:rPr>
  </w:style>
  <w:style w:type="character" w:styleId="Hyperlink">
    <w:name w:val="Hyperlink"/>
    <w:uiPriority w:val="99"/>
    <w:rsid w:val="00df74e5"/>
    <w:rPr>
      <w:color w:val="0000FF"/>
      <w:u w:val="single"/>
    </w:rPr>
  </w:style>
  <w:style w:type="character" w:styleId="Style9">
    <w:name w:val="Выделение"/>
    <w:qFormat/>
    <w:rPr>
      <w:i/>
      <w:iCs/>
    </w:rPr>
  </w:style>
  <w:style w:type="character" w:styleId="apple-style-span" w:customStyle="1">
    <w:name w:val="apple-style-span"/>
    <w:basedOn w:val="DefaultParagraphFont"/>
    <w:qFormat/>
    <w:rsid w:val="00611c07"/>
    <w:rPr/>
  </w:style>
  <w:style w:type="character" w:styleId="apple-converted-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rsid w:val="00511170"/>
    <w:rPr>
      <w:color w:val="800080"/>
      <w:u w:val="single"/>
    </w:rPr>
  </w:style>
  <w:style w:type="character" w:styleId="Style10" w:customStyle="1">
    <w:name w:val="Текст документа Знак"/>
    <w:link w:val="Style17"/>
    <w:qFormat/>
    <w:rsid w:val="00c64faf"/>
    <w:rPr>
      <w:rFonts w:eastAsia="Verdana"/>
      <w:color w:val="000000"/>
      <w:sz w:val="24"/>
      <w:szCs w:val="28"/>
      <w:lang w:bidi="ar-SA"/>
    </w:rPr>
  </w:style>
  <w:style w:type="character" w:styleId="Style11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-highlight" w:customStyle="1">
    <w:name w:val="text-highlight"/>
    <w:qFormat/>
    <w:rsid w:val="00f7297a"/>
    <w:rPr/>
  </w:style>
  <w:style w:type="character" w:styleId="6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4" w:customStyle="1">
    <w:name w:val="Заголовок 4 Знак"/>
    <w:basedOn w:val="DefaultParagraphFont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</w:rPr>
  </w:style>
  <w:style w:type="character" w:styleId="1">
    <w:name w:val="Заголовок 1 Знак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x-phmenubutton">
    <w:name w:val="x-ph__menu__butto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2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1">
    <w:name w:val="Неразрешенное упоминание1"/>
    <w:qFormat/>
    <w:rPr>
      <w:color w:val="605E5C"/>
      <w:shd w:fill="E1DFDD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Footer">
    <w:name w:val="footer"/>
    <w:basedOn w:val="Normal"/>
    <w:rsid w:val="00df74e5"/>
    <w:pPr>
      <w:tabs>
        <w:tab w:val="clear" w:pos="709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df74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74e5"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BodyTextIndent">
    <w:name w:val="Body Text Indent"/>
    <w:basedOn w:val="BodyText"/>
    <w:qFormat/>
    <w:pPr/>
    <w:rPr/>
  </w:style>
  <w:style w:type="paragraph" w:styleId="Style17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екст документа"/>
    <w:basedOn w:val="NormalWeb"/>
    <w:link w:val="FollowedHyperlink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PlainText">
    <w:name w:val="Plain Text"/>
    <w:basedOn w:val="Normal"/>
    <w:link w:val="Style10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hanging="0" w:left="72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Исполнитель документа"/>
    <w:basedOn w:val="Normal"/>
    <w:qFormat/>
    <w:pPr>
      <w:jc w:val="left"/>
    </w:pPr>
    <w:rPr/>
  </w:style>
  <w:style w:type="paragraph" w:styleId="Style21">
    <w:name w:val="Гриф_Экземпляр"/>
    <w:basedOn w:val="Normal"/>
    <w:qFormat/>
    <w:pPr/>
    <w:rPr/>
  </w:style>
  <w:style w:type="paragraph" w:styleId="IllustrationIndex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Times New Roman"/>
      <w:color w:val="auto"/>
      <w:kern w:val="0"/>
      <w:sz w:val="24"/>
      <w:szCs w:val="20"/>
      <w:lang w:val="ru-RU" w:eastAsia="ru-RU" w:bidi="ar-SA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LibreOffice/24.8.4.2$Linux_X86_64 LibreOffice_project/480$Build-2</Application>
  <AppVersion>15.0000</AppVersion>
  <Pages>2</Pages>
  <Words>248</Words>
  <Characters>1657</Characters>
  <CharactersWithSpaces>1905</CharactersWithSpaces>
  <Paragraphs>15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dc:description/>
  <dc:language>ru-RU</dc:language>
  <cp:lastModifiedBy/>
  <dcterms:modified xsi:type="dcterms:W3CDTF">2025-04-28T14:44:02Z</dcterms:modified>
  <cp:revision>153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