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EECDE" w14:textId="77777777" w:rsidR="00686FFC" w:rsidRDefault="00686FFC">
      <w:pPr>
        <w:pStyle w:val="af7"/>
        <w:widowControl w:val="0"/>
        <w:spacing w:before="280" w:after="240" w:line="276" w:lineRule="auto"/>
        <w:jc w:val="center"/>
        <w:rPr>
          <w:rFonts w:ascii="Montserrat" w:hAnsi="Montserrat"/>
          <w:bCs/>
          <w:iCs/>
          <w:sz w:val="28"/>
          <w:szCs w:val="28"/>
        </w:rPr>
      </w:pPr>
    </w:p>
    <w:p w14:paraId="4EC1C6A2" w14:textId="77777777" w:rsidR="00686FFC" w:rsidRDefault="00686FFC">
      <w:pPr>
        <w:spacing w:after="200"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0DBF6542" w14:textId="77777777" w:rsidR="008E2002" w:rsidRDefault="008E2002">
      <w:pPr>
        <w:spacing w:afterAutospacing="1" w:line="276" w:lineRule="auto"/>
        <w:jc w:val="center"/>
        <w:rPr>
          <w:rFonts w:ascii="Montserrat" w:hAnsi="Montserrat"/>
          <w:b/>
          <w:sz w:val="28"/>
          <w:szCs w:val="20"/>
        </w:rPr>
      </w:pPr>
    </w:p>
    <w:p w14:paraId="7AEE015A" w14:textId="7A50EDCA" w:rsidR="00686FFC" w:rsidRDefault="001925EE">
      <w:pPr>
        <w:spacing w:afterAutospacing="1" w:line="276" w:lineRule="auto"/>
        <w:jc w:val="center"/>
        <w:rPr>
          <w:rFonts w:ascii="Montserrat" w:hAnsi="Montserrat"/>
          <w:b/>
          <w:sz w:val="28"/>
          <w:szCs w:val="20"/>
        </w:rPr>
      </w:pPr>
      <w:r>
        <w:rPr>
          <w:rFonts w:ascii="Montserrat" w:hAnsi="Montserrat"/>
          <w:b/>
          <w:sz w:val="28"/>
          <w:szCs w:val="20"/>
        </w:rPr>
        <w:t>Единое пособие: что изменилось в 2025 году для жителей Кубани</w:t>
      </w:r>
    </w:p>
    <w:p w14:paraId="17B6C4FF" w14:textId="77777777" w:rsidR="00686FFC" w:rsidRDefault="001925EE">
      <w:pPr>
        <w:spacing w:afterAutospacing="1" w:line="360" w:lineRule="auto"/>
        <w:jc w:val="both"/>
        <w:rPr>
          <w:rFonts w:ascii="Montserrat" w:hAnsi="Montserrat"/>
          <w:sz w:val="32"/>
          <w:szCs w:val="28"/>
          <w:highlight w:val="yellow"/>
        </w:rPr>
      </w:pPr>
      <w:r>
        <w:rPr>
          <w:rStyle w:val="a4"/>
          <w:rFonts w:ascii="Montserrat" w:hAnsi="Montserrat" w:cs="Arial"/>
          <w:b w:val="0"/>
          <w:color w:val="212121"/>
          <w:sz w:val="28"/>
          <w:shd w:val="clear" w:color="auto" w:fill="FFFFFF"/>
        </w:rPr>
        <w:t>С начала 2025 года были внесены изменения в правила назначения ежемесячного пособия в связи с рождением и воспитанием ребенка до 17 лет и беременным женщинам.</w:t>
      </w:r>
    </w:p>
    <w:p w14:paraId="59B0224F" w14:textId="77777777" w:rsidR="00686FFC" w:rsidRDefault="001925EE">
      <w:pPr>
        <w:spacing w:afterAutospacing="1" w:line="36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Начало действовать новое </w:t>
      </w:r>
      <w:r>
        <w:rPr>
          <w:rFonts w:ascii="Montserrat" w:hAnsi="Montserrat"/>
          <w:b/>
          <w:sz w:val="28"/>
          <w:szCs w:val="28"/>
        </w:rPr>
        <w:t>правило 4 МРОТ</w:t>
      </w:r>
    </w:p>
    <w:p w14:paraId="552108F7" w14:textId="77777777" w:rsidR="00686FFC" w:rsidRDefault="001925EE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С 1 января 2025 года для получения единого пособия на ребёнка или беременной женщине семье необходимо иметь доход на каждого трудоспособного члена не менее 4 минимальных размеров оплаты труда (МРОТ). В этом году МРОТ составляет 22 440 рублей</w:t>
      </w:r>
      <w:r>
        <w:rPr>
          <w:rFonts w:ascii="Montserrat" w:hAnsi="Montserrat"/>
          <w:sz w:val="28"/>
          <w:szCs w:val="28"/>
        </w:rPr>
        <w:t>, поэтому доход должен быть не менее 89 760 рублей на человека. Если в другие месяцы человек не работал по уважительным причинам, например, женщина была беременна или ухаживала за ребёнком или пожилым родственником, то требования к минимальному доходу буду</w:t>
      </w:r>
      <w:r>
        <w:rPr>
          <w:rFonts w:ascii="Montserrat" w:hAnsi="Montserrat"/>
          <w:sz w:val="28"/>
          <w:szCs w:val="28"/>
        </w:rPr>
        <w:t>т смягчены.</w:t>
      </w:r>
    </w:p>
    <w:p w14:paraId="6F61C485" w14:textId="4BD33501" w:rsidR="00686FFC" w:rsidRDefault="001925EE">
      <w:pPr>
        <w:pStyle w:val="1"/>
        <w:shd w:val="clear" w:color="auto" w:fill="FFFFFF"/>
        <w:rPr>
          <w:rFonts w:ascii="Montserrat" w:hAnsi="Montserrat" w:cs="Arial"/>
          <w:color w:val="212121"/>
          <w:sz w:val="28"/>
        </w:rPr>
      </w:pPr>
      <w:r>
        <w:rPr>
          <w:rFonts w:ascii="Montserrat" w:hAnsi="Montserrat"/>
          <w:sz w:val="28"/>
          <w:szCs w:val="28"/>
        </w:rPr>
        <w:t>Изменились правила комплексной</w:t>
      </w:r>
      <w:r>
        <w:rPr>
          <w:rFonts w:ascii="Montserrat" w:hAnsi="Montserrat" w:cs="Arial"/>
          <w:color w:val="212121"/>
          <w:sz w:val="28"/>
        </w:rPr>
        <w:t xml:space="preserve"> оценки нуждаемости семьи</w:t>
      </w:r>
    </w:p>
    <w:p w14:paraId="05BCAA4C" w14:textId="77777777" w:rsidR="008E2002" w:rsidRDefault="001925EE">
      <w:pPr>
        <w:spacing w:beforeAutospacing="1"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При комплексной оценке нуждаемости по новым правилам при назначении единого пособия на детей и беременных женщин не будут учитываться государственные выплаты военнослужащим и </w:t>
      </w:r>
    </w:p>
    <w:p w14:paraId="249F0C88" w14:textId="77777777" w:rsidR="008E2002" w:rsidRDefault="008E2002">
      <w:pPr>
        <w:spacing w:beforeAutospacing="1" w:afterAutospacing="1" w:line="360" w:lineRule="auto"/>
        <w:jc w:val="both"/>
        <w:rPr>
          <w:rFonts w:ascii="Montserrat" w:hAnsi="Montserrat"/>
          <w:sz w:val="28"/>
          <w:szCs w:val="28"/>
        </w:rPr>
      </w:pPr>
    </w:p>
    <w:p w14:paraId="029F007B" w14:textId="77777777" w:rsidR="008E2002" w:rsidRDefault="008E2002">
      <w:pPr>
        <w:spacing w:beforeAutospacing="1" w:afterAutospacing="1" w:line="360" w:lineRule="auto"/>
        <w:jc w:val="both"/>
        <w:rPr>
          <w:rFonts w:ascii="Montserrat" w:hAnsi="Montserrat"/>
          <w:sz w:val="28"/>
          <w:szCs w:val="28"/>
        </w:rPr>
      </w:pPr>
    </w:p>
    <w:p w14:paraId="0639D117" w14:textId="77777777" w:rsidR="008E2002" w:rsidRDefault="008E2002">
      <w:pPr>
        <w:spacing w:beforeAutospacing="1" w:afterAutospacing="1" w:line="360" w:lineRule="auto"/>
        <w:jc w:val="both"/>
        <w:rPr>
          <w:rFonts w:ascii="Montserrat" w:hAnsi="Montserrat"/>
          <w:sz w:val="28"/>
          <w:szCs w:val="28"/>
        </w:rPr>
      </w:pPr>
    </w:p>
    <w:p w14:paraId="6821CD43" w14:textId="77777777" w:rsidR="008E2002" w:rsidRDefault="001925EE">
      <w:pPr>
        <w:spacing w:beforeAutospacing="1"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членам их сем</w:t>
      </w:r>
      <w:r>
        <w:rPr>
          <w:rFonts w:ascii="Montserrat" w:hAnsi="Montserrat"/>
          <w:sz w:val="28"/>
          <w:szCs w:val="28"/>
        </w:rPr>
        <w:t xml:space="preserve">ей, которые были произведены в возмещение ущерба, причиненного жизни и здоровью в связи с участием в </w:t>
      </w:r>
      <w:r>
        <w:rPr>
          <w:rFonts w:ascii="Montserrat" w:hAnsi="Montserrat"/>
          <w:sz w:val="28"/>
          <w:szCs w:val="28"/>
        </w:rPr>
        <w:t xml:space="preserve">боевых действиях. </w:t>
      </w:r>
    </w:p>
    <w:p w14:paraId="341891BA" w14:textId="1E4F6D53" w:rsidR="00686FFC" w:rsidRDefault="001925EE">
      <w:pPr>
        <w:spacing w:beforeAutospacing="1"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Также не будут учитываться денежные средства, выделенные из федерального бюджета на ремонт частных домов погибших военнослужащих.</w:t>
      </w:r>
    </w:p>
    <w:p w14:paraId="2D9B6C7B" w14:textId="77777777" w:rsidR="00686FFC" w:rsidRDefault="001925EE">
      <w:pPr>
        <w:spacing w:afterAutospacing="1" w:line="36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Полу</w:t>
      </w:r>
      <w:r>
        <w:rPr>
          <w:rFonts w:ascii="Montserrat" w:hAnsi="Montserrat"/>
          <w:b/>
          <w:sz w:val="28"/>
          <w:szCs w:val="28"/>
        </w:rPr>
        <w:t>чать единое пособие на новорождённого стало проще</w:t>
      </w:r>
    </w:p>
    <w:p w14:paraId="3E9D7157" w14:textId="77777777" w:rsidR="00686FFC" w:rsidRDefault="001925EE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Если семья уже получает выплаты на старших детей, Отделение Социального фонда России по Краснодарскому краю назначит пособие на новорождённого автоматически без оценки нуждаемости и в том же размере. Длител</w:t>
      </w:r>
      <w:r>
        <w:rPr>
          <w:rFonts w:ascii="Montserrat" w:hAnsi="Montserrat"/>
          <w:sz w:val="28"/>
          <w:szCs w:val="28"/>
        </w:rPr>
        <w:t>ьность выплаты определяется сроком предыдущего назначения пособия на других детей. В последний месяц периода получения пособия на одного из детей, семья может подать заявление на переоформление пособия на всех детей сразу.</w:t>
      </w:r>
    </w:p>
    <w:p w14:paraId="3911FB76" w14:textId="77777777" w:rsidR="00686FFC" w:rsidRDefault="001925EE">
      <w:pPr>
        <w:spacing w:afterAutospacing="1" w:line="360" w:lineRule="auto"/>
        <w:jc w:val="both"/>
        <w:rPr>
          <w:rStyle w:val="a4"/>
          <w:rFonts w:ascii="Montserrat" w:hAnsi="Montserrat" w:cs="Arial"/>
          <w:color w:val="333333"/>
          <w:sz w:val="28"/>
          <w:highlight w:val="white"/>
        </w:rPr>
      </w:pPr>
      <w:r>
        <w:rPr>
          <w:rStyle w:val="a4"/>
          <w:rFonts w:ascii="Montserrat" w:hAnsi="Montserrat" w:cs="Arial"/>
          <w:color w:val="333333"/>
          <w:sz w:val="28"/>
          <w:shd w:val="clear" w:color="auto" w:fill="FFFFFF"/>
        </w:rPr>
        <w:t>Упрощён порядок переоформления по</w:t>
      </w:r>
      <w:r>
        <w:rPr>
          <w:rStyle w:val="a4"/>
          <w:rFonts w:ascii="Montserrat" w:hAnsi="Montserrat" w:cs="Arial"/>
          <w:color w:val="333333"/>
          <w:sz w:val="28"/>
          <w:shd w:val="clear" w:color="auto" w:fill="FFFFFF"/>
        </w:rPr>
        <w:t>собия на другого родителя</w:t>
      </w:r>
    </w:p>
    <w:p w14:paraId="02C35804" w14:textId="77777777" w:rsidR="008E2002" w:rsidRDefault="001925EE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Новое правило этого года касается переназначения пособия при определении места жительства ребёнка через суд. Если один из родителей уже получает выплаты на ребёнка, повторное </w:t>
      </w:r>
    </w:p>
    <w:p w14:paraId="72E1B8ED" w14:textId="77777777" w:rsidR="008E2002" w:rsidRDefault="008E2002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</w:p>
    <w:p w14:paraId="4EC3AEC2" w14:textId="77777777" w:rsidR="008E2002" w:rsidRDefault="008E2002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</w:p>
    <w:p w14:paraId="55322A16" w14:textId="44141E58" w:rsidR="00686FFC" w:rsidRDefault="001925EE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назначение пособия невозможно. Но если у второго родителя есть решение суда о про</w:t>
      </w:r>
      <w:r>
        <w:rPr>
          <w:rFonts w:ascii="Montserrat" w:hAnsi="Montserrat"/>
          <w:sz w:val="28"/>
          <w:szCs w:val="28"/>
        </w:rPr>
        <w:t xml:space="preserve">живании ребёнка с ним, он может обратиться в клиентскую службу отделения СФР по Краснодарскому краю и прекратить выплату пособия бывшему </w:t>
      </w:r>
      <w:r>
        <w:rPr>
          <w:rFonts w:ascii="Montserrat" w:hAnsi="Montserrat"/>
          <w:sz w:val="28"/>
          <w:szCs w:val="28"/>
        </w:rPr>
        <w:t>супругу и назначить его фактическому родителю, с которым живёт ребёнок.</w:t>
      </w:r>
    </w:p>
    <w:p w14:paraId="00857685" w14:textId="77777777" w:rsidR="00686FFC" w:rsidRDefault="001925EE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В Краснодарском крае родители более 493 тыс</w:t>
      </w:r>
      <w:r>
        <w:rPr>
          <w:rFonts w:ascii="Montserrat" w:hAnsi="Montserrat"/>
          <w:sz w:val="28"/>
          <w:szCs w:val="28"/>
        </w:rPr>
        <w:t>яч детей получают единое пособие.</w:t>
      </w:r>
    </w:p>
    <w:p w14:paraId="1B208EB5" w14:textId="77777777" w:rsidR="00686FFC" w:rsidRDefault="001925EE">
      <w:pPr>
        <w:spacing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</w:t>
      </w:r>
      <w:r>
        <w:rPr>
          <w:rFonts w:ascii="Montserrat" w:hAnsi="Montserrat"/>
          <w:sz w:val="28"/>
          <w:szCs w:val="28"/>
        </w:rPr>
        <w:t xml:space="preserve"> часов. </w:t>
      </w:r>
    </w:p>
    <w:p w14:paraId="4B0F66AF" w14:textId="77777777" w:rsidR="00686FFC" w:rsidRDefault="00686FFC">
      <w:pPr>
        <w:spacing w:line="360" w:lineRule="auto"/>
        <w:jc w:val="center"/>
        <w:rPr>
          <w:rFonts w:ascii="Montserrat" w:hAnsi="Montserrat"/>
          <w:sz w:val="28"/>
          <w:szCs w:val="28"/>
        </w:rPr>
      </w:pPr>
    </w:p>
    <w:p w14:paraId="28E31E01" w14:textId="77777777" w:rsidR="00686FFC" w:rsidRDefault="001925EE">
      <w:pPr>
        <w:spacing w:line="360" w:lineRule="auto"/>
        <w:jc w:val="center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14:paraId="2C02E707" w14:textId="77777777" w:rsidR="00686FFC" w:rsidRDefault="001925EE">
      <w:pPr>
        <w:pStyle w:val="af7"/>
        <w:spacing w:beforeAutospacing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noProof/>
        </w:rPr>
        <w:drawing>
          <wp:inline distT="0" distB="0" distL="0" distR="0" wp14:anchorId="02E389D4" wp14:editId="6E2B4AE7">
            <wp:extent cx="306070" cy="306070"/>
            <wp:effectExtent l="0" t="0" r="0" b="0"/>
            <wp:docPr id="1" name="Рисунок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 wp14:anchorId="0DE5654D" wp14:editId="346BFC3C">
            <wp:extent cx="306070" cy="306070"/>
            <wp:effectExtent l="0" t="0" r="0" b="0"/>
            <wp:docPr id="2" name="Изображение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>
          <w:noProof/>
        </w:rPr>
        <w:drawing>
          <wp:inline distT="0" distB="0" distL="0" distR="0" wp14:anchorId="2DB86BA8" wp14:editId="1706C80D">
            <wp:extent cx="306070" cy="306070"/>
            <wp:effectExtent l="0" t="0" r="0" b="0"/>
            <wp:docPr id="3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5C925" w14:textId="77777777" w:rsidR="00686FFC" w:rsidRDefault="00686FFC">
      <w:pPr>
        <w:jc w:val="right"/>
        <w:rPr>
          <w:rFonts w:ascii="Montserrat" w:hAnsi="Montserrat"/>
          <w:b/>
          <w:sz w:val="16"/>
          <w:szCs w:val="16"/>
        </w:rPr>
      </w:pPr>
    </w:p>
    <w:p w14:paraId="09E23C81" w14:textId="77777777" w:rsidR="00686FFC" w:rsidRDefault="00686FFC">
      <w:pPr>
        <w:jc w:val="right"/>
        <w:rPr>
          <w:rFonts w:ascii="Montserrat" w:hAnsi="Montserrat"/>
          <w:b/>
          <w:sz w:val="16"/>
          <w:szCs w:val="16"/>
        </w:rPr>
      </w:pPr>
    </w:p>
    <w:p w14:paraId="4737CCD9" w14:textId="77777777" w:rsidR="00686FFC" w:rsidRDefault="00686FFC">
      <w:pPr>
        <w:jc w:val="right"/>
        <w:rPr>
          <w:rFonts w:ascii="Montserrat" w:hAnsi="Montserrat"/>
          <w:b/>
          <w:sz w:val="16"/>
          <w:szCs w:val="16"/>
        </w:rPr>
      </w:pPr>
    </w:p>
    <w:p w14:paraId="42BA6C36" w14:textId="77777777" w:rsidR="00686FFC" w:rsidRDefault="00686FFC">
      <w:pPr>
        <w:jc w:val="right"/>
        <w:rPr>
          <w:rFonts w:ascii="Montserrat" w:hAnsi="Montserrat"/>
          <w:b/>
          <w:sz w:val="16"/>
          <w:szCs w:val="16"/>
        </w:rPr>
      </w:pPr>
    </w:p>
    <w:p w14:paraId="04D6231F" w14:textId="77777777" w:rsidR="00686FFC" w:rsidRDefault="00686FFC">
      <w:pPr>
        <w:jc w:val="right"/>
        <w:rPr>
          <w:rFonts w:ascii="Montserrat" w:hAnsi="Montserrat"/>
          <w:b/>
          <w:sz w:val="16"/>
          <w:szCs w:val="16"/>
        </w:rPr>
      </w:pPr>
    </w:p>
    <w:p w14:paraId="260E0506" w14:textId="77777777" w:rsidR="00686FFC" w:rsidRDefault="00686FFC">
      <w:pPr>
        <w:spacing w:afterAutospacing="1" w:line="276" w:lineRule="auto"/>
        <w:jc w:val="right"/>
        <w:rPr>
          <w:rFonts w:ascii="Montserrat" w:hAnsi="Montserrat"/>
          <w:b/>
          <w:sz w:val="16"/>
          <w:szCs w:val="16"/>
        </w:rPr>
      </w:pPr>
    </w:p>
    <w:sectPr w:rsidR="00686FFC">
      <w:headerReference w:type="default" r:id="rId13"/>
      <w:footerReference w:type="default" r:id="rId14"/>
      <w:pgSz w:w="11906" w:h="16838"/>
      <w:pgMar w:top="2517" w:right="851" w:bottom="720" w:left="1259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D9B7C" w14:textId="77777777" w:rsidR="001925EE" w:rsidRDefault="001925EE">
      <w:r>
        <w:separator/>
      </w:r>
    </w:p>
  </w:endnote>
  <w:endnote w:type="continuationSeparator" w:id="0">
    <w:p w14:paraId="7569D856" w14:textId="77777777" w:rsidR="001925EE" w:rsidRDefault="0019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yriad Pro">
    <w:altName w:val="Segoe UI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2A75" w14:textId="77777777" w:rsidR="00686FFC" w:rsidRDefault="001925EE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5825A589" wp14:editId="374C4BCA">
              <wp:simplePos x="0" y="0"/>
              <wp:positionH relativeFrom="column">
                <wp:posOffset>0</wp:posOffset>
              </wp:positionH>
              <wp:positionV relativeFrom="paragraph">
                <wp:posOffset>630555</wp:posOffset>
              </wp:positionV>
              <wp:extent cx="6416040" cy="50165"/>
              <wp:effectExtent l="6350" t="6350" r="6350" b="6350"/>
              <wp:wrapNone/>
              <wp:docPr id="10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556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498BC2" id="Line 4" o:spid="_x0000_s1026" style="position:absolute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49.65pt" to="505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" strokeweight=".35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3EFE1" w14:textId="77777777" w:rsidR="001925EE" w:rsidRDefault="001925EE">
      <w:r>
        <w:separator/>
      </w:r>
    </w:p>
  </w:footnote>
  <w:footnote w:type="continuationSeparator" w:id="0">
    <w:p w14:paraId="0E3824E2" w14:textId="77777777" w:rsidR="001925EE" w:rsidRDefault="0019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4A9DF" w14:textId="77777777" w:rsidR="00686FFC" w:rsidRDefault="001925EE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59F2F576" wp14:editId="58BF99E4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1720" cy="977900"/>
              <wp:effectExtent l="0" t="0" r="0" b="0"/>
              <wp:wrapNone/>
              <wp:docPr id="4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1240" cy="97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04681E" w14:textId="77777777" w:rsidR="00686FFC" w:rsidRDefault="00686FFC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51AF150" w14:textId="77777777" w:rsidR="00686FFC" w:rsidRDefault="001925EE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 w14:paraId="45A83632" w14:textId="77777777" w:rsidR="00686FFC" w:rsidRDefault="001925EE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33F57A" w14:textId="77777777" w:rsidR="00686FFC" w:rsidRDefault="001925EE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 w14:paraId="215D36F1" w14:textId="77777777" w:rsidR="00686FFC" w:rsidRDefault="00686FFC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  <w:p w14:paraId="10118B6D" w14:textId="77777777" w:rsidR="00686FFC" w:rsidRDefault="00686FFC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F2F576" id="Изображение2" o:spid="_x0000_s1026" style="position:absolute;margin-left:4.4pt;margin-top:25.45pt;width:483.6pt;height:77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" filled="f" stroked="f">
              <v:textbox>
                <w:txbxContent>
                  <w:p w14:paraId="0504681E" w14:textId="77777777" w:rsidR="00686FFC" w:rsidRDefault="00686FFC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51AF150" w14:textId="77777777" w:rsidR="00686FFC" w:rsidRDefault="001925EE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 w14:paraId="45A83632" w14:textId="77777777" w:rsidR="00686FFC" w:rsidRDefault="001925EE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 w14:paraId="6133F57A" w14:textId="77777777" w:rsidR="00686FFC" w:rsidRDefault="001925EE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 w14:paraId="215D36F1" w14:textId="77777777" w:rsidR="00686FFC" w:rsidRDefault="00686FFC">
                    <w:pPr>
                      <w:pStyle w:val="afc"/>
                      <w:rPr>
                        <w:color w:val="000000"/>
                      </w:rPr>
                    </w:pPr>
                  </w:p>
                  <w:p w14:paraId="10118B6D" w14:textId="77777777" w:rsidR="00686FFC" w:rsidRDefault="00686FFC">
                    <w:pPr>
                      <w:pStyle w:val="afc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497F9A7E" wp14:editId="3F56A55F">
              <wp:simplePos x="0" y="0"/>
              <wp:positionH relativeFrom="column">
                <wp:posOffset>342900</wp:posOffset>
              </wp:positionH>
              <wp:positionV relativeFrom="paragraph">
                <wp:posOffset>1939290</wp:posOffset>
              </wp:positionV>
              <wp:extent cx="5318125" cy="35560"/>
              <wp:effectExtent l="6350" t="6350" r="6350" b="6350"/>
              <wp:wrapNone/>
              <wp:docPr id="6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17560" cy="90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7B6CB7" id="Line 2" o:spid="_x0000_s1026" style="position:absolute;flip:y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152.7pt" to="445.75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70485" distR="114300" simplePos="0" relativeHeight="13" behindDoc="1" locked="0" layoutInCell="1" allowOverlap="1" wp14:anchorId="7A12FFEE" wp14:editId="45F1462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4450" cy="353695"/>
              <wp:effectExtent l="0" t="0" r="0" b="0"/>
              <wp:wrapSquare wrapText="bothSides"/>
              <wp:docPr id="7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640" cy="353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F4A8EF" w14:textId="77777777" w:rsidR="00686FFC" w:rsidRDefault="001925EE">
                          <w:pPr>
                            <w:pStyle w:val="afc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2FFEE" id="Изображение1" o:spid="_x0000_s1027" style="position:absolute;margin-left:399.6pt;margin-top:18.9pt;width:103.5pt;height:27.85pt;z-index:-503316467;visibility:visible;mso-wrap-style:square;mso-wrap-distance-left:5.5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" stroked="f">
              <v:textbox>
                <w:txbxContent>
                  <w:p w14:paraId="0DF4A8EF" w14:textId="77777777" w:rsidR="00686FFC" w:rsidRDefault="001925EE">
                    <w:pPr>
                      <w:pStyle w:val="afc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6" behindDoc="0" locked="0" layoutInCell="1" allowOverlap="1" wp14:anchorId="541DD170" wp14:editId="16F88C2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907" y="0"/>
              <wp:lineTo x="-2225" y="3161"/>
              <wp:lineTo x="-2225" y="10493"/>
              <wp:lineTo x="4907" y="11228"/>
              <wp:lineTo x="477" y="14893"/>
              <wp:lineTo x="-1090" y="17083"/>
              <wp:lineTo x="-1090" y="17796"/>
              <wp:lineTo x="17407" y="17796"/>
              <wp:lineTo x="18233" y="17796"/>
              <wp:lineTo x="14752" y="13416"/>
              <wp:lineTo x="19128" y="9751"/>
              <wp:lineTo x="19128" y="3161"/>
              <wp:lineTo x="12012" y="0"/>
              <wp:lineTo x="4907" y="0"/>
            </wp:wrapPolygon>
          </wp:wrapTight>
          <wp:docPr id="9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FFC"/>
    <w:rsid w:val="001925EE"/>
    <w:rsid w:val="00686FFC"/>
    <w:rsid w:val="008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CA35"/>
  <w15:docId w15:val="{6757A825-7022-4440-9AE6-0A30E7B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DF74E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F74E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74E5"/>
  </w:style>
  <w:style w:type="character" w:styleId="a4">
    <w:name w:val="Strong"/>
    <w:uiPriority w:val="22"/>
    <w:qFormat/>
    <w:rsid w:val="00DF74E5"/>
    <w:rPr>
      <w:b/>
      <w:bCs/>
    </w:rPr>
  </w:style>
  <w:style w:type="character" w:customStyle="1" w:styleId="-">
    <w:name w:val="Интернет-ссылка"/>
    <w:uiPriority w:val="99"/>
    <w:rsid w:val="00DF74E5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link w:val="a7"/>
    <w:rsid w:val="00511170"/>
    <w:rPr>
      <w:color w:val="800080"/>
      <w:u w:val="single"/>
    </w:rPr>
  </w:style>
  <w:style w:type="character" w:customStyle="1" w:styleId="a8">
    <w:name w:val="Текст документа Знак"/>
    <w:link w:val="a9"/>
    <w:qFormat/>
    <w:rsid w:val="00C64FAF"/>
    <w:rPr>
      <w:rFonts w:eastAsia="Verdana"/>
      <w:color w:val="000000"/>
      <w:sz w:val="24"/>
      <w:szCs w:val="28"/>
      <w:lang w:bidi="ar-SA"/>
    </w:rPr>
  </w:style>
  <w:style w:type="character" w:customStyle="1" w:styleId="aa">
    <w:name w:val="Текст Знак"/>
    <w:link w:val="ab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x-phmenubutton">
    <w:name w:val="x-ph__menu__butto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015B35"/>
    <w:pPr>
      <w:spacing w:after="120"/>
    </w:pPr>
    <w:rPr>
      <w:lang w:eastAsia="ar-SA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5">
    <w:name w:val="foot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6">
    <w:name w:val="Balloon Text"/>
    <w:basedOn w:val="a"/>
    <w:semiHidden/>
    <w:qFormat/>
    <w:rsid w:val="00DF74E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qFormat/>
    <w:rsid w:val="00DF74E5"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8">
    <w:name w:val="Body Text Indent"/>
    <w:basedOn w:val="ae"/>
    <w:qFormat/>
  </w:style>
  <w:style w:type="paragraph" w:customStyle="1" w:styleId="a9">
    <w:name w:val="Знак"/>
    <w:basedOn w:val="a"/>
    <w:link w:val="a8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Текст документа"/>
    <w:basedOn w:val="af7"/>
    <w:link w:val="a6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ab">
    <w:name w:val="Plain Text"/>
    <w:basedOn w:val="a"/>
    <w:link w:val="aa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a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b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Исполнитель документа"/>
    <w:basedOn w:val="a"/>
    <w:qFormat/>
  </w:style>
  <w:style w:type="paragraph" w:customStyle="1" w:styleId="afe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4"/>
    </w:rPr>
  </w:style>
  <w:style w:type="table" w:styleId="aff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k.com/sfr.krasnodarskiykra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sfr_krasnodarskiykra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k.ru/sfr.krasnodarskiykra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392</Words>
  <Characters>2240</Characters>
  <Application>Microsoft Office Word</Application>
  <DocSecurity>0</DocSecurity>
  <Lines>18</Lines>
  <Paragraphs>5</Paragraphs>
  <ScaleCrop>false</ScaleCrop>
  <Company>PFR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user</cp:lastModifiedBy>
  <cp:revision>138</cp:revision>
  <dcterms:created xsi:type="dcterms:W3CDTF">2025-02-14T10:37:00Z</dcterms:created>
  <dcterms:modified xsi:type="dcterms:W3CDTF">2025-02-14T10:40:00Z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PFR</vt:lpwstr>
  </property>
</Properties>
</file>