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82D" w:rsidRDefault="0023251E">
      <w:pPr>
        <w:pStyle w:val="afa"/>
        <w:ind w:firstLine="709"/>
        <w:rPr>
          <w:b w:val="0"/>
          <w:u w:val="none"/>
        </w:rPr>
      </w:pPr>
      <w:r>
        <w:rPr>
          <w:b w:val="0"/>
          <w:u w:val="none"/>
        </w:rPr>
        <w:t xml:space="preserve">                                                                                                                                                                                                                                                                                                                                                                                                                                                                                                                                                                               </w:t>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p>
    <w:p w:rsidR="0065782D" w:rsidRDefault="0023251E">
      <w:pPr>
        <w:pStyle w:val="afa"/>
        <w:ind w:firstLine="709"/>
        <w:rPr>
          <w:b w:val="0"/>
          <w:u w:val="none"/>
        </w:rPr>
      </w:pPr>
      <w:r>
        <w:rPr>
          <w:b w:val="0"/>
          <w:u w:val="none"/>
        </w:rPr>
        <w:t>Аналитическая записка об итогах социально-экономического развития</w:t>
      </w:r>
    </w:p>
    <w:p w:rsidR="0065782D" w:rsidRDefault="0023251E">
      <w:pPr>
        <w:pStyle w:val="afa"/>
        <w:ind w:firstLine="709"/>
        <w:rPr>
          <w:b w:val="0"/>
          <w:u w:val="none"/>
        </w:rPr>
      </w:pPr>
      <w:r>
        <w:rPr>
          <w:b w:val="0"/>
          <w:u w:val="none"/>
        </w:rPr>
        <w:t>муниципального образования город Краснодар</w:t>
      </w:r>
    </w:p>
    <w:p w:rsidR="0065782D" w:rsidRDefault="0023251E">
      <w:pPr>
        <w:pStyle w:val="afa"/>
        <w:ind w:firstLine="709"/>
        <w:rPr>
          <w:b w:val="0"/>
          <w:u w:val="none"/>
        </w:rPr>
      </w:pPr>
      <w:r>
        <w:rPr>
          <w:b w:val="0"/>
          <w:u w:val="none"/>
        </w:rPr>
        <w:t xml:space="preserve"> за январь-август 2024 года</w:t>
      </w:r>
    </w:p>
    <w:p w:rsidR="0065782D" w:rsidRDefault="0065782D">
      <w:pPr>
        <w:pStyle w:val="afa"/>
        <w:ind w:firstLine="709"/>
        <w:rPr>
          <w:b w:val="0"/>
          <w:u w:val="none"/>
        </w:rPr>
      </w:pPr>
    </w:p>
    <w:p w:rsidR="0065782D" w:rsidRDefault="0023251E">
      <w:pPr>
        <w:numPr>
          <w:ilvl w:val="0"/>
          <w:numId w:val="2"/>
        </w:numPr>
        <w:jc w:val="both"/>
        <w:rPr>
          <w:sz w:val="28"/>
          <w:szCs w:val="28"/>
        </w:rPr>
      </w:pPr>
      <w:r>
        <w:rPr>
          <w:sz w:val="28"/>
          <w:szCs w:val="28"/>
        </w:rPr>
        <w:t xml:space="preserve">Промышленность. </w:t>
      </w:r>
    </w:p>
    <w:p w:rsidR="0065782D" w:rsidRDefault="0023251E">
      <w:pPr>
        <w:ind w:firstLine="709"/>
        <w:jc w:val="both"/>
        <w:rPr>
          <w:sz w:val="28"/>
          <w:szCs w:val="28"/>
        </w:rPr>
      </w:pPr>
      <w:r>
        <w:rPr>
          <w:sz w:val="28"/>
          <w:szCs w:val="28"/>
        </w:rPr>
        <w:t xml:space="preserve">В январе-августе 2024 года объем отгруженной продукции крупными и средними промышленными предприятиями превысил 161,9 миллиарда рублей, что выше уровня аналогичного периода прошлого года на 20,3 миллиарда рублей, или на 14,8 процента. </w:t>
      </w:r>
    </w:p>
    <w:p w:rsidR="0065782D" w:rsidRDefault="0023251E">
      <w:pPr>
        <w:numPr>
          <w:ilvl w:val="0"/>
          <w:numId w:val="2"/>
        </w:numPr>
        <w:jc w:val="both"/>
        <w:rPr>
          <w:sz w:val="28"/>
          <w:szCs w:val="28"/>
        </w:rPr>
      </w:pPr>
      <w:r>
        <w:rPr>
          <w:sz w:val="28"/>
          <w:szCs w:val="28"/>
        </w:rPr>
        <w:t>Сельское хозяйство.</w:t>
      </w:r>
    </w:p>
    <w:p w:rsidR="0065782D" w:rsidRDefault="0023251E">
      <w:pPr>
        <w:ind w:firstLine="709"/>
        <w:jc w:val="both"/>
        <w:rPr>
          <w:sz w:val="28"/>
          <w:szCs w:val="28"/>
        </w:rPr>
      </w:pPr>
      <w:r>
        <w:rPr>
          <w:sz w:val="28"/>
          <w:szCs w:val="28"/>
        </w:rPr>
        <w:t xml:space="preserve">Крупными и средними </w:t>
      </w:r>
      <w:proofErr w:type="spellStart"/>
      <w:r>
        <w:rPr>
          <w:sz w:val="28"/>
          <w:szCs w:val="28"/>
        </w:rPr>
        <w:t>сельхозорганизациями</w:t>
      </w:r>
      <w:proofErr w:type="spellEnd"/>
      <w:r>
        <w:rPr>
          <w:sz w:val="28"/>
          <w:szCs w:val="28"/>
        </w:rPr>
        <w:t xml:space="preserve"> в отчетном периоде произведено и отгружено продукции на сумму 10,2 миллиарда рублей, что в 1,4 раза выше уровня января-августа 2023 года.  </w:t>
      </w:r>
    </w:p>
    <w:p w:rsidR="0065782D" w:rsidRDefault="0023251E">
      <w:pPr>
        <w:numPr>
          <w:ilvl w:val="0"/>
          <w:numId w:val="2"/>
        </w:numPr>
        <w:jc w:val="both"/>
        <w:rPr>
          <w:sz w:val="28"/>
          <w:szCs w:val="28"/>
        </w:rPr>
      </w:pPr>
      <w:r>
        <w:rPr>
          <w:sz w:val="28"/>
          <w:szCs w:val="28"/>
        </w:rPr>
        <w:t>Строительный комплекс.</w:t>
      </w:r>
    </w:p>
    <w:p w:rsidR="0065782D" w:rsidRDefault="0023251E">
      <w:pPr>
        <w:ind w:firstLine="720"/>
        <w:jc w:val="both"/>
        <w:rPr>
          <w:bCs/>
          <w:sz w:val="28"/>
          <w:szCs w:val="28"/>
        </w:rPr>
      </w:pPr>
      <w:r>
        <w:rPr>
          <w:sz w:val="28"/>
          <w:szCs w:val="28"/>
        </w:rPr>
        <w:t>Объем работ, выполненных по виду деятельности «строительство», в январе-августе6 2024 года превысил 35,7 миллиарда рублей, темп роста в сопоставимых ценах – 143,3 процента.</w:t>
      </w:r>
    </w:p>
    <w:p w:rsidR="0065782D" w:rsidRDefault="0023251E">
      <w:pPr>
        <w:ind w:firstLine="709"/>
        <w:jc w:val="both"/>
        <w:rPr>
          <w:sz w:val="28"/>
          <w:szCs w:val="28"/>
        </w:rPr>
      </w:pPr>
      <w:r>
        <w:rPr>
          <w:sz w:val="28"/>
          <w:szCs w:val="28"/>
        </w:rPr>
        <w:t>По состоянию на 01.09.2024 введено в эксплуатацию 1559,8 тысячи квадратных метров жилья, что на 16 процентов ниже уровня аналогичного периода 2023 года</w:t>
      </w:r>
      <w:r w:rsidR="00806C9A">
        <w:rPr>
          <w:sz w:val="28"/>
          <w:szCs w:val="28"/>
        </w:rPr>
        <w:t>.</w:t>
      </w:r>
      <w:r>
        <w:rPr>
          <w:sz w:val="28"/>
          <w:szCs w:val="28"/>
        </w:rPr>
        <w:t xml:space="preserve"> </w:t>
      </w:r>
    </w:p>
    <w:p w:rsidR="0065782D" w:rsidRDefault="0023251E">
      <w:pPr>
        <w:numPr>
          <w:ilvl w:val="0"/>
          <w:numId w:val="2"/>
        </w:numPr>
        <w:jc w:val="both"/>
        <w:rPr>
          <w:sz w:val="28"/>
          <w:szCs w:val="28"/>
        </w:rPr>
      </w:pPr>
      <w:r>
        <w:rPr>
          <w:sz w:val="28"/>
          <w:szCs w:val="28"/>
        </w:rPr>
        <w:t>Транспортировка и хранение, деятельность в области информации и связи.</w:t>
      </w:r>
    </w:p>
    <w:p w:rsidR="0065782D" w:rsidRDefault="0023251E">
      <w:pPr>
        <w:tabs>
          <w:tab w:val="left" w:pos="627"/>
        </w:tabs>
        <w:ind w:firstLine="709"/>
        <w:jc w:val="both"/>
        <w:rPr>
          <w:sz w:val="28"/>
          <w:szCs w:val="28"/>
        </w:rPr>
      </w:pPr>
      <w:r>
        <w:rPr>
          <w:sz w:val="28"/>
          <w:szCs w:val="28"/>
        </w:rPr>
        <w:t xml:space="preserve">Объем услуг, оказанных крупными и средними хозяйствующими субъектами транспортного комплекса города, составил 34,2 миллиарда рублей, что практически соответствует аналогичному периоду 2023 года (темп роста 100,5 процента). </w:t>
      </w:r>
    </w:p>
    <w:p w:rsidR="0065782D" w:rsidRDefault="0023251E">
      <w:pPr>
        <w:ind w:firstLine="709"/>
        <w:jc w:val="both"/>
        <w:rPr>
          <w:sz w:val="28"/>
          <w:szCs w:val="28"/>
        </w:rPr>
      </w:pPr>
      <w:r>
        <w:rPr>
          <w:sz w:val="28"/>
          <w:szCs w:val="28"/>
        </w:rPr>
        <w:t>Объем услуг связи составил 62,8 миллиарда рублей, темп роста – 114,0 процентов.</w:t>
      </w:r>
    </w:p>
    <w:p w:rsidR="0065782D" w:rsidRDefault="0023251E">
      <w:pPr>
        <w:ind w:firstLine="709"/>
        <w:jc w:val="both"/>
        <w:rPr>
          <w:sz w:val="28"/>
          <w:szCs w:val="28"/>
        </w:rPr>
      </w:pPr>
      <w:r>
        <w:rPr>
          <w:sz w:val="28"/>
          <w:szCs w:val="28"/>
        </w:rPr>
        <w:t>5. Потребительский рынок.</w:t>
      </w:r>
    </w:p>
    <w:p w:rsidR="0065782D" w:rsidRDefault="0023251E">
      <w:pPr>
        <w:tabs>
          <w:tab w:val="left" w:pos="627"/>
        </w:tabs>
        <w:ind w:firstLine="709"/>
        <w:jc w:val="both"/>
        <w:rPr>
          <w:sz w:val="28"/>
          <w:szCs w:val="28"/>
        </w:rPr>
      </w:pPr>
      <w:r>
        <w:rPr>
          <w:sz w:val="28"/>
          <w:szCs w:val="28"/>
        </w:rPr>
        <w:t xml:space="preserve">Оборот розничной торговли по итогам января-августа 2024 года превысил 396,4 миллиарда рублей, темп роста в сопоставимых ценах – 118,5 процента. </w:t>
      </w:r>
    </w:p>
    <w:p w:rsidR="0065782D" w:rsidRDefault="0023251E">
      <w:pPr>
        <w:ind w:firstLine="708"/>
        <w:jc w:val="both"/>
        <w:rPr>
          <w:sz w:val="28"/>
          <w:szCs w:val="28"/>
        </w:rPr>
      </w:pPr>
      <w:r>
        <w:rPr>
          <w:sz w:val="28"/>
          <w:szCs w:val="28"/>
        </w:rPr>
        <w:t>В январе-августе 2024 года оборот крупных и средних предприятий общественного питания составил 8,4 миллиарда рублей, что в сопоставимых ценах выше уровня аналогичного периода 2023 года на 5,</w:t>
      </w:r>
      <w:r w:rsidR="00B01134">
        <w:rPr>
          <w:sz w:val="28"/>
          <w:szCs w:val="28"/>
        </w:rPr>
        <w:t>8 процента</w:t>
      </w:r>
      <w:r>
        <w:rPr>
          <w:sz w:val="28"/>
          <w:szCs w:val="28"/>
        </w:rPr>
        <w:t>.</w:t>
      </w:r>
    </w:p>
    <w:p w:rsidR="0065782D" w:rsidRDefault="0023251E">
      <w:pPr>
        <w:tabs>
          <w:tab w:val="left" w:pos="627"/>
        </w:tabs>
        <w:ind w:firstLine="709"/>
        <w:jc w:val="both"/>
        <w:rPr>
          <w:sz w:val="28"/>
          <w:szCs w:val="28"/>
        </w:rPr>
      </w:pPr>
      <w:r>
        <w:rPr>
          <w:sz w:val="28"/>
          <w:szCs w:val="28"/>
        </w:rPr>
        <w:t>Объем платных услуг населению в отчетном периоде достиг 148,8 миллиарда рублей, темп роста в сопоставимых ценах – 103,7 процента.</w:t>
      </w:r>
    </w:p>
    <w:p w:rsidR="0065782D" w:rsidRDefault="0023251E">
      <w:pPr>
        <w:ind w:firstLine="709"/>
        <w:jc w:val="both"/>
        <w:rPr>
          <w:sz w:val="28"/>
          <w:szCs w:val="28"/>
        </w:rPr>
      </w:pPr>
      <w:r>
        <w:rPr>
          <w:sz w:val="28"/>
          <w:szCs w:val="28"/>
        </w:rPr>
        <w:t xml:space="preserve">6. Развитие курортно-туристского комплекса. </w:t>
      </w:r>
    </w:p>
    <w:p w:rsidR="0065782D" w:rsidRDefault="0023251E">
      <w:pPr>
        <w:ind w:firstLine="709"/>
        <w:jc w:val="both"/>
        <w:rPr>
          <w:sz w:val="28"/>
          <w:szCs w:val="28"/>
        </w:rPr>
      </w:pPr>
      <w:r>
        <w:rPr>
          <w:sz w:val="28"/>
          <w:szCs w:val="28"/>
        </w:rPr>
        <w:t xml:space="preserve">Объем услуг, оказанных крупными и средними организациями курортно-туристского комплекса по итогам января-августа 2024 года составил 1,7 миллиарда рублей, что выше аналогичного периода прошлого года на 324,8 </w:t>
      </w:r>
      <w:r w:rsidR="00806C9A">
        <w:rPr>
          <w:sz w:val="28"/>
          <w:szCs w:val="28"/>
        </w:rPr>
        <w:t>миллиона рублей, или в 1,2 раза.</w:t>
      </w:r>
    </w:p>
    <w:p w:rsidR="0065782D" w:rsidRDefault="00806C9A" w:rsidP="00806C9A">
      <w:pPr>
        <w:ind w:firstLine="709"/>
        <w:jc w:val="both"/>
        <w:rPr>
          <w:sz w:val="28"/>
          <w:szCs w:val="28"/>
        </w:rPr>
      </w:pPr>
      <w:r>
        <w:rPr>
          <w:sz w:val="28"/>
          <w:szCs w:val="28"/>
        </w:rPr>
        <w:t>7</w:t>
      </w:r>
      <w:r w:rsidR="0023251E">
        <w:rPr>
          <w:sz w:val="28"/>
          <w:szCs w:val="28"/>
        </w:rPr>
        <w:t xml:space="preserve">. Уровень жизни населения. </w:t>
      </w:r>
    </w:p>
    <w:p w:rsidR="0065782D" w:rsidRDefault="0023251E">
      <w:pPr>
        <w:ind w:firstLine="709"/>
        <w:jc w:val="both"/>
        <w:rPr>
          <w:rFonts w:eastAsia="Calibri"/>
          <w:sz w:val="28"/>
          <w:szCs w:val="28"/>
          <w:lang w:eastAsia="en-US"/>
        </w:rPr>
      </w:pPr>
      <w:r>
        <w:rPr>
          <w:rFonts w:eastAsia="Calibri"/>
          <w:color w:val="000000"/>
          <w:sz w:val="28"/>
          <w:szCs w:val="28"/>
          <w:lang w:eastAsia="en-US"/>
        </w:rPr>
        <w:t xml:space="preserve">Важнейшим показателем благосостояния общества служит уровень доходов населения. </w:t>
      </w:r>
      <w:r>
        <w:rPr>
          <w:rFonts w:eastAsia="Calibri"/>
          <w:sz w:val="28"/>
          <w:szCs w:val="28"/>
          <w:lang w:eastAsia="en-US"/>
        </w:rPr>
        <w:t xml:space="preserve">В структуре доходов </w:t>
      </w:r>
      <w:r>
        <w:rPr>
          <w:rFonts w:eastAsia="Calibri"/>
          <w:color w:val="222222"/>
          <w:sz w:val="28"/>
          <w:szCs w:val="28"/>
          <w:lang w:eastAsia="en-US"/>
        </w:rPr>
        <w:t>заработная плата,</w:t>
      </w:r>
      <w:r>
        <w:rPr>
          <w:rFonts w:eastAsia="Calibri"/>
          <w:sz w:val="28"/>
          <w:szCs w:val="28"/>
          <w:lang w:eastAsia="en-US"/>
        </w:rPr>
        <w:t xml:space="preserve"> по-прежнему,</w:t>
      </w:r>
      <w:r>
        <w:rPr>
          <w:rFonts w:eastAsia="Calibri"/>
          <w:color w:val="222222"/>
          <w:sz w:val="28"/>
          <w:szCs w:val="28"/>
          <w:lang w:eastAsia="en-US"/>
        </w:rPr>
        <w:t xml:space="preserve"> </w:t>
      </w:r>
      <w:r>
        <w:rPr>
          <w:rFonts w:eastAsia="Calibri"/>
          <w:color w:val="222222"/>
          <w:sz w:val="28"/>
          <w:szCs w:val="28"/>
          <w:lang w:eastAsia="en-US"/>
        </w:rPr>
        <w:lastRenderedPageBreak/>
        <w:t xml:space="preserve">является основным источником доходов населения и одним из показателей уровня жизни, поскольку она должна обеспечивать не только минимальные потребительские расходы семьи, но и решать социальные вопросы. </w:t>
      </w:r>
      <w:r>
        <w:rPr>
          <w:rFonts w:eastAsia="Calibri"/>
          <w:sz w:val="28"/>
          <w:szCs w:val="28"/>
          <w:lang w:eastAsia="en-US"/>
        </w:rPr>
        <w:t>Среднемесячная заработная плата в январе-июле 2024 года на крупных и средних предприятиях города достигла 86996 рублей и увеличилась по сравнению с аналогичным периодом 2023 года в номинальном исчислении на 118,7 процента, в реальном – на 9,6 процента.</w:t>
      </w:r>
    </w:p>
    <w:p w:rsidR="0065782D" w:rsidRDefault="00806C9A">
      <w:pPr>
        <w:ind w:firstLine="709"/>
        <w:jc w:val="both"/>
        <w:rPr>
          <w:sz w:val="28"/>
          <w:szCs w:val="28"/>
        </w:rPr>
      </w:pPr>
      <w:r>
        <w:rPr>
          <w:sz w:val="28"/>
          <w:szCs w:val="28"/>
        </w:rPr>
        <w:t>8</w:t>
      </w:r>
      <w:r w:rsidR="0023251E">
        <w:rPr>
          <w:sz w:val="28"/>
          <w:szCs w:val="28"/>
        </w:rPr>
        <w:t xml:space="preserve">. Ситуация на рынке труда. </w:t>
      </w:r>
    </w:p>
    <w:p w:rsidR="0065782D" w:rsidRDefault="0023251E">
      <w:pPr>
        <w:ind w:firstLine="709"/>
        <w:jc w:val="both"/>
        <w:rPr>
          <w:sz w:val="28"/>
          <w:szCs w:val="28"/>
        </w:rPr>
      </w:pPr>
      <w:r>
        <w:rPr>
          <w:sz w:val="28"/>
          <w:szCs w:val="28"/>
        </w:rPr>
        <w:t xml:space="preserve">Уровень регистрируемой безработицы по состоянию на 01.09.2024 составил 0,1 процента от численности трудоспособного населения, что на 0,1 пункта ниже показателя аналогичного периода 2023 года (на 01.09.2023 – 0,2 процента). </w:t>
      </w:r>
    </w:p>
    <w:p w:rsidR="0065782D" w:rsidRDefault="0065782D">
      <w:pPr>
        <w:ind w:firstLine="709"/>
        <w:jc w:val="both"/>
        <w:rPr>
          <w:sz w:val="28"/>
          <w:szCs w:val="28"/>
        </w:rPr>
      </w:pPr>
      <w:bookmarkStart w:id="0" w:name="_GoBack"/>
      <w:bookmarkEnd w:id="0"/>
    </w:p>
    <w:sectPr w:rsidR="0065782D">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9D" w:rsidRDefault="0092089D">
      <w:r>
        <w:separator/>
      </w:r>
    </w:p>
  </w:endnote>
  <w:endnote w:type="continuationSeparator" w:id="0">
    <w:p w:rsidR="0092089D" w:rsidRDefault="0092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9D" w:rsidRDefault="0092089D">
      <w:r>
        <w:separator/>
      </w:r>
    </w:p>
  </w:footnote>
  <w:footnote w:type="continuationSeparator" w:id="0">
    <w:p w:rsidR="0092089D" w:rsidRDefault="0092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2D" w:rsidRDefault="0023251E">
    <w:pPr>
      <w:pStyle w:val="ab"/>
      <w:framePr w:wrap="auto" w:vAnchor="text" w:hAnchor="margin" w:xAlign="center" w:y="1"/>
      <w:rPr>
        <w:rStyle w:val="aff1"/>
        <w:sz w:val="28"/>
        <w:szCs w:val="28"/>
      </w:rPr>
    </w:pPr>
    <w:r>
      <w:rPr>
        <w:rStyle w:val="aff1"/>
        <w:sz w:val="28"/>
        <w:szCs w:val="28"/>
      </w:rPr>
      <w:fldChar w:fldCharType="begin"/>
    </w:r>
    <w:r>
      <w:rPr>
        <w:rStyle w:val="aff1"/>
        <w:sz w:val="28"/>
        <w:szCs w:val="28"/>
      </w:rPr>
      <w:instrText xml:space="preserve">PAGE  </w:instrText>
    </w:r>
    <w:r>
      <w:rPr>
        <w:rStyle w:val="aff1"/>
        <w:sz w:val="28"/>
        <w:szCs w:val="28"/>
      </w:rPr>
      <w:fldChar w:fldCharType="separate"/>
    </w:r>
    <w:r w:rsidR="00806C9A">
      <w:rPr>
        <w:rStyle w:val="aff1"/>
        <w:noProof/>
        <w:sz w:val="28"/>
        <w:szCs w:val="28"/>
      </w:rPr>
      <w:t>2</w:t>
    </w:r>
    <w:r>
      <w:rPr>
        <w:rStyle w:val="aff1"/>
        <w:sz w:val="28"/>
        <w:szCs w:val="28"/>
      </w:rPr>
      <w:fldChar w:fldCharType="end"/>
    </w:r>
  </w:p>
  <w:p w:rsidR="0065782D" w:rsidRDefault="0065782D">
    <w:pPr>
      <w:pStyle w:val="ab"/>
    </w:pPr>
  </w:p>
  <w:p w:rsidR="0065782D" w:rsidRDefault="0065782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314C"/>
    <w:multiLevelType w:val="hybridMultilevel"/>
    <w:tmpl w:val="D8A4B708"/>
    <w:lvl w:ilvl="0" w:tplc="61E4E922">
      <w:start w:val="1"/>
      <w:numFmt w:val="bullet"/>
      <w:lvlText w:val=""/>
      <w:lvlJc w:val="left"/>
      <w:pPr>
        <w:ind w:left="720" w:hanging="360"/>
      </w:pPr>
      <w:rPr>
        <w:rFonts w:ascii="Symbol" w:hAnsi="Symbol"/>
      </w:rPr>
    </w:lvl>
    <w:lvl w:ilvl="1" w:tplc="635899AA">
      <w:start w:val="1"/>
      <w:numFmt w:val="bullet"/>
      <w:lvlText w:val="o"/>
      <w:lvlJc w:val="left"/>
      <w:pPr>
        <w:ind w:left="1440" w:hanging="360"/>
      </w:pPr>
      <w:rPr>
        <w:rFonts w:ascii="Courier New" w:hAnsi="Courier New" w:cs="Courier New"/>
      </w:rPr>
    </w:lvl>
    <w:lvl w:ilvl="2" w:tplc="81DA1824">
      <w:start w:val="1"/>
      <w:numFmt w:val="bullet"/>
      <w:lvlText w:val=""/>
      <w:lvlJc w:val="left"/>
      <w:pPr>
        <w:ind w:left="2160" w:hanging="360"/>
      </w:pPr>
      <w:rPr>
        <w:rFonts w:ascii="Wingdings" w:hAnsi="Wingdings"/>
      </w:rPr>
    </w:lvl>
    <w:lvl w:ilvl="3" w:tplc="5C7C8096">
      <w:start w:val="1"/>
      <w:numFmt w:val="bullet"/>
      <w:lvlText w:val=""/>
      <w:lvlJc w:val="left"/>
      <w:pPr>
        <w:ind w:left="2880" w:hanging="360"/>
      </w:pPr>
      <w:rPr>
        <w:rFonts w:ascii="Symbol" w:hAnsi="Symbol"/>
      </w:rPr>
    </w:lvl>
    <w:lvl w:ilvl="4" w:tplc="9DF0869E">
      <w:start w:val="1"/>
      <w:numFmt w:val="bullet"/>
      <w:lvlText w:val="o"/>
      <w:lvlJc w:val="left"/>
      <w:pPr>
        <w:ind w:left="3600" w:hanging="360"/>
      </w:pPr>
      <w:rPr>
        <w:rFonts w:ascii="Courier New" w:hAnsi="Courier New" w:cs="Courier New"/>
      </w:rPr>
    </w:lvl>
    <w:lvl w:ilvl="5" w:tplc="C3644750">
      <w:start w:val="1"/>
      <w:numFmt w:val="bullet"/>
      <w:lvlText w:val=""/>
      <w:lvlJc w:val="left"/>
      <w:pPr>
        <w:ind w:left="4320" w:hanging="360"/>
      </w:pPr>
      <w:rPr>
        <w:rFonts w:ascii="Wingdings" w:hAnsi="Wingdings"/>
      </w:rPr>
    </w:lvl>
    <w:lvl w:ilvl="6" w:tplc="2F3C78C4">
      <w:start w:val="1"/>
      <w:numFmt w:val="bullet"/>
      <w:lvlText w:val=""/>
      <w:lvlJc w:val="left"/>
      <w:pPr>
        <w:ind w:left="5040" w:hanging="360"/>
      </w:pPr>
      <w:rPr>
        <w:rFonts w:ascii="Symbol" w:hAnsi="Symbol"/>
      </w:rPr>
    </w:lvl>
    <w:lvl w:ilvl="7" w:tplc="718A1B68">
      <w:start w:val="1"/>
      <w:numFmt w:val="bullet"/>
      <w:lvlText w:val="o"/>
      <w:lvlJc w:val="left"/>
      <w:pPr>
        <w:ind w:left="5760" w:hanging="360"/>
      </w:pPr>
      <w:rPr>
        <w:rFonts w:ascii="Courier New" w:hAnsi="Courier New" w:cs="Courier New"/>
      </w:rPr>
    </w:lvl>
    <w:lvl w:ilvl="8" w:tplc="E374738E">
      <w:start w:val="1"/>
      <w:numFmt w:val="bullet"/>
      <w:lvlText w:val=""/>
      <w:lvlJc w:val="left"/>
      <w:pPr>
        <w:ind w:left="6480" w:hanging="360"/>
      </w:pPr>
      <w:rPr>
        <w:rFonts w:ascii="Wingdings" w:hAnsi="Wingdings"/>
      </w:rPr>
    </w:lvl>
  </w:abstractNum>
  <w:abstractNum w:abstractNumId="1" w15:restartNumberingAfterBreak="0">
    <w:nsid w:val="17317495"/>
    <w:multiLevelType w:val="hybridMultilevel"/>
    <w:tmpl w:val="9E7A478C"/>
    <w:lvl w:ilvl="0" w:tplc="453ECDE6">
      <w:start w:val="1"/>
      <w:numFmt w:val="decimal"/>
      <w:lvlText w:val="%1."/>
      <w:lvlJc w:val="left"/>
      <w:pPr>
        <w:ind w:left="1069" w:hanging="360"/>
      </w:pPr>
    </w:lvl>
    <w:lvl w:ilvl="1" w:tplc="8A102364">
      <w:start w:val="1"/>
      <w:numFmt w:val="lowerLetter"/>
      <w:lvlText w:val="%2."/>
      <w:lvlJc w:val="left"/>
      <w:pPr>
        <w:ind w:left="1789" w:hanging="360"/>
      </w:pPr>
    </w:lvl>
    <w:lvl w:ilvl="2" w:tplc="07664294">
      <w:start w:val="1"/>
      <w:numFmt w:val="lowerRoman"/>
      <w:lvlText w:val="%3."/>
      <w:lvlJc w:val="right"/>
      <w:pPr>
        <w:ind w:left="2509" w:hanging="180"/>
      </w:pPr>
    </w:lvl>
    <w:lvl w:ilvl="3" w:tplc="9B467CC2">
      <w:start w:val="1"/>
      <w:numFmt w:val="decimal"/>
      <w:lvlText w:val="%4."/>
      <w:lvlJc w:val="left"/>
      <w:pPr>
        <w:ind w:left="3229" w:hanging="360"/>
      </w:pPr>
    </w:lvl>
    <w:lvl w:ilvl="4" w:tplc="87987CCE">
      <w:start w:val="1"/>
      <w:numFmt w:val="lowerLetter"/>
      <w:lvlText w:val="%5."/>
      <w:lvlJc w:val="left"/>
      <w:pPr>
        <w:ind w:left="3949" w:hanging="360"/>
      </w:pPr>
    </w:lvl>
    <w:lvl w:ilvl="5" w:tplc="76B4615C">
      <w:start w:val="1"/>
      <w:numFmt w:val="lowerRoman"/>
      <w:lvlText w:val="%6."/>
      <w:lvlJc w:val="right"/>
      <w:pPr>
        <w:ind w:left="4669" w:hanging="180"/>
      </w:pPr>
    </w:lvl>
    <w:lvl w:ilvl="6" w:tplc="A5F8BEFA">
      <w:start w:val="1"/>
      <w:numFmt w:val="decimal"/>
      <w:lvlText w:val="%7."/>
      <w:lvlJc w:val="left"/>
      <w:pPr>
        <w:ind w:left="5389" w:hanging="360"/>
      </w:pPr>
    </w:lvl>
    <w:lvl w:ilvl="7" w:tplc="ED2E896E">
      <w:start w:val="1"/>
      <w:numFmt w:val="lowerLetter"/>
      <w:lvlText w:val="%8."/>
      <w:lvlJc w:val="left"/>
      <w:pPr>
        <w:ind w:left="6109" w:hanging="360"/>
      </w:pPr>
    </w:lvl>
    <w:lvl w:ilvl="8" w:tplc="C8BE97CC">
      <w:start w:val="1"/>
      <w:numFmt w:val="lowerRoman"/>
      <w:lvlText w:val="%9."/>
      <w:lvlJc w:val="right"/>
      <w:pPr>
        <w:ind w:left="6829" w:hanging="180"/>
      </w:pPr>
    </w:lvl>
  </w:abstractNum>
  <w:abstractNum w:abstractNumId="2" w15:restartNumberingAfterBreak="0">
    <w:nsid w:val="34044053"/>
    <w:multiLevelType w:val="hybridMultilevel"/>
    <w:tmpl w:val="DCDC8218"/>
    <w:lvl w:ilvl="0" w:tplc="7B9459A6">
      <w:start w:val="1"/>
      <w:numFmt w:val="bullet"/>
      <w:lvlText w:val="–"/>
      <w:lvlJc w:val="left"/>
      <w:pPr>
        <w:ind w:left="1417" w:hanging="360"/>
      </w:pPr>
      <w:rPr>
        <w:rFonts w:ascii="Arial" w:eastAsia="Arial" w:hAnsi="Arial" w:cs="Arial" w:hint="default"/>
      </w:rPr>
    </w:lvl>
    <w:lvl w:ilvl="1" w:tplc="AE8E107E">
      <w:start w:val="1"/>
      <w:numFmt w:val="bullet"/>
      <w:lvlText w:val="o"/>
      <w:lvlJc w:val="left"/>
      <w:pPr>
        <w:ind w:left="2137" w:hanging="360"/>
      </w:pPr>
      <w:rPr>
        <w:rFonts w:ascii="Courier New" w:eastAsia="Courier New" w:hAnsi="Courier New" w:cs="Courier New" w:hint="default"/>
      </w:rPr>
    </w:lvl>
    <w:lvl w:ilvl="2" w:tplc="0260697A">
      <w:start w:val="1"/>
      <w:numFmt w:val="bullet"/>
      <w:lvlText w:val="§"/>
      <w:lvlJc w:val="left"/>
      <w:pPr>
        <w:ind w:left="2857" w:hanging="360"/>
      </w:pPr>
      <w:rPr>
        <w:rFonts w:ascii="Wingdings" w:eastAsia="Wingdings" w:hAnsi="Wingdings" w:cs="Wingdings" w:hint="default"/>
      </w:rPr>
    </w:lvl>
    <w:lvl w:ilvl="3" w:tplc="F27ABC42">
      <w:start w:val="1"/>
      <w:numFmt w:val="bullet"/>
      <w:lvlText w:val="·"/>
      <w:lvlJc w:val="left"/>
      <w:pPr>
        <w:ind w:left="3577" w:hanging="360"/>
      </w:pPr>
      <w:rPr>
        <w:rFonts w:ascii="Symbol" w:eastAsia="Symbol" w:hAnsi="Symbol" w:cs="Symbol" w:hint="default"/>
      </w:rPr>
    </w:lvl>
    <w:lvl w:ilvl="4" w:tplc="E6969EC8">
      <w:start w:val="1"/>
      <w:numFmt w:val="bullet"/>
      <w:lvlText w:val="o"/>
      <w:lvlJc w:val="left"/>
      <w:pPr>
        <w:ind w:left="4297" w:hanging="360"/>
      </w:pPr>
      <w:rPr>
        <w:rFonts w:ascii="Courier New" w:eastAsia="Courier New" w:hAnsi="Courier New" w:cs="Courier New" w:hint="default"/>
      </w:rPr>
    </w:lvl>
    <w:lvl w:ilvl="5" w:tplc="E57686A2">
      <w:start w:val="1"/>
      <w:numFmt w:val="bullet"/>
      <w:lvlText w:val="§"/>
      <w:lvlJc w:val="left"/>
      <w:pPr>
        <w:ind w:left="5017" w:hanging="360"/>
      </w:pPr>
      <w:rPr>
        <w:rFonts w:ascii="Wingdings" w:eastAsia="Wingdings" w:hAnsi="Wingdings" w:cs="Wingdings" w:hint="default"/>
      </w:rPr>
    </w:lvl>
    <w:lvl w:ilvl="6" w:tplc="54E6689C">
      <w:start w:val="1"/>
      <w:numFmt w:val="bullet"/>
      <w:lvlText w:val="·"/>
      <w:lvlJc w:val="left"/>
      <w:pPr>
        <w:ind w:left="5737" w:hanging="360"/>
      </w:pPr>
      <w:rPr>
        <w:rFonts w:ascii="Symbol" w:eastAsia="Symbol" w:hAnsi="Symbol" w:cs="Symbol" w:hint="default"/>
      </w:rPr>
    </w:lvl>
    <w:lvl w:ilvl="7" w:tplc="AC1418C2">
      <w:start w:val="1"/>
      <w:numFmt w:val="bullet"/>
      <w:lvlText w:val="o"/>
      <w:lvlJc w:val="left"/>
      <w:pPr>
        <w:ind w:left="6457" w:hanging="360"/>
      </w:pPr>
      <w:rPr>
        <w:rFonts w:ascii="Courier New" w:eastAsia="Courier New" w:hAnsi="Courier New" w:cs="Courier New" w:hint="default"/>
      </w:rPr>
    </w:lvl>
    <w:lvl w:ilvl="8" w:tplc="3EFA4708">
      <w:start w:val="1"/>
      <w:numFmt w:val="bullet"/>
      <w:lvlText w:val="§"/>
      <w:lvlJc w:val="left"/>
      <w:pPr>
        <w:ind w:left="7177" w:hanging="360"/>
      </w:pPr>
      <w:rPr>
        <w:rFonts w:ascii="Wingdings" w:eastAsia="Wingdings" w:hAnsi="Wingdings" w:cs="Wingdings" w:hint="default"/>
      </w:rPr>
    </w:lvl>
  </w:abstractNum>
  <w:abstractNum w:abstractNumId="3" w15:restartNumberingAfterBreak="0">
    <w:nsid w:val="50E702EE"/>
    <w:multiLevelType w:val="hybridMultilevel"/>
    <w:tmpl w:val="2CFC09A0"/>
    <w:lvl w:ilvl="0" w:tplc="AF606766">
      <w:start w:val="1"/>
      <w:numFmt w:val="bullet"/>
      <w:lvlText w:val=""/>
      <w:lvlJc w:val="left"/>
      <w:pPr>
        <w:ind w:left="786" w:hanging="360"/>
      </w:pPr>
      <w:rPr>
        <w:rFonts w:ascii="Symbol" w:hAnsi="Symbol"/>
      </w:rPr>
    </w:lvl>
    <w:lvl w:ilvl="1" w:tplc="1F50CC34">
      <w:start w:val="1"/>
      <w:numFmt w:val="bullet"/>
      <w:lvlText w:val="o"/>
      <w:lvlJc w:val="left"/>
      <w:pPr>
        <w:ind w:left="2148" w:hanging="360"/>
      </w:pPr>
      <w:rPr>
        <w:rFonts w:ascii="Courier New" w:hAnsi="Courier New" w:cs="Courier New"/>
      </w:rPr>
    </w:lvl>
    <w:lvl w:ilvl="2" w:tplc="A3A22C98">
      <w:start w:val="1"/>
      <w:numFmt w:val="bullet"/>
      <w:lvlText w:val=""/>
      <w:lvlJc w:val="left"/>
      <w:pPr>
        <w:ind w:left="2868" w:hanging="360"/>
      </w:pPr>
      <w:rPr>
        <w:rFonts w:ascii="Wingdings" w:hAnsi="Wingdings"/>
      </w:rPr>
    </w:lvl>
    <w:lvl w:ilvl="3" w:tplc="27043ED8">
      <w:start w:val="1"/>
      <w:numFmt w:val="bullet"/>
      <w:lvlText w:val=""/>
      <w:lvlJc w:val="left"/>
      <w:pPr>
        <w:ind w:left="3588" w:hanging="360"/>
      </w:pPr>
      <w:rPr>
        <w:rFonts w:ascii="Symbol" w:hAnsi="Symbol"/>
      </w:rPr>
    </w:lvl>
    <w:lvl w:ilvl="4" w:tplc="65C0EFB4">
      <w:start w:val="1"/>
      <w:numFmt w:val="bullet"/>
      <w:lvlText w:val="o"/>
      <w:lvlJc w:val="left"/>
      <w:pPr>
        <w:ind w:left="4308" w:hanging="360"/>
      </w:pPr>
      <w:rPr>
        <w:rFonts w:ascii="Courier New" w:hAnsi="Courier New" w:cs="Courier New"/>
      </w:rPr>
    </w:lvl>
    <w:lvl w:ilvl="5" w:tplc="90E04CA2">
      <w:start w:val="1"/>
      <w:numFmt w:val="bullet"/>
      <w:lvlText w:val=""/>
      <w:lvlJc w:val="left"/>
      <w:pPr>
        <w:ind w:left="5028" w:hanging="360"/>
      </w:pPr>
      <w:rPr>
        <w:rFonts w:ascii="Wingdings" w:hAnsi="Wingdings"/>
      </w:rPr>
    </w:lvl>
    <w:lvl w:ilvl="6" w:tplc="5E34578A">
      <w:start w:val="1"/>
      <w:numFmt w:val="bullet"/>
      <w:lvlText w:val=""/>
      <w:lvlJc w:val="left"/>
      <w:pPr>
        <w:ind w:left="5748" w:hanging="360"/>
      </w:pPr>
      <w:rPr>
        <w:rFonts w:ascii="Symbol" w:hAnsi="Symbol"/>
      </w:rPr>
    </w:lvl>
    <w:lvl w:ilvl="7" w:tplc="D93C690C">
      <w:start w:val="1"/>
      <w:numFmt w:val="bullet"/>
      <w:lvlText w:val="o"/>
      <w:lvlJc w:val="left"/>
      <w:pPr>
        <w:ind w:left="6468" w:hanging="360"/>
      </w:pPr>
      <w:rPr>
        <w:rFonts w:ascii="Courier New" w:hAnsi="Courier New" w:cs="Courier New"/>
      </w:rPr>
    </w:lvl>
    <w:lvl w:ilvl="8" w:tplc="562C3186">
      <w:start w:val="1"/>
      <w:numFmt w:val="bullet"/>
      <w:lvlText w:val=""/>
      <w:lvlJc w:val="left"/>
      <w:pPr>
        <w:ind w:left="7188" w:hanging="360"/>
      </w:pPr>
      <w:rPr>
        <w:rFonts w:ascii="Wingdings" w:hAnsi="Wingdings"/>
      </w:rPr>
    </w:lvl>
  </w:abstractNum>
  <w:abstractNum w:abstractNumId="4" w15:restartNumberingAfterBreak="0">
    <w:nsid w:val="69A7718D"/>
    <w:multiLevelType w:val="hybridMultilevel"/>
    <w:tmpl w:val="DC1497E4"/>
    <w:lvl w:ilvl="0" w:tplc="9288084E">
      <w:start w:val="1"/>
      <w:numFmt w:val="decimal"/>
      <w:lvlText w:val="%1."/>
      <w:lvlJc w:val="left"/>
      <w:pPr>
        <w:ind w:left="928" w:hanging="360"/>
      </w:pPr>
    </w:lvl>
    <w:lvl w:ilvl="1" w:tplc="12E40210">
      <w:start w:val="1"/>
      <w:numFmt w:val="lowerLetter"/>
      <w:lvlText w:val="%2."/>
      <w:lvlJc w:val="left"/>
      <w:pPr>
        <w:ind w:left="1648" w:hanging="360"/>
      </w:pPr>
    </w:lvl>
    <w:lvl w:ilvl="2" w:tplc="9C9A40E2">
      <w:start w:val="1"/>
      <w:numFmt w:val="lowerRoman"/>
      <w:lvlText w:val="%3."/>
      <w:lvlJc w:val="right"/>
      <w:pPr>
        <w:ind w:left="2368" w:hanging="180"/>
      </w:pPr>
    </w:lvl>
    <w:lvl w:ilvl="3" w:tplc="973A1F70">
      <w:start w:val="1"/>
      <w:numFmt w:val="decimal"/>
      <w:lvlText w:val="%4."/>
      <w:lvlJc w:val="left"/>
      <w:pPr>
        <w:ind w:left="3088" w:hanging="360"/>
      </w:pPr>
    </w:lvl>
    <w:lvl w:ilvl="4" w:tplc="6DF8543E">
      <w:start w:val="1"/>
      <w:numFmt w:val="lowerLetter"/>
      <w:lvlText w:val="%5."/>
      <w:lvlJc w:val="left"/>
      <w:pPr>
        <w:ind w:left="3808" w:hanging="360"/>
      </w:pPr>
    </w:lvl>
    <w:lvl w:ilvl="5" w:tplc="5F9EB850">
      <w:start w:val="1"/>
      <w:numFmt w:val="lowerRoman"/>
      <w:lvlText w:val="%6."/>
      <w:lvlJc w:val="right"/>
      <w:pPr>
        <w:ind w:left="4528" w:hanging="180"/>
      </w:pPr>
    </w:lvl>
    <w:lvl w:ilvl="6" w:tplc="5656BAFA">
      <w:start w:val="1"/>
      <w:numFmt w:val="decimal"/>
      <w:lvlText w:val="%7."/>
      <w:lvlJc w:val="left"/>
      <w:pPr>
        <w:ind w:left="5248" w:hanging="360"/>
      </w:pPr>
    </w:lvl>
    <w:lvl w:ilvl="7" w:tplc="AFA852D8">
      <w:start w:val="1"/>
      <w:numFmt w:val="lowerLetter"/>
      <w:lvlText w:val="%8."/>
      <w:lvlJc w:val="left"/>
      <w:pPr>
        <w:ind w:left="5968" w:hanging="360"/>
      </w:pPr>
    </w:lvl>
    <w:lvl w:ilvl="8" w:tplc="9B28EC3A">
      <w:start w:val="1"/>
      <w:numFmt w:val="lowerRoman"/>
      <w:lvlText w:val="%9."/>
      <w:lvlJc w:val="right"/>
      <w:pPr>
        <w:ind w:left="6688"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2D"/>
    <w:rsid w:val="0023251E"/>
    <w:rsid w:val="00424452"/>
    <w:rsid w:val="0065782D"/>
    <w:rsid w:val="006740AE"/>
    <w:rsid w:val="00806C9A"/>
    <w:rsid w:val="0092089D"/>
    <w:rsid w:val="009B4C6C"/>
    <w:rsid w:val="00B0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EA8F"/>
  <w15:docId w15:val="{FEA39A24-8AD5-43A3-B13F-FCE34B3B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afa">
    <w:name w:val="Заголовок;Название;Название Знак Знак"/>
    <w:basedOn w:val="a"/>
    <w:link w:val="afb"/>
    <w:qFormat/>
    <w:pPr>
      <w:jc w:val="center"/>
    </w:pPr>
    <w:rPr>
      <w:b/>
      <w:bCs/>
      <w:sz w:val="28"/>
      <w:szCs w:val="28"/>
      <w:u w:val="single"/>
    </w:rPr>
  </w:style>
  <w:style w:type="character" w:customStyle="1" w:styleId="afb">
    <w:name w:val="Название Знак;Название Знак Знак Знак"/>
    <w:link w:val="afa"/>
    <w:rPr>
      <w:rFonts w:ascii="Cambria" w:hAnsi="Cambria" w:cs="Cambria"/>
      <w:b/>
      <w:bCs/>
      <w:sz w:val="32"/>
      <w:szCs w:val="32"/>
    </w:rPr>
  </w:style>
  <w:style w:type="paragraph" w:customStyle="1" w:styleId="BodyTextIndent21">
    <w:name w:val="Body Text Indent 21"/>
    <w:basedOn w:val="a"/>
    <w:pPr>
      <w:ind w:firstLine="720"/>
    </w:pPr>
    <w:rPr>
      <w:sz w:val="28"/>
      <w:szCs w:val="28"/>
    </w:rPr>
  </w:style>
  <w:style w:type="paragraph" w:customStyle="1" w:styleId="ConsNonformat">
    <w:name w:val="ConsNonformat"/>
    <w:pPr>
      <w:ind w:right="19772"/>
    </w:pPr>
    <w:rPr>
      <w:rFonts w:ascii="Courier New" w:hAnsi="Courier New" w:cs="Courier New"/>
    </w:rPr>
  </w:style>
  <w:style w:type="paragraph" w:customStyle="1" w:styleId="afc">
    <w:name w:val="Знак"/>
    <w:basedOn w:val="a"/>
    <w:pPr>
      <w:spacing w:after="160" w:line="240" w:lineRule="exact"/>
    </w:pPr>
    <w:rPr>
      <w:rFonts w:ascii="Verdana" w:hAnsi="Verdana" w:cs="Verdana"/>
      <w:lang w:val="en-US" w:eastAsia="en-US"/>
    </w:rPr>
  </w:style>
  <w:style w:type="paragraph" w:customStyle="1" w:styleId="afd">
    <w:name w:val="Основной текст с отступом.Основной текст с отступом Знак"/>
    <w:basedOn w:val="a"/>
    <w:pPr>
      <w:spacing w:line="200" w:lineRule="atLeast"/>
      <w:ind w:firstLine="720"/>
      <w:jc w:val="both"/>
    </w:pPr>
    <w:rPr>
      <w:sz w:val="28"/>
      <w:szCs w:val="28"/>
      <w:lang w:val="en-US"/>
    </w:rPr>
  </w:style>
  <w:style w:type="paragraph" w:styleId="afe">
    <w:name w:val="Balloon Text"/>
    <w:basedOn w:val="a"/>
    <w:link w:val="aff"/>
    <w:semiHidden/>
    <w:rPr>
      <w:rFonts w:ascii="Tahoma" w:hAnsi="Tahoma" w:cs="Tahoma"/>
      <w:sz w:val="16"/>
      <w:szCs w:val="16"/>
    </w:rPr>
  </w:style>
  <w:style w:type="character" w:customStyle="1" w:styleId="aff">
    <w:name w:val="Текст выноски Знак"/>
    <w:link w:val="afe"/>
    <w:semiHidden/>
    <w:rPr>
      <w:rFonts w:cs="Times New Roman"/>
      <w:sz w:val="2"/>
      <w:szCs w:val="2"/>
    </w:rPr>
  </w:style>
  <w:style w:type="character" w:styleId="aff0">
    <w:name w:val="Emphasis"/>
    <w:qFormat/>
    <w:rPr>
      <w:rFonts w:cs="Times New Roman"/>
      <w:i/>
      <w:iCs/>
    </w:rPr>
  </w:style>
  <w:style w:type="character" w:customStyle="1" w:styleId="ac">
    <w:name w:val="Верхний колонтитул Знак"/>
    <w:link w:val="ab"/>
    <w:semiHidden/>
    <w:rPr>
      <w:rFonts w:cs="Times New Roman"/>
    </w:rPr>
  </w:style>
  <w:style w:type="character" w:styleId="aff1">
    <w:name w:val="page number"/>
    <w:rPr>
      <w:rFonts w:cs="Times New Roman"/>
    </w:rPr>
  </w:style>
  <w:style w:type="character" w:customStyle="1" w:styleId="ae">
    <w:name w:val="Нижний колонтитул Знак"/>
    <w:link w:val="ad"/>
    <w:semiHidden/>
    <w:rPr>
      <w:rFonts w:cs="Times New Roman"/>
    </w:rPr>
  </w:style>
  <w:style w:type="paragraph" w:customStyle="1" w:styleId="aff2">
    <w:name w:val="Знак"/>
    <w:basedOn w:val="a"/>
    <w:pPr>
      <w:spacing w:after="160" w:line="240" w:lineRule="exact"/>
    </w:pPr>
    <w:rPr>
      <w:rFonts w:ascii="Verdana" w:hAnsi="Verdana"/>
      <w:lang w:val="en-US" w:eastAsia="en-US"/>
    </w:rPr>
  </w:style>
  <w:style w:type="paragraph" w:styleId="aff3">
    <w:name w:val="Body Text"/>
    <w:basedOn w:val="a"/>
    <w:link w:val="aff4"/>
    <w:pPr>
      <w:jc w:val="center"/>
    </w:pPr>
    <w:rPr>
      <w:b/>
      <w:sz w:val="26"/>
    </w:rPr>
  </w:style>
  <w:style w:type="character" w:customStyle="1" w:styleId="aff4">
    <w:name w:val="Основной текст Знак"/>
    <w:link w:val="aff3"/>
    <w:rPr>
      <w:b/>
      <w:sz w:val="26"/>
    </w:rPr>
  </w:style>
  <w:style w:type="paragraph" w:styleId="aff5">
    <w:name w:val="Body Text Indent"/>
    <w:basedOn w:val="a"/>
    <w:link w:val="aff6"/>
    <w:pPr>
      <w:spacing w:after="120"/>
      <w:ind w:left="283"/>
    </w:pPr>
  </w:style>
  <w:style w:type="character" w:customStyle="1" w:styleId="aff6">
    <w:name w:val="Основной текст с отступом Знак"/>
    <w:basedOn w:val="a0"/>
    <w:link w:val="aff5"/>
  </w:style>
  <w:style w:type="paragraph" w:styleId="aff7">
    <w:name w:val="Normal (Web)"/>
    <w:basedOn w:val="a"/>
    <w:uiPriority w:val="99"/>
    <w:unhideWhenUsed/>
    <w:pPr>
      <w:spacing w:before="100" w:beforeAutospacing="1" w:after="100" w:afterAutospacing="1"/>
    </w:pPr>
    <w:rPr>
      <w:sz w:val="24"/>
      <w:szCs w:val="24"/>
    </w:r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styleId="25">
    <w:name w:val="Body Text 2"/>
    <w:basedOn w:val="a"/>
    <w:link w:val="26"/>
    <w:pPr>
      <w:spacing w:after="120" w:line="480" w:lineRule="auto"/>
    </w:pPr>
  </w:style>
  <w:style w:type="character" w:customStyle="1" w:styleId="26">
    <w:name w:val="Основной текст 2 Знак"/>
    <w:basedOn w:val="a0"/>
    <w:link w:val="25"/>
  </w:style>
  <w:style w:type="character" w:customStyle="1" w:styleId="link">
    <w:name w:val="link"/>
  </w:style>
  <w:style w:type="paragraph" w:styleId="35">
    <w:name w:val="Body Text Indent 3"/>
    <w:basedOn w:val="a"/>
    <w:link w:val="36"/>
    <w:pPr>
      <w:spacing w:after="120"/>
      <w:ind w:left="283"/>
    </w:pPr>
    <w:rPr>
      <w:sz w:val="16"/>
      <w:szCs w:val="16"/>
    </w:rPr>
  </w:style>
  <w:style w:type="character" w:customStyle="1" w:styleId="36">
    <w:name w:val="Основной текст с отступом 3 Знак"/>
    <w:link w:val="35"/>
    <w:rPr>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WORKGROUP</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u0</dc:creator>
  <cp:lastModifiedBy>Гетман Г.В.</cp:lastModifiedBy>
  <cp:revision>3</cp:revision>
  <dcterms:created xsi:type="dcterms:W3CDTF">2024-10-08T06:58:00Z</dcterms:created>
  <dcterms:modified xsi:type="dcterms:W3CDTF">2024-10-08T07:01:00Z</dcterms:modified>
  <cp:version>1048576</cp:version>
</cp:coreProperties>
</file>