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 w:val="false"/>
        <w:spacing w:lineRule="auto" w:line="276" w:before="280" w:after="240"/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"/>
        <w:spacing w:lineRule="auto" w:line="276" w:before="0" w:after="200"/>
        <w:contextualSpacing/>
        <w:jc w:val="both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spacing w:lineRule="auto" w:line="276" w:before="0" w:after="200"/>
        <w:contextualSpacing/>
        <w:jc w:val="both"/>
        <w:rPr>
          <w:rFonts w:ascii="Montserrat" w:hAnsi="Montserrat" w:eastAsia="Calibri" w:cs="" w:cstheme="minorBidi" w:eastAsiaTheme="minorHAnsi"/>
          <w:b/>
          <w:b/>
          <w:sz w:val="28"/>
          <w:szCs w:val="28"/>
          <w:lang w:eastAsia="en-US"/>
        </w:rPr>
      </w:pPr>
      <w:r>
        <w:rPr>
          <w:rFonts w:eastAsia="Calibri" w:cs="" w:ascii="Montserrat" w:hAnsi="Montserrat" w:cstheme="minorBidi" w:eastAsiaTheme="minorHAnsi"/>
          <w:b/>
          <w:sz w:val="28"/>
          <w:szCs w:val="28"/>
          <w:lang w:eastAsia="en-US"/>
        </w:rPr>
        <w:t>С января 2025 года Отделение СФР по Краснодарскому краю обеспечивает граждан с инвалидностью техническими средствами реабилитации двумя способами</w:t>
      </w:r>
    </w:p>
    <w:p>
      <w:pPr>
        <w:pStyle w:val="Normal"/>
        <w:spacing w:lineRule="auto" w:line="276" w:before="0" w:after="200"/>
        <w:ind w:firstLine="567"/>
        <w:contextualSpacing/>
        <w:jc w:val="both"/>
        <w:rPr>
          <w:rFonts w:ascii="Montserrat" w:hAnsi="Montserrat" w:eastAsia="Calibri" w:cs="" w:cstheme="minorBidi" w:eastAsiaTheme="minorHAnsi"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sz w:val="28"/>
          <w:szCs w:val="28"/>
          <w:lang w:eastAsia="en-US"/>
        </w:rPr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 xml:space="preserve">С начала 2025 года граждане с инвалидностью смогут бесплатно получить технические средства реабилитации (ТСР) в натуральном виде (через государственную закупку) или с помощью электронного сертификата. 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При заказе изделия в натуральной форме срок его выдачи будет зависеть от наличия действующего государственного контракта. Если он заключен, обеспечение займет 15 дней или 7 дней — для паллиативных больных.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>Другой способ приобретения ТСР — это с помощью электронного сертификата. Его основным достоинством является наименьший срок оформления — всего 10 рабочих дней, а срок действия до активации — 1 год. При этом обязательным условием является наличие действующей карты МИР, которая подтверждает личность  владельца в момент оформления покупки и перевода средств от казначейства продавцу.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 xml:space="preserve">С 1 января 2025 года изменился порядок подачи заявлений о замене технических средств реабилитации. </w:t>
      </w:r>
      <w:r>
        <w:rPr>
          <w:rFonts w:ascii="Montserrat" w:hAnsi="Montserrat"/>
          <w:sz w:val="28"/>
          <w:szCs w:val="28"/>
        </w:rPr>
        <w:t>Теперь документы можно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реабилитации, а не по истечении сроков их пользования, как было раньше.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 xml:space="preserve">Если </w:t>
      </w:r>
      <w:r>
        <w:rPr>
          <w:rFonts w:ascii="Montserrat" w:hAnsi="Montserrat"/>
          <w:sz w:val="28"/>
          <w:szCs w:val="28"/>
        </w:rPr>
        <w:t>технические средства реабилитации были приобретены</w:t>
      </w:r>
      <w:r>
        <w:rPr>
          <w:rFonts w:eastAsia="Calibri" w:ascii="Montserrat" w:hAnsi="Montserrat" w:eastAsiaTheme="minorHAnsi"/>
          <w:sz w:val="28"/>
          <w:szCs w:val="28"/>
        </w:rPr>
        <w:t xml:space="preserve"> на собственные средства до конца 2024 года, то Отделение СФР по 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/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/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 xml:space="preserve">Краснодарскому краю в прежнем порядке возместит расходы за эту покупку. 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 xml:space="preserve">Подать заявление на получение технического средства реабилитации (в натуральном виде или с помощью электронного сертификата) можно на портале госуслуг, в клиентской службе Отделения СФР по Краснодарскому краю или в МФЦ. 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ascii="Montserrat" w:hAnsi="Montserrat" w:eastAsiaTheme="minorHAnsi"/>
          <w:sz w:val="28"/>
          <w:szCs w:val="28"/>
        </w:rPr>
        <w:t>Если у вас остались вопросы, вы всегда можете обратиться к специалистам Отделения СФР по Краснодарскому краю, позвонив в единый контакт-центр (ЕКЦ): 8(800)100-00-01 (звонок бесплатный). Региональные операторы работают с понедельника по четверг с 8:00 до 17:00 часов, в пятницу — с 8:00 до 16:00 часов.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200"/>
        <w:contextualSpacing/>
        <w:jc w:val="both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default" r:id="rId8"/>
      <w:footerReference w:type="default" r:id="rId9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6410960" cy="45085"/>
              <wp:effectExtent l="6350" t="6350" r="6350" b="6350"/>
              <wp:wrapNone/>
              <wp:docPr id="10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16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0.85pt" to="504.7pt,42.3pt" ID="Line 4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36640" cy="97282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5840" cy="9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4.4pt;margin-top:25.45pt;width:483.1pt;height:76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342900</wp:posOffset>
              </wp:positionH>
              <wp:positionV relativeFrom="paragraph">
                <wp:posOffset>1831975</wp:posOffset>
              </wp:positionV>
              <wp:extent cx="5313045" cy="30480"/>
              <wp:effectExtent l="6350" t="6350" r="6350" b="6350"/>
              <wp:wrapNone/>
              <wp:docPr id="6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12520" cy="39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44.25pt" to="445.25pt,144.5pt" ID="Line 2" stroked="t" style="position:absolute;flip:y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1" allowOverlap="1" relativeHeight="9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09370" cy="348615"/>
              <wp:effectExtent l="0" t="0" r="0" b="0"/>
              <wp:wrapSquare wrapText="bothSides"/>
              <wp:docPr id="7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600" cy="348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f" style="position:absolute;margin-left:399.6pt;margin-top:18.9pt;width:103pt;height:27.3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114300" distR="114300" simplePos="0" locked="0" layoutInCell="1" allowOverlap="1" relativeHeight="11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122" y="0"/>
              <wp:lineTo x="-1980" y="3217"/>
              <wp:lineTo x="-1980" y="10635"/>
              <wp:lineTo x="5122" y="11374"/>
              <wp:lineTo x="739" y="15083"/>
              <wp:lineTo x="-851" y="17296"/>
              <wp:lineTo x="-851" y="18023"/>
              <wp:lineTo x="17472" y="18023"/>
              <wp:lineTo x="18299" y="18023"/>
              <wp:lineTo x="14860" y="13588"/>
              <wp:lineTo x="19192" y="9893"/>
              <wp:lineTo x="19192" y="3217"/>
              <wp:lineTo x="12143" y="0"/>
              <wp:lineTo x="5122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Style9">
    <w:name w:val="Интернет-ссылка"/>
    <w:uiPriority w:val="99"/>
    <w:rsid w:val="00df74e5"/>
    <w:rPr>
      <w:color w:val="0000FF"/>
      <w:u w:val="single"/>
    </w:rPr>
  </w:style>
  <w:style w:type="character" w:styleId="Style10">
    <w:name w:val="Выделение"/>
    <w:qFormat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5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4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Неразрешенное упоминание1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3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4">
    <w:name w:val="Body Text Indent"/>
    <w:basedOn w:val="Style16"/>
    <w:qFormat/>
    <w:pPr/>
    <w:rPr/>
  </w:style>
  <w:style w:type="paragraph" w:styleId="Style25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6" w:customStyle="1">
    <w:name w:val="Текст документа"/>
    <w:basedOn w:val="NormalWeb"/>
    <w:link w:val="Style11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2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Исполнитель документа"/>
    <w:basedOn w:val="Normal"/>
    <w:qFormat/>
    <w:pPr>
      <w:jc w:val="left"/>
    </w:pPr>
    <w:rPr/>
  </w:style>
  <w:style w:type="paragraph" w:styleId="Style29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LibreOffice/6.4.7.2$Linux_X86_64 LibreOffice_project/40$Build-2</Application>
  <Pages>2</Pages>
  <Words>296</Words>
  <Characters>1911</Characters>
  <CharactersWithSpaces>2215</CharactersWithSpaces>
  <Paragraphs>15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2025-01-30T14:35:51Z</dcterms:modified>
  <cp:revision>132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