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B83F0E" w:rsidRPr="00B83F0E">
        <w:rPr>
          <w:sz w:val="28"/>
          <w:szCs w:val="28"/>
        </w:rPr>
        <w:t>«О внесении изменений в постановление администрации муниципального образования город Краснодар от 19.03.2024 № 1469 «Об утверждении административного регламента предоставления администрацией муниципального образования город Краснодар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B83F0E">
        <w:rPr>
          <w:sz w:val="28"/>
          <w:szCs w:val="28"/>
        </w:rPr>
        <w:t>16.05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B83F0E">
        <w:rPr>
          <w:sz w:val="28"/>
          <w:szCs w:val="28"/>
        </w:rPr>
        <w:t>29.05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B83F0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6DEA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2024-05-16T13:06:00Z</dcterms:created>
  <dcterms:modified xsi:type="dcterms:W3CDTF">2024-05-16T13:06:00Z</dcterms:modified>
</cp:coreProperties>
</file>