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rawings/drawing1.xml" ContentType="application/vnd.openxmlformats-officedocument.drawingml.chartshapes+xml"/>
  <Override PartName="/word/header1.xml" ContentType="application/vnd.openxmlformats-officedocument.wordprocessingml.header+xml"/>
  <Override PartName="/word/charts/_rels/chart9.xml.rels" ContentType="application/vnd.openxmlformats-package.relationships+xml"/>
  <Override PartName="/word/charts/_rels/chart31.xml.rels" ContentType="application/vnd.openxmlformats-package.relationships+xml"/>
  <Override PartName="/word/charts/_rels/chart8.xml.rels" ContentType="application/vnd.openxmlformats-package.relationships+xml"/>
  <Override PartName="/word/charts/_rels/chart30.xml.rels" ContentType="application/vnd.openxmlformats-package.relationships+xml"/>
  <Override PartName="/word/charts/_rels/chart6.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charts/_rels/chart5.xml.rels" ContentType="application/vnd.openxmlformats-package.relationships+xml"/>
  <Override PartName="/word/charts/_rels/chart7.xml.rels" ContentType="application/vnd.openxmlformats-package.relationships+xml"/>
  <Override PartName="/word/charts/_rels/chart28.xml.rels" ContentType="application/vnd.openxmlformats-package.relationships+xml"/>
  <Override PartName="/word/charts/_rels/chart27.xml.rels" ContentType="application/vnd.openxmlformats-package.relationships+xml"/>
  <Override PartName="/word/charts/_rels/chart26.xml.rels" ContentType="application/vnd.openxmlformats-package.relationships+xml"/>
  <Override PartName="/word/charts/_rels/chart38.xml.rels" ContentType="application/vnd.openxmlformats-package.relationships+xml"/>
  <Override PartName="/word/charts/_rels/chart13.xml.rels" ContentType="application/vnd.openxmlformats-package.relationships+xml"/>
  <Override PartName="/word/charts/_rels/chart39.xml.rels" ContentType="application/vnd.openxmlformats-package.relationships+xml"/>
  <Override PartName="/word/charts/_rels/chart14.xml.rels" ContentType="application/vnd.openxmlformats-package.relationships+xml"/>
  <Override PartName="/word/charts/_rels/chart16.xml.rels" ContentType="application/vnd.openxmlformats-package.relationships+xml"/>
  <Override PartName="/word/charts/_rels/chart32.xml.rels" ContentType="application/vnd.openxmlformats-package.relationships+xml"/>
  <Override PartName="/word/charts/_rels/chart33.xml.rels" ContentType="application/vnd.openxmlformats-package.relationships+xml"/>
  <Override PartName="/word/charts/_rels/chart34.xml.rels" ContentType="application/vnd.openxmlformats-package.relationships+xml"/>
  <Override PartName="/word/charts/_rels/chart43.xml.rels" ContentType="application/vnd.openxmlformats-package.relationships+xml"/>
  <Override PartName="/word/charts/_rels/chart29.xml.rels" ContentType="application/vnd.openxmlformats-package.relationships+xml"/>
  <Override PartName="/word/charts/_rels/chart36.xml.rels" ContentType="application/vnd.openxmlformats-package.relationships+xml"/>
  <Override PartName="/word/charts/_rels/chart11.xml.rels" ContentType="application/vnd.openxmlformats-package.relationships+xml"/>
  <Override PartName="/word/charts/_rels/chart35.xml.rels" ContentType="application/vnd.openxmlformats-package.relationships+xml"/>
  <Override PartName="/word/charts/_rels/chart10.xml.rels" ContentType="application/vnd.openxmlformats-package.relationships+xml"/>
  <Override PartName="/word/charts/_rels/chart42.xml.rels" ContentType="application/vnd.openxmlformats-package.relationships+xml"/>
  <Override PartName="/word/charts/_rels/chart41.xml.rels" ContentType="application/vnd.openxmlformats-package.relationships+xml"/>
  <Override PartName="/word/charts/_rels/chart40.xml.rels" ContentType="application/vnd.openxmlformats-package.relationships+xml"/>
  <Override PartName="/word/charts/_rels/chart44.xml.rels" ContentType="application/vnd.openxmlformats-package.relationships+xml"/>
  <Override PartName="/word/charts/_rels/chart12.xml.rels" ContentType="application/vnd.openxmlformats-package.relationships+xml"/>
  <Override PartName="/word/charts/_rels/chart37.xml.rels" ContentType="application/vnd.openxmlformats-package.relationships+xml"/>
  <Override PartName="/word/charts/_rels/chart15.xml.rels" ContentType="application/vnd.openxmlformats-package.relationships+xml"/>
  <Override PartName="/word/charts/_rels/chart17.xml.rels" ContentType="application/vnd.openxmlformats-package.relationships+xml"/>
  <Override PartName="/word/charts/_rels/chart18.xml.rels" ContentType="application/vnd.openxmlformats-package.relationships+xml"/>
  <Override PartName="/word/charts/_rels/chart19.xml.rels" ContentType="application/vnd.openxmlformats-package.relationships+xml"/>
  <Override PartName="/word/charts/_rels/chart45.xml.rels" ContentType="application/vnd.openxmlformats-package.relationships+xml"/>
  <Override PartName="/word/charts/_rels/chart20.xml.rels" ContentType="application/vnd.openxmlformats-package.relationships+xml"/>
  <Override PartName="/word/charts/_rels/chart46.xml.rels" ContentType="application/vnd.openxmlformats-package.relationships+xml"/>
  <Override PartName="/word/charts/_rels/chart21.xml.rels" ContentType="application/vnd.openxmlformats-package.relationships+xml"/>
  <Override PartName="/word/charts/_rels/chart47.xml.rels" ContentType="application/vnd.openxmlformats-package.relationships+xml"/>
  <Override PartName="/word/charts/_rels/chart22.xml.rels" ContentType="application/vnd.openxmlformats-package.relationships+xml"/>
  <Override PartName="/word/charts/_rels/chart48.xml.rels" ContentType="application/vnd.openxmlformats-package.relationships+xml"/>
  <Override PartName="/word/charts/_rels/chart23.xml.rels" ContentType="application/vnd.openxmlformats-package.relationships+xml"/>
  <Override PartName="/word/charts/_rels/chart24.xml.rels" ContentType="application/vnd.openxmlformats-package.relationships+xml"/>
  <Override PartName="/word/charts/_rels/chart25.xml.rels" ContentType="application/vnd.openxmlformats-package.relationships+xml"/>
  <Override PartName="/word/charts/_rels/chart2.xml.rels" ContentType="application/vnd.openxmlformats-package.relationships+xml"/>
  <Override PartName="/word/charts/_rels/chart1.xml.rels" ContentType="application/vnd.openxmlformats-package.relationships+xml"/>
  <Override PartName="/word/charts/chart36.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5.xml" ContentType="application/vnd.openxmlformats-officedocument.drawingml.chart+xml"/>
  <Override PartName="/word/charts/chart1.xml" ContentType="application/vnd.openxmlformats-officedocument.drawingml.chart+xml"/>
  <Override PartName="/word/charts/chart10.xml" ContentType="application/vnd.openxmlformats-officedocument.drawingml.chart+xml"/>
  <Override PartName="/word/charts/chart34.xml" ContentType="application/vnd.openxmlformats-officedocument.drawingml.chart+xml"/>
  <Override PartName="/word/charts/chart33.xml" ContentType="application/vnd.openxmlformats-officedocument.drawingml.chart+xml"/>
  <Override PartName="/word/charts/chart32.xml" ContentType="application/vnd.openxmlformats-officedocument.drawingml.chart+xml"/>
  <Override PartName="/word/charts/chart31.xml" ContentType="application/vnd.openxmlformats-officedocument.drawingml.chart+xml"/>
  <Override PartName="/word/charts/chart30.xml" ContentType="application/vnd.openxmlformats-officedocument.drawingml.chart+xml"/>
  <Override PartName="/word/charts/chart29.xml" ContentType="application/vnd.openxmlformats-officedocument.drawingml.chart+xml"/>
  <Override PartName="/word/charts/chart16.xml" ContentType="application/vnd.openxmlformats-officedocument.drawingml.chart+xml"/>
  <Override PartName="/word/charts/chart7.xml" ContentType="application/vnd.openxmlformats-officedocument.drawingml.chart+xml"/>
  <Override PartName="/word/charts/chart5.xml" ContentType="application/vnd.openxmlformats-officedocument.drawingml.chart+xml"/>
  <Override PartName="/word/charts/chart39.xml" ContentType="application/vnd.openxmlformats-officedocument.drawingml.chart+xml"/>
  <Override PartName="/word/charts/chart14.xml" ContentType="application/vnd.openxmlformats-officedocument.drawingml.chart+xml"/>
  <Override PartName="/word/charts/chart4.xml" ContentType="application/vnd.openxmlformats-officedocument.drawingml.chart+xml"/>
  <Override PartName="/word/charts/chart38.xml" ContentType="application/vnd.openxmlformats-officedocument.drawingml.chart+xml"/>
  <Override PartName="/word/charts/chart13.xml" ContentType="application/vnd.openxmlformats-officedocument.drawingml.chart+xml"/>
  <Override PartName="/word/charts/chart43.xml" ContentType="application/vnd.openxmlformats-officedocument.drawingml.chart+xml"/>
  <Override PartName="/word/charts/chart42.xml" ContentType="application/vnd.openxmlformats-officedocument.drawingml.chart+xml"/>
  <Override PartName="/word/charts/chart41.xml" ContentType="application/vnd.openxmlformats-officedocument.drawingml.chart+xml"/>
  <Override PartName="/word/charts/chart40.xml" ContentType="application/vnd.openxmlformats-officedocument.drawingml.chart+xml"/>
  <Override PartName="/word/charts/chart44.xml" ContentType="application/vnd.openxmlformats-officedocument.drawingml.chart+xml"/>
  <Override PartName="/word/charts/chart3.xml" ContentType="application/vnd.openxmlformats-officedocument.drawingml.chart+xml"/>
  <Override PartName="/word/charts/chart12.xml" ContentType="application/vnd.openxmlformats-officedocument.drawingml.chart+xml"/>
  <Override PartName="/word/charts/chart37.xml" ContentType="application/vnd.openxmlformats-officedocument.drawingml.chart+xml"/>
  <Override PartName="/word/charts/chart15.xml" ContentType="application/vnd.openxmlformats-officedocument.drawingml.chart+xml"/>
  <Override PartName="/word/charts/chart6.xml" ContentType="application/vnd.openxmlformats-officedocument.drawingml.chart+xml"/>
  <Override PartName="/word/charts/chart8.xml" ContentType="application/vnd.openxmlformats-officedocument.drawingml.chart+xml"/>
  <Override PartName="/word/charts/chart17.xml" ContentType="application/vnd.openxmlformats-officedocument.drawingml.chart+xml"/>
  <Override PartName="/word/charts/chart9.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45.xml" ContentType="application/vnd.openxmlformats-officedocument.drawingml.chart+xml"/>
  <Override PartName="/word/charts/chart20.xml" ContentType="application/vnd.openxmlformats-officedocument.drawingml.chart+xml"/>
  <Override PartName="/word/charts/chart46.xml" ContentType="application/vnd.openxmlformats-officedocument.drawingml.chart+xml"/>
  <Override PartName="/word/charts/chart21.xml" ContentType="application/vnd.openxmlformats-officedocument.drawingml.chart+xml"/>
  <Override PartName="/word/charts/chart47.xml" ContentType="application/vnd.openxmlformats-officedocument.drawingml.chart+xml"/>
  <Override PartName="/word/charts/chart22.xml" ContentType="application/vnd.openxmlformats-officedocument.drawingml.chart+xml"/>
  <Override PartName="/word/charts/chart48.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media/image1.png" ContentType="image/png"/>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76" w:before="240" w:after="0"/>
        <w:ind w:hanging="0" w:start="0"/>
        <w:rPr>
          <w:rFonts w:ascii="Times New Roman" w:hAnsi="Times New Roman"/>
          <w:b/>
          <w:sz w:val="48"/>
          <w:szCs w:val="48"/>
        </w:rPr>
      </w:pPr>
      <w:r>
        <w:rPr/>
        <w:drawing>
          <wp:inline distT="0" distB="0" distL="0" distR="0">
            <wp:extent cx="800100" cy="666750"/>
            <wp:effectExtent l="0" t="0" r="0" b="0"/>
            <wp:docPr id="1" name="Рисунок 179" descr="D:\МОИ ДОКУМЕНТЫ\СТАНДАРТ РАЗВИТИЯ КОНКУРЕНЦИИ в МОгК\ВНЕДРЕНИЕ СТАНДАРТА КОНКУРЕНЦИИ    2020 год\ОТЧЁТ-2020\от подразделений к отчету\Coat_of_Arms_of_Krasnodar_(Krasnodar_krai).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9" descr="D:\МОИ ДОКУМЕНТЫ\СТАНДАРТ РАЗВИТИЯ КОНКУРЕНЦИИ в МОгК\ВНЕДРЕНИЕ СТАНДАРТА КОНКУРЕНЦИИ    2020 год\ОТЧЁТ-2020\от подразделений к отчету\Coat_of_Arms_of_Krasnodar_(Krasnodar_krai).png" title=""/>
                    <pic:cNvPicPr>
                      <a:picLocks noChangeAspect="1" noChangeArrowheads="1"/>
                    </pic:cNvPicPr>
                  </pic:nvPicPr>
                  <pic:blipFill>
                    <a:blip r:embed="rId2"/>
                    <a:stretch>
                      <a:fillRect/>
                    </a:stretch>
                  </pic:blipFill>
                  <pic:spPr bwMode="auto">
                    <a:xfrm>
                      <a:off x="0" y="0"/>
                      <a:ext cx="800100" cy="666750"/>
                    </a:xfrm>
                    <a:prstGeom prst="rect">
                      <a:avLst/>
                    </a:prstGeom>
                  </pic:spPr>
                </pic:pic>
              </a:graphicData>
            </a:graphic>
          </wp:inline>
        </w:drawing>
      </w:r>
    </w:p>
    <w:p>
      <w:pPr>
        <w:pStyle w:val="Normal"/>
        <w:spacing w:lineRule="auto" w:line="276" w:before="0" w:after="0"/>
        <w:jc w:val="center"/>
        <w:rPr>
          <w:rFonts w:ascii="Times New Roman" w:hAnsi="Times New Roman"/>
          <w:b/>
          <w:sz w:val="48"/>
          <w:szCs w:val="48"/>
        </w:rPr>
      </w:pPr>
      <w:r>
        <w:rPr>
          <w:rFonts w:ascii="Times New Roman" w:hAnsi="Times New Roman"/>
          <w:b/>
          <w:sz w:val="48"/>
          <w:szCs w:val="48"/>
        </w:rPr>
      </w:r>
    </w:p>
    <w:p>
      <w:pPr>
        <w:pStyle w:val="Normal"/>
        <w:spacing w:lineRule="auto" w:line="276" w:before="0" w:after="0"/>
        <w:jc w:val="center"/>
        <w:rPr>
          <w:rFonts w:ascii="Times New Roman" w:hAnsi="Times New Roman"/>
          <w:b/>
          <w:sz w:val="48"/>
          <w:szCs w:val="48"/>
        </w:rPr>
      </w:pPr>
      <w:r>
        <w:rPr>
          <w:rFonts w:ascii="Times New Roman" w:hAnsi="Times New Roman"/>
          <w:b/>
          <w:sz w:val="48"/>
          <w:szCs w:val="48"/>
        </w:rPr>
      </w:r>
    </w:p>
    <w:p>
      <w:pPr>
        <w:pStyle w:val="Normal"/>
        <w:spacing w:lineRule="auto" w:line="276" w:before="0" w:after="0"/>
        <w:jc w:val="center"/>
        <w:rPr>
          <w:rFonts w:ascii="Times New Roman" w:hAnsi="Times New Roman"/>
          <w:b/>
          <w:sz w:val="48"/>
          <w:szCs w:val="48"/>
        </w:rPr>
      </w:pPr>
      <w:r>
        <w:rPr>
          <w:rFonts w:ascii="Times New Roman" w:hAnsi="Times New Roman"/>
          <w:b/>
          <w:sz w:val="48"/>
          <w:szCs w:val="48"/>
        </w:rPr>
      </w:r>
    </w:p>
    <w:p>
      <w:pPr>
        <w:pStyle w:val="Normal"/>
        <w:spacing w:lineRule="auto" w:line="276" w:before="0" w:after="0"/>
        <w:jc w:val="center"/>
        <w:rPr>
          <w:rFonts w:ascii="Times New Roman" w:hAnsi="Times New Roman"/>
          <w:b/>
          <w:sz w:val="48"/>
          <w:szCs w:val="48"/>
        </w:rPr>
      </w:pPr>
      <w:r>
        <w:rPr>
          <w:rFonts w:ascii="Times New Roman" w:hAnsi="Times New Roman"/>
          <w:b/>
          <w:sz w:val="48"/>
          <w:szCs w:val="48"/>
        </w:rPr>
      </w:r>
    </w:p>
    <w:p>
      <w:pPr>
        <w:pStyle w:val="Normal"/>
        <w:spacing w:lineRule="auto" w:line="276" w:before="0" w:after="0"/>
        <w:jc w:val="center"/>
        <w:rPr>
          <w:rFonts w:ascii="Times New Roman" w:hAnsi="Times New Roman"/>
          <w:b/>
          <w:sz w:val="48"/>
          <w:szCs w:val="48"/>
        </w:rPr>
      </w:pPr>
      <w:r>
        <w:rPr>
          <w:rFonts w:ascii="Times New Roman" w:hAnsi="Times New Roman"/>
          <w:b/>
          <w:sz w:val="48"/>
          <w:szCs w:val="48"/>
        </w:rPr>
      </w:r>
    </w:p>
    <w:p>
      <w:pPr>
        <w:pStyle w:val="Normal"/>
        <w:spacing w:lineRule="auto" w:line="276" w:before="0" w:after="0"/>
        <w:jc w:val="center"/>
        <w:rPr>
          <w:rFonts w:ascii="Times New Roman" w:hAnsi="Times New Roman"/>
          <w:b/>
          <w:sz w:val="48"/>
          <w:szCs w:val="48"/>
        </w:rPr>
      </w:pPr>
      <w:r>
        <w:rPr>
          <w:rFonts w:ascii="Times New Roman" w:hAnsi="Times New Roman"/>
          <w:b/>
          <w:sz w:val="48"/>
          <w:szCs w:val="48"/>
        </w:rPr>
      </w:r>
    </w:p>
    <w:p>
      <w:pPr>
        <w:pStyle w:val="Normal"/>
        <w:spacing w:lineRule="auto" w:line="276" w:before="0" w:after="0"/>
        <w:jc w:val="center"/>
        <w:rPr>
          <w:rFonts w:ascii="Times New Roman" w:hAnsi="Times New Roman"/>
          <w:b/>
          <w:sz w:val="48"/>
          <w:szCs w:val="48"/>
        </w:rPr>
      </w:pPr>
      <w:r>
        <w:rPr>
          <w:rFonts w:ascii="Times New Roman" w:hAnsi="Times New Roman"/>
          <w:b/>
          <w:sz w:val="48"/>
          <w:szCs w:val="48"/>
        </w:rPr>
        <w:t>ОТЧЁТ</w:t>
      </w:r>
    </w:p>
    <w:p>
      <w:pPr>
        <w:pStyle w:val="Normal"/>
        <w:spacing w:lineRule="auto" w:line="276" w:before="0" w:after="0"/>
        <w:jc w:val="center"/>
        <w:rPr>
          <w:rFonts w:ascii="Times New Roman" w:hAnsi="Times New Roman"/>
          <w:b/>
          <w:sz w:val="44"/>
          <w:szCs w:val="44"/>
        </w:rPr>
      </w:pPr>
      <w:r>
        <w:rPr>
          <w:rFonts w:ascii="Times New Roman" w:hAnsi="Times New Roman"/>
          <w:b/>
          <w:sz w:val="44"/>
          <w:szCs w:val="44"/>
        </w:rPr>
        <w:t xml:space="preserve">«Состояние и развитие конкуренции </w:t>
      </w:r>
    </w:p>
    <w:p>
      <w:pPr>
        <w:pStyle w:val="Normal"/>
        <w:spacing w:lineRule="auto" w:line="276" w:before="0" w:after="0"/>
        <w:jc w:val="center"/>
        <w:rPr>
          <w:rFonts w:ascii="Times New Roman" w:hAnsi="Times New Roman"/>
          <w:b/>
          <w:sz w:val="44"/>
          <w:szCs w:val="44"/>
        </w:rPr>
      </w:pPr>
      <w:r>
        <w:rPr>
          <w:rFonts w:ascii="Times New Roman" w:hAnsi="Times New Roman"/>
          <w:b/>
          <w:sz w:val="44"/>
          <w:szCs w:val="44"/>
        </w:rPr>
        <w:t xml:space="preserve">на товарных рынках </w:t>
      </w:r>
    </w:p>
    <w:p>
      <w:pPr>
        <w:pStyle w:val="Normal"/>
        <w:spacing w:lineRule="auto" w:line="276" w:before="0" w:after="0"/>
        <w:jc w:val="center"/>
        <w:rPr>
          <w:rFonts w:ascii="Times New Roman" w:hAnsi="Times New Roman"/>
          <w:b/>
          <w:sz w:val="44"/>
          <w:szCs w:val="44"/>
        </w:rPr>
      </w:pPr>
      <w:r>
        <w:rPr>
          <w:rFonts w:ascii="Times New Roman" w:hAnsi="Times New Roman"/>
          <w:b/>
          <w:sz w:val="44"/>
          <w:szCs w:val="44"/>
        </w:rPr>
        <w:t>муниципального образования город Краснодар</w:t>
      </w:r>
    </w:p>
    <w:p>
      <w:pPr>
        <w:pStyle w:val="Normal"/>
        <w:spacing w:lineRule="auto" w:line="276" w:before="0" w:after="0"/>
        <w:jc w:val="center"/>
        <w:rPr>
          <w:rFonts w:ascii="Times New Roman" w:hAnsi="Times New Roman"/>
          <w:b/>
          <w:sz w:val="44"/>
          <w:szCs w:val="44"/>
        </w:rPr>
      </w:pPr>
      <w:r>
        <w:rPr>
          <w:rFonts w:ascii="Times New Roman" w:hAnsi="Times New Roman"/>
          <w:b/>
          <w:sz w:val="44"/>
          <w:szCs w:val="44"/>
        </w:rPr>
        <w:t xml:space="preserve"> </w:t>
      </w:r>
      <w:r>
        <w:rPr>
          <w:rFonts w:ascii="Times New Roman" w:hAnsi="Times New Roman"/>
          <w:b/>
          <w:sz w:val="44"/>
          <w:szCs w:val="44"/>
        </w:rPr>
        <w:t>в 2024 году»</w:t>
      </w:r>
    </w:p>
    <w:p>
      <w:pPr>
        <w:pStyle w:val="Normal"/>
        <w:spacing w:lineRule="auto" w:line="276" w:before="0" w:after="0"/>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 w:val="left" w:pos="1134" w:leader="none"/>
        </w:tabs>
        <w:spacing w:lineRule="auto" w:line="276" w:before="0" w:after="0"/>
        <w:ind w:start="4962"/>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РАССМОТРЕН и УТВЕРЖДЁН</w:t>
      </w:r>
    </w:p>
    <w:p>
      <w:pPr>
        <w:pStyle w:val="Normal"/>
        <w:tabs>
          <w:tab w:val="clear" w:pos="708"/>
          <w:tab w:val="left" w:pos="993" w:leader="none"/>
          <w:tab w:val="left" w:pos="1134" w:leader="none"/>
        </w:tabs>
        <w:spacing w:lineRule="auto" w:line="276" w:before="0" w:after="0"/>
        <w:ind w:start="4962"/>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протоколом заседания рабочей группы</w:t>
      </w:r>
    </w:p>
    <w:p>
      <w:pPr>
        <w:pStyle w:val="Normal"/>
        <w:tabs>
          <w:tab w:val="clear" w:pos="708"/>
          <w:tab w:val="left" w:pos="993" w:leader="none"/>
          <w:tab w:val="left" w:pos="1134" w:leader="none"/>
        </w:tabs>
        <w:spacing w:lineRule="auto" w:line="276" w:before="0" w:after="0"/>
        <w:ind w:start="4962"/>
        <w:contextualSpacing/>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по вопросам реализации положений стандарта развития конкуренции </w:t>
      </w:r>
    </w:p>
    <w:p>
      <w:pPr>
        <w:pStyle w:val="Normal"/>
        <w:tabs>
          <w:tab w:val="clear" w:pos="708"/>
          <w:tab w:val="left" w:pos="993" w:leader="none"/>
          <w:tab w:val="left" w:pos="1134" w:leader="none"/>
        </w:tabs>
        <w:spacing w:lineRule="auto" w:line="276" w:before="0" w:after="0"/>
        <w:ind w:start="4962"/>
        <w:contextualSpacing/>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 муниципальном образовании </w:t>
      </w:r>
    </w:p>
    <w:p>
      <w:pPr>
        <w:pStyle w:val="Normal"/>
        <w:tabs>
          <w:tab w:val="clear" w:pos="708"/>
          <w:tab w:val="left" w:pos="993" w:leader="none"/>
          <w:tab w:val="left" w:pos="1134" w:leader="none"/>
        </w:tabs>
        <w:spacing w:lineRule="auto" w:line="276" w:before="0" w:after="0"/>
        <w:ind w:start="4962"/>
        <w:contextualSpacing/>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город Краснодар </w:t>
      </w:r>
    </w:p>
    <w:p>
      <w:pPr>
        <w:pStyle w:val="Normal"/>
        <w:tabs>
          <w:tab w:val="clear" w:pos="708"/>
          <w:tab w:val="left" w:pos="993" w:leader="none"/>
          <w:tab w:val="left" w:pos="1134" w:leader="none"/>
        </w:tabs>
        <w:spacing w:lineRule="auto" w:line="276" w:before="0" w:after="0"/>
        <w:ind w:start="4962"/>
        <w:contextualSpacing/>
        <w:jc w:val="center"/>
        <w:rPr>
          <w:highlight w:val="none"/>
          <w:shd w:fill="auto" w:val="clear"/>
        </w:rPr>
      </w:pPr>
      <w:r>
        <w:rPr>
          <w:rFonts w:eastAsia="Times New Roman" w:ascii="Times New Roman" w:hAnsi="Times New Roman"/>
          <w:color w:val="000000"/>
          <w:sz w:val="28"/>
          <w:szCs w:val="28"/>
          <w:shd w:fill="auto" w:val="clear"/>
          <w:lang w:eastAsia="ru-RU"/>
        </w:rPr>
        <w:t>от 30.01.2025 № 1</w:t>
      </w:r>
    </w:p>
    <w:p>
      <w:pPr>
        <w:pStyle w:val="Normal"/>
        <w:spacing w:lineRule="auto" w:line="276" w:before="0" w:after="0"/>
        <w:contextualSpacing/>
        <w:jc w:val="center"/>
        <w:rPr>
          <w:rFonts w:ascii="Times New Roman" w:hAnsi="Times New Roman"/>
          <w:b/>
          <w:sz w:val="28"/>
          <w:szCs w:val="28"/>
        </w:rPr>
      </w:pPr>
      <w:r>
        <w:rPr>
          <w:rFonts w:ascii="Times New Roman" w:hAnsi="Times New Roman"/>
          <w:b/>
          <w:sz w:val="28"/>
          <w:szCs w:val="28"/>
        </w:rPr>
        <w:t>Содержание:</w:t>
      </w:r>
    </w:p>
    <w:p>
      <w:pPr>
        <w:pStyle w:val="Normal"/>
        <w:spacing w:lineRule="auto" w:line="276" w:before="0" w:after="0"/>
        <w:contextualSpacing/>
        <w:jc w:val="center"/>
        <w:rPr>
          <w:rFonts w:ascii="Times New Roman" w:hAnsi="Times New Roman"/>
          <w:b/>
          <w:sz w:val="28"/>
          <w:szCs w:val="28"/>
        </w:rPr>
      </w:pPr>
      <w:r>
        <w:rPr>
          <w:rFonts w:ascii="Times New Roman" w:hAnsi="Times New Roman"/>
          <w:b/>
          <w:sz w:val="28"/>
          <w:szCs w:val="28"/>
        </w:rPr>
      </w:r>
    </w:p>
    <w:tbl>
      <w:tblPr>
        <w:tblW w:w="9923" w:type="dxa"/>
        <w:jc w:val="start"/>
        <w:tblInd w:w="-289" w:type="dxa"/>
        <w:tblLayout w:type="fixed"/>
        <w:tblCellMar>
          <w:top w:w="0" w:type="dxa"/>
          <w:start w:w="108" w:type="dxa"/>
          <w:bottom w:w="0" w:type="dxa"/>
          <w:end w:w="108" w:type="dxa"/>
        </w:tblCellMar>
      </w:tblPr>
      <w:tblGrid>
        <w:gridCol w:w="9380"/>
        <w:gridCol w:w="542"/>
      </w:tblGrid>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spacing w:lineRule="auto" w:line="276" w:before="0" w:after="0"/>
              <w:ind w:end="-57"/>
              <w:jc w:val="both"/>
              <w:rPr>
                <w:sz w:val="26"/>
                <w:szCs w:val="26"/>
              </w:rPr>
            </w:pPr>
            <w:r>
              <w:rPr>
                <w:rFonts w:ascii="Times New Roman" w:hAnsi="Times New Roman"/>
                <w:sz w:val="26"/>
                <w:szCs w:val="26"/>
              </w:rPr>
              <w:t>Введение.</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eastAsia="Times New Roman"/>
                <w:sz w:val="25"/>
                <w:szCs w:val="25"/>
              </w:rPr>
            </w:pPr>
            <w:r>
              <w:rPr>
                <w:rFonts w:eastAsia="Times New Roman" w:ascii="Times New Roman" w:hAnsi="Times New Roman"/>
                <w:sz w:val="25"/>
                <w:szCs w:val="25"/>
              </w:rPr>
              <w:t>4</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spacing w:lineRule="auto" w:line="276" w:before="0" w:after="0"/>
              <w:ind w:end="-57"/>
              <w:jc w:val="both"/>
              <w:rPr>
                <w:sz w:val="26"/>
                <w:szCs w:val="26"/>
              </w:rPr>
            </w:pPr>
            <w:r>
              <w:rPr>
                <w:rFonts w:ascii="Times New Roman" w:hAnsi="Times New Roman"/>
                <w:sz w:val="26"/>
                <w:szCs w:val="26"/>
              </w:rPr>
              <w:t>Раздел 1. Результаты ежегодного мониторинга состояния и развития конкуренции на товарных рынках муниципального образования город Краснодар.</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eastAsia="Times New Roman"/>
                <w:sz w:val="25"/>
                <w:szCs w:val="25"/>
              </w:rPr>
            </w:pPr>
            <w:r>
              <w:rPr>
                <w:rFonts w:eastAsia="Times New Roman" w:ascii="Times New Roman" w:hAnsi="Times New Roman"/>
                <w:sz w:val="25"/>
                <w:szCs w:val="25"/>
              </w:rPr>
              <w:t>5</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0"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 Мониторинг текущей ситуации на товарных рынках муниципального образования город Краснодар.</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5</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 Рынок услуг дошкольного образования.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6</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 Рынок услуг общего образования.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7</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w:t>
              <w:tab/>
              <w:t>Рынок услуг детского отдыха и оздоровления.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7</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1.1.4. Рынок услуг дополнительного образования детей.</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8</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1.1.5. Рынок социальных услуг.</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10</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1.1.6. Рынок жилищного строительства.</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12</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1.1.7. Рынок строительства объектов капитального строительства, за исключением жилищного и дорожного строительства.</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13</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1.1.8. Рынок производства бетона, включая инновационные строительные материалы.</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13</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1.1.9. Рынок производства кирпича.</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14</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1.1.10. Рынок теплоснабжения.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16</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1.1.11. Рынок водоснабжения и водоотведения.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17</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1.1.12. Рынок электроэнергетики.</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18</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1.1.13. Рынок поставки сжиженного газа в баллонах.</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18</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1.1.14. Сфера благоустройства городской среды.</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19</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1.1.15. Услуги в сфере наружной рекламы.</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20</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1.1.16. Рынок выполнения работ по содержанию и текущему ремонту общего имущества собственников помещений в МКД.</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21</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1.1.17. Рынок ритуальных услуг.</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22</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1.1.18. Рынок услуг по сбору и транспортированию ТКО.</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22</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1.1.19. Рынок оказания услуг по перевозке пассажиров автомобильным транспортом по муниципальным маршрутам регулярных перевозок.</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25</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1.1.20. Рынок оказания услуг по перевозке пассажиров и багажа легковым такси.</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25</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1.1.21. Рынок дорожной деятельности (за исключением проектирования).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26</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1.1.22. Рынок услуг связи, в том числе по предоставлению широкополосного доступа к информационно-коммуникационной сети «Интернет».</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28</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1.1.23. Рынок розничной торговли.</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31</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1.1.24. Рынок реализации сельскохозяйственной продукции.</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33</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1.1.25. Рынок племенного животноводства.</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34</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1.1.26. Рынок переработки водных биоресурсов.</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35</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1.1.27. Рынок продукции лёгкой промышленности.</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37</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1.1.28. Рынок обработки древесины и производства изделий из дерева.</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38</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1.1.29. Рынок продукции машиностроения.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38</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1.1.30. Рынок санаторно-курортных и туристских услуг.</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40</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1.1.31. Рынок спортивных услуг.</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42</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1.1.32. Рынок пищевой продукции.</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45</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1.1.33. Рынок услуг общественного питания.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46</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1.1.34. Рынок бытового обслуживания населения.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47</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993"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1.1.35. Рынок объектов придорожного сервиса.</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48</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993"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1.1.36. Рынок услуг в сфере культуры.</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50</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993"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1.1.37. Рынок театрально-концертного обслуживания населения.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52</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993"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1.1.38. Рынок экскурсионного обслуживания населения.</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54</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993"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1.1.39. Рынок финансовых услуг.</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55</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1.1.40. Рынок химической промышленности.</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57</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1.1.41. Рынок нефтепродуктов.</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58</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567"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1.1.42. Рынок креативных индустрий.</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59</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993"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1.2. Мониторинг удовлетворенности потребителей качеством товаров, работ, услуг на товарных рынках муниципального образования и состоянием ценовой конкуренции.</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61</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keepLines/>
              <w:tabs>
                <w:tab w:val="clear" w:pos="708"/>
                <w:tab w:val="left" w:pos="486" w:leader="none"/>
              </w:tabs>
              <w:spacing w:lineRule="auto" w:line="276" w:before="0" w:after="0"/>
              <w:ind w:end="-57"/>
              <w:jc w:val="both"/>
              <w:rPr>
                <w:sz w:val="26"/>
                <w:szCs w:val="26"/>
              </w:rPr>
            </w:pPr>
            <w:r>
              <w:rPr>
                <w:rFonts w:eastAsia="Times New Roman" w:ascii="Times New Roman" w:hAnsi="Times New Roman"/>
                <w:sz w:val="26"/>
                <w:szCs w:val="26"/>
                <w:lang w:eastAsia="ru-RU"/>
              </w:rPr>
              <w:t>1.3. Мониторинг удовлетворенности субъектов предпринимательской деятельности и потребителей товаров, работ, услуг качеством официальной информации о состоянии конкуренции на товарных рынках муниципального образования город Краснодар.</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64</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tabs>
                <w:tab w:val="clear" w:pos="708"/>
                <w:tab w:val="left" w:pos="993" w:leader="none"/>
              </w:tabs>
              <w:spacing w:lineRule="auto" w:line="276" w:before="0" w:after="0"/>
              <w:ind w:end="-57"/>
              <w:contextualSpacing/>
              <w:jc w:val="both"/>
              <w:rPr>
                <w:sz w:val="26"/>
                <w:szCs w:val="26"/>
              </w:rPr>
            </w:pPr>
            <w:r>
              <w:rPr>
                <w:rFonts w:eastAsia="Times New Roman" w:ascii="Times New Roman" w:hAnsi="Times New Roman"/>
                <w:sz w:val="26"/>
                <w:szCs w:val="26"/>
                <w:lang w:eastAsia="ru-RU"/>
              </w:rPr>
              <w:t>1.4.  Мониторинг развития передовых производственных технологий и их внедрения, а также процесса цифровизации экономики и формирования её новых рынков и сегментов.</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68</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keepLines/>
              <w:tabs>
                <w:tab w:val="clear" w:pos="708"/>
                <w:tab w:val="left" w:pos="486" w:leader="none"/>
              </w:tabs>
              <w:spacing w:lineRule="auto" w:line="276" w:before="0" w:after="0"/>
              <w:ind w:end="-57"/>
              <w:jc w:val="both"/>
              <w:rPr>
                <w:sz w:val="26"/>
                <w:szCs w:val="26"/>
              </w:rPr>
            </w:pPr>
            <w:r>
              <w:rPr>
                <w:rFonts w:ascii="Times New Roman" w:hAnsi="Times New Roman"/>
                <w:sz w:val="26"/>
                <w:szCs w:val="26"/>
              </w:rPr>
              <w:t>Раздел 2. Результаты мониторинга деятельности хозяйствующих субъектов, доля участия муниципального образования город Краснодар в которых составляет 50 и более процентов.</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71</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keepLines/>
              <w:tabs>
                <w:tab w:val="clear" w:pos="708"/>
                <w:tab w:val="left" w:pos="486" w:leader="none"/>
              </w:tabs>
              <w:spacing w:lineRule="auto" w:line="276" w:before="0" w:after="0"/>
              <w:ind w:end="-57"/>
              <w:jc w:val="both"/>
              <w:rPr>
                <w:sz w:val="26"/>
                <w:szCs w:val="26"/>
              </w:rPr>
            </w:pPr>
            <w:r>
              <w:rPr>
                <w:rFonts w:ascii="Times New Roman" w:hAnsi="Times New Roman"/>
                <w:sz w:val="26"/>
                <w:szCs w:val="26"/>
              </w:rPr>
              <w:t>Раздел 3. Создание и реализация механизмов общественного контроля за деятельностью субъектов естественных монополий.</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71</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keepLines/>
              <w:tabs>
                <w:tab w:val="clear" w:pos="708"/>
                <w:tab w:val="left" w:pos="486" w:leader="none"/>
              </w:tabs>
              <w:spacing w:lineRule="auto" w:line="276" w:before="0" w:after="0"/>
              <w:ind w:end="-57"/>
              <w:jc w:val="both"/>
              <w:rPr>
                <w:sz w:val="26"/>
                <w:szCs w:val="26"/>
              </w:rPr>
            </w:pPr>
            <w:r>
              <w:rPr>
                <w:rFonts w:ascii="Times New Roman" w:hAnsi="Times New Roman"/>
                <w:sz w:val="26"/>
                <w:szCs w:val="26"/>
              </w:rPr>
              <w:t>Раздел 4. Административные барьеры, препятствующие развитию малого и среднего предпринимательства.</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80</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keepLines/>
              <w:tabs>
                <w:tab w:val="clear" w:pos="708"/>
                <w:tab w:val="left" w:pos="486" w:leader="none"/>
              </w:tabs>
              <w:spacing w:lineRule="auto" w:line="276" w:before="0" w:after="0"/>
              <w:ind w:end="-57"/>
              <w:jc w:val="both"/>
              <w:rPr>
                <w:sz w:val="26"/>
                <w:szCs w:val="26"/>
              </w:rPr>
            </w:pPr>
            <w:r>
              <w:rPr>
                <w:rFonts w:ascii="Times New Roman" w:hAnsi="Times New Roman"/>
                <w:sz w:val="26"/>
                <w:szCs w:val="26"/>
              </w:rPr>
              <w:t>Раздел 5. Результаты реализации мероприятий «дорожной карты» по содействию развитию конкуренции муниципального образования город Краснодар.</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93</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keepLines/>
              <w:tabs>
                <w:tab w:val="clear" w:pos="708"/>
                <w:tab w:val="left" w:pos="486" w:leader="none"/>
              </w:tabs>
              <w:spacing w:lineRule="auto" w:line="276" w:before="0" w:after="0"/>
              <w:ind w:end="-57"/>
              <w:jc w:val="both"/>
              <w:rPr>
                <w:sz w:val="26"/>
                <w:szCs w:val="26"/>
              </w:rPr>
            </w:pPr>
            <w:r>
              <w:rPr>
                <w:rFonts w:ascii="Times New Roman" w:hAnsi="Times New Roman"/>
                <w:sz w:val="26"/>
                <w:szCs w:val="26"/>
              </w:rPr>
              <w:t>Раздел 6. Сведения о лучших региональных практиках содействия развитию конкуренции, внедрённых в МО город Краснодар в 2024 году.</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98</w:t>
            </w:r>
          </w:p>
        </w:tc>
      </w:tr>
      <w:tr>
        <w:trPr>
          <w:trHeight w:val="312"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keepNext w:val="true"/>
              <w:tabs>
                <w:tab w:val="clear" w:pos="708"/>
                <w:tab w:val="left" w:pos="567" w:leader="none"/>
                <w:tab w:val="left" w:pos="993" w:leader="none"/>
                <w:tab w:val="left" w:pos="1276" w:leader="none"/>
              </w:tabs>
              <w:spacing w:lineRule="auto" w:line="276" w:before="0" w:after="0"/>
              <w:ind w:end="-57"/>
              <w:jc w:val="both"/>
              <w:rPr>
                <w:sz w:val="26"/>
                <w:szCs w:val="26"/>
              </w:rPr>
            </w:pPr>
            <w:r>
              <w:rPr>
                <w:rFonts w:ascii="Times New Roman" w:hAnsi="Times New Roman"/>
                <w:sz w:val="26"/>
                <w:szCs w:val="26"/>
              </w:rPr>
              <w:t>Заключение.</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sz w:val="25"/>
                <w:szCs w:val="25"/>
              </w:rPr>
            </w:pPr>
            <w:r>
              <w:rPr>
                <w:rFonts w:ascii="Times New Roman" w:hAnsi="Times New Roman"/>
                <w:sz w:val="25"/>
                <w:szCs w:val="25"/>
              </w:rPr>
              <w:t>99</w:t>
            </w:r>
          </w:p>
        </w:tc>
      </w:tr>
      <w:tr>
        <w:trPr>
          <w:trHeight w:val="20" w:hRule="atLeast"/>
        </w:trPr>
        <w:tc>
          <w:tcPr>
            <w:tcW w:w="9380" w:type="dxa"/>
            <w:tcBorders>
              <w:top w:val="single" w:sz="4" w:space="0" w:color="000000"/>
              <w:start w:val="single" w:sz="4" w:space="0" w:color="000000"/>
              <w:bottom w:val="single" w:sz="4" w:space="0" w:color="000000"/>
              <w:end w:val="single" w:sz="4" w:space="0" w:color="000000"/>
            </w:tcBorders>
          </w:tcPr>
          <w:p>
            <w:pPr>
              <w:pStyle w:val="Normal"/>
              <w:keepNext w:val="true"/>
              <w:tabs>
                <w:tab w:val="clear" w:pos="708"/>
                <w:tab w:val="left" w:pos="567" w:leader="none"/>
                <w:tab w:val="left" w:pos="993" w:leader="none"/>
                <w:tab w:val="left" w:pos="1276" w:leader="none"/>
              </w:tabs>
              <w:spacing w:lineRule="auto" w:line="276" w:before="0" w:after="0"/>
              <w:ind w:end="-57"/>
              <w:jc w:val="both"/>
              <w:rPr>
                <w:sz w:val="26"/>
                <w:szCs w:val="26"/>
              </w:rPr>
            </w:pPr>
            <w:r>
              <w:rPr>
                <w:rFonts w:ascii="Times New Roman" w:hAnsi="Times New Roman"/>
                <w:sz w:val="26"/>
                <w:szCs w:val="26"/>
              </w:rPr>
              <w:t>Приложения №№ 1 – 4</w:t>
            </w:r>
          </w:p>
        </w:tc>
        <w:tc>
          <w:tcPr>
            <w:tcW w:w="542" w:type="dxa"/>
            <w:tcBorders>
              <w:top w:val="single" w:sz="4" w:space="0" w:color="000000"/>
              <w:start w:val="single" w:sz="4" w:space="0" w:color="000000"/>
              <w:bottom w:val="single" w:sz="4" w:space="0" w:color="000000"/>
              <w:end w:val="single" w:sz="4" w:space="0" w:color="000000"/>
            </w:tcBorders>
          </w:tcPr>
          <w:p>
            <w:pPr>
              <w:pStyle w:val="Normal"/>
              <w:keepLines/>
              <w:spacing w:lineRule="auto" w:line="276" w:before="0" w:after="0"/>
              <w:ind w:firstLine="164" w:start="-249"/>
              <w:contextualSpacing/>
              <w:jc w:val="end"/>
              <w:rPr>
                <w:rFonts w:ascii="Times New Roman" w:hAnsi="Times New Roman" w:eastAsia="Times New Roman"/>
                <w:sz w:val="25"/>
                <w:szCs w:val="25"/>
              </w:rPr>
            </w:pPr>
            <w:r>
              <w:rPr>
                <w:rFonts w:eastAsia="Times New Roman" w:ascii="Times New Roman" w:hAnsi="Times New Roman"/>
                <w:sz w:val="25"/>
                <w:szCs w:val="25"/>
              </w:rPr>
            </w:r>
          </w:p>
        </w:tc>
      </w:tr>
    </w:tbl>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t>Введение.</w:t>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b w:val="false"/>
          <w:bCs w:val="false"/>
          <w:sz w:val="28"/>
          <w:szCs w:val="28"/>
          <w:lang w:eastAsia="ru-RU"/>
        </w:rPr>
        <w:t>В последние годы муниципальное образование город Краснодар столкнулось с целым рядом серьезных внешних вызовов: пандемия коронавируса, беспрецедентное санкционное давление, связанное с проведением специальной военной операции, и, как следствие, перестройка всей экономики города. Тем не менее, город сумел сконцентрировать собственные силы и ресурсы и продолжил развитие.</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силу своего геополитического, природно-климатического и экономического потенциала город Краснодар занимает особое место среди муниципальных образований Краснодарского края и является одним из наиболее привлекательных городов в Южном федеральном округе. Столица Кубани развивается хорошими темпами и лидирует в регионе по многим показателям. </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Решением городской Думы Краснодара от 19.11.2020 № 4 п. 10 утверждена «Стратегия социально-экономического развития муниципального образования город Краснодар до 2030 года», постановлением администрации муниципального образования город Краснодар от 11.03.2021 № 932 утверждён План мероприятий по её реализации. Документ определяет приоритетные направления развития краевого центра, позволяющие добиться устойчивого экономического роста и конкурентоспособности всех сфер экономики, повышения качества и уровня жизни населения.</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целях создания условий для развития конкуренции между хозяйствующими субъектами в отраслях экономики, содействия формированию прозрачной системы работы органов власти в интересах потребителей товаров, работ и услуг, в том числе субъектов предпринимательской деятельности и граждан, с 2015 года на территории муниципального образования город Краснодар проводится работа по внедрению Стандарта развития конкуренции (</w:t>
      </w:r>
      <w:r>
        <w:rPr>
          <w:rFonts w:eastAsia="Times New Roman" w:ascii="Times New Roman" w:hAnsi="Times New Roman"/>
          <w:color w:val="000000"/>
          <w:sz w:val="28"/>
          <w:szCs w:val="20"/>
          <w:lang w:eastAsia="ru-RU"/>
        </w:rPr>
        <w:t>распоряжение Правительства Российской Федерации от 05.09.2015 № 1738-р «Стандарт развития конкуренции в субъектах Российской Федерации», с 2019 года – распоряжение Правительства Российской Федерации от 17.04.2019 № 768-р «Об утверждении стандарта развития конкуренции в субъектах Российской Федерации»)</w:t>
      </w:r>
      <w:r>
        <w:rPr>
          <w:rFonts w:eastAsia="Times New Roman" w:ascii="Times New Roman" w:hAnsi="Times New Roman"/>
          <w:sz w:val="28"/>
          <w:szCs w:val="28"/>
          <w:lang w:eastAsia="ru-RU"/>
        </w:rPr>
        <w:t>.</w:t>
      </w:r>
    </w:p>
    <w:p>
      <w:pPr>
        <w:pStyle w:val="Normal"/>
        <w:tabs>
          <w:tab w:val="clear" w:pos="708"/>
          <w:tab w:val="left" w:pos="0" w:leader="none"/>
        </w:tabs>
        <w:spacing w:lineRule="auto" w:line="276" w:before="0" w:after="0"/>
        <w:contextualSpacing/>
        <w:jc w:val="both"/>
        <w:rPr>
          <w:rFonts w:ascii="Times New Roman" w:hAnsi="Times New Roman" w:eastAsia="Times New Roman"/>
          <w:b w:val="false"/>
          <w:bCs w:val="false"/>
          <w:sz w:val="28"/>
          <w:szCs w:val="28"/>
          <w:lang w:eastAsia="ru-RU"/>
        </w:rPr>
      </w:pPr>
      <w:r>
        <w:rPr>
          <w:rFonts w:eastAsia="Times New Roman" w:ascii="Times New Roman" w:hAnsi="Times New Roman"/>
          <w:b w:val="false"/>
          <w:bCs w:val="false"/>
          <w:sz w:val="28"/>
          <w:szCs w:val="28"/>
          <w:lang w:eastAsia="ru-RU"/>
        </w:rPr>
        <w:tab/>
      </w:r>
      <w:r>
        <w:rPr>
          <w:rFonts w:eastAsia="Times New Roman" w:cs="Times New Roman" w:ascii="Times New Roman" w:hAnsi="Times New Roman"/>
          <w:b w:val="false"/>
          <w:bCs w:val="false"/>
          <w:sz w:val="28"/>
          <w:szCs w:val="28"/>
          <w:lang w:eastAsia="ru-RU"/>
        </w:rPr>
        <w:t>По итогам 2023 года муниципальное образование город Краснодар в рейтинге муниципальных образований Краснодарского края по содействию развитию конкуренции заняло 1 место.</w:t>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t xml:space="preserve">Раздел 1. Результаты ежегодного мониторинга состояния и развития </w:t>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t>конкуренции на товарных рынках муниципального образования город Краснодар.</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1.1. Мониторинг текущей ситуации на товарных рынках муниципального образования город Краснодар.</w:t>
      </w:r>
    </w:p>
    <w:p>
      <w:pPr>
        <w:pStyle w:val="Normal"/>
        <w:tabs>
          <w:tab w:val="clear" w:pos="708"/>
          <w:tab w:val="left" w:pos="993" w:leader="none"/>
          <w:tab w:val="left" w:pos="1134" w:leader="none"/>
        </w:tabs>
        <w:spacing w:lineRule="auto" w:line="276"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709" w:leader="none"/>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муниципальном образовании город Краснодар на основе мониторинга статистической информации за ряд лет, данных проведённых опросов хозяйствующих субъектов, осуществляющих деятельность на территории муниципального образования город Краснодар, о состоянии и развитии конкуренции на товарных рынках города Краснодара и потребителей товаров и услуг краевого центра, а также на основе анализа имеющихся в определенных отраслях экономики проблем и потенциала развития для содействия развитию конкуренции определены следующие товарные рынки:</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услуг дошкольного образования;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общего образования;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услуг детского отдыха и оздоровления;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услуг дополнительного образования детей;</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социальных услуг;</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жилищного строительства;</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строительства объектов капитального строительства, за исключением жилищного и дорожного строительства;</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производства бетона, включая инновационные строительные материалы;</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производства кирпича;</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теплоснабжения;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водоснабжения и водоотведения;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электроэнергетики;</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Рынок поставки сжиженного газа в баллонах; </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Сфера благоустройства городской среды;</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Услуги в сфере наружной рекламы;</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выполнения работ по содержанию и текущему ремонту общего имущества собственников помещений в МКД;</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ритуальных услуг;</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услуг по сбору и транспортированию ТКО;</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оказания услуг по перевозке пассажиров автомобильным транспортом по муниципальным маршрутам регулярных перевозок;</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оказания услуг по перевозке пассажиров и багажа легковым такси;</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дорожной деятельности (за исключением проектирования);</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услуг связи, в том числе по предоставлению широкополосного доступа к информационно-коммуникационной сети «Интернет»;</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розничной торговли;</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реализации сельскохозяйственной продукции;</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племенного животноводства;</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переработки водных биоресурсов;</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Рынок продукции лёгкой промышленности; </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обработки древесины и производства изделий из дерева;</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продукции машиностроения;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санаторно-курортных и туристских услуг;</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спортивных услуг;</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пищевой продукции;</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услуг общественного питания;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бытового обслуживания населения;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объектов придорожного сервиса;</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услуг в сфере культуры;</w:t>
      </w:r>
    </w:p>
    <w:p>
      <w:pPr>
        <w:pStyle w:val="ListParagraph"/>
        <w:numPr>
          <w:ilvl w:val="0"/>
          <w:numId w:val="1"/>
        </w:numPr>
        <w:tabs>
          <w:tab w:val="clear" w:pos="708"/>
          <w:tab w:val="left" w:pos="0" w:leader="none"/>
          <w:tab w:val="left" w:pos="426" w:leader="none"/>
        </w:tabs>
        <w:spacing w:lineRule="auto" w:line="276" w:before="0" w:after="0"/>
        <w:ind w:hanging="0" w:start="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театрально-концертного обслуживания населения;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экскурсионного обслуживания населения;</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финансовых услуг;</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химической промышленности;</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нефтепродуктов;</w:t>
      </w:r>
    </w:p>
    <w:p>
      <w:pPr>
        <w:pStyle w:val="ListParagraph"/>
        <w:numPr>
          <w:ilvl w:val="0"/>
          <w:numId w:val="1"/>
        </w:numPr>
        <w:tabs>
          <w:tab w:val="clear" w:pos="708"/>
          <w:tab w:val="left" w:pos="0" w:leader="none"/>
          <w:tab w:val="left" w:pos="426" w:leader="none"/>
        </w:tabs>
        <w:spacing w:lineRule="auto" w:line="276" w:before="0" w:after="0"/>
        <w:ind w:hanging="720" w:start="720"/>
        <w:contextualSpacing/>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t>Рынок креативных индустрий.</w:t>
      </w:r>
    </w:p>
    <w:p>
      <w:pPr>
        <w:pStyle w:val="Normal"/>
        <w:tabs>
          <w:tab w:val="clear" w:pos="708"/>
          <w:tab w:val="left" w:pos="0" w:leader="none"/>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2024 году в ежегодном анкетировании приняли участие 33652 потребителя товаров и услуг и 15886 представителей бизнес-сообщества.</w:t>
      </w:r>
    </w:p>
    <w:p>
      <w:pPr>
        <w:pStyle w:val="Normal"/>
        <w:tabs>
          <w:tab w:val="clear" w:pos="708"/>
          <w:tab w:val="left" w:pos="0" w:leader="none"/>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709"/>
        <w:contextualSpacing/>
        <w:jc w:val="center"/>
        <w:rPr>
          <w:rFonts w:ascii="Times New Roman" w:hAnsi="Times New Roman" w:eastAsia="Times New Roman"/>
          <w:b/>
          <w:i/>
          <w:i/>
          <w:color w:val="000000"/>
          <w:sz w:val="28"/>
          <w:szCs w:val="28"/>
          <w:lang w:eastAsia="ru-RU"/>
        </w:rPr>
      </w:pPr>
      <w:r>
        <w:rPr>
          <w:rFonts w:eastAsia="Times New Roman" w:ascii="Times New Roman" w:hAnsi="Times New Roman"/>
          <w:b/>
          <w:i/>
          <w:color w:val="000000"/>
          <w:sz w:val="28"/>
          <w:szCs w:val="28"/>
          <w:lang w:eastAsia="ru-RU"/>
        </w:rPr>
        <w:t>Сфера образования</w:t>
      </w:r>
    </w:p>
    <w:p>
      <w:pPr>
        <w:pStyle w:val="Normal"/>
        <w:spacing w:lineRule="auto" w:line="276" w:before="0" w:after="0"/>
        <w:ind w:firstLine="709"/>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76" w:before="0" w:after="0"/>
        <w:ind w:firstLine="709"/>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1.1.1. Рынок услуг дошкольного образования.</w:t>
      </w:r>
    </w:p>
    <w:p>
      <w:pPr>
        <w:pStyle w:val="Normal"/>
        <w:spacing w:lineRule="auto" w:line="276"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20"/>
        <w:jc w:val="both"/>
        <w:rPr>
          <w:highlight w:val="none"/>
          <w:shd w:fill="auto" w:val="clear"/>
        </w:rPr>
      </w:pPr>
      <w:r>
        <w:rPr>
          <w:rFonts w:eastAsia="Times New Roman" w:ascii="Times New Roman" w:hAnsi="Times New Roman"/>
          <w:color w:val="000000"/>
          <w:sz w:val="28"/>
          <w:szCs w:val="28"/>
          <w:shd w:fill="auto" w:val="clear"/>
          <w:lang w:eastAsia="ru-RU"/>
        </w:rPr>
        <w:t xml:space="preserve">С целью удовлетворения населения услугами дошкольного образования на территории муниципального образования по состоянию на 01.01.2025 функционировали 188 муниципальных дошкольных образовательных учреждений </w:t>
      </w:r>
      <w:r>
        <w:rPr>
          <w:rFonts w:eastAsia="Times New Roman" w:ascii="Times New Roman" w:hAnsi="Times New Roman"/>
          <w:sz w:val="28"/>
          <w:szCs w:val="28"/>
          <w:shd w:fill="auto" w:val="clear"/>
          <w:lang w:eastAsia="ru-RU"/>
        </w:rPr>
        <w:t>и 46 частных образовательных организаций.</w:t>
      </w:r>
    </w:p>
    <w:p>
      <w:pPr>
        <w:pStyle w:val="Normal"/>
        <w:spacing w:lineRule="auto" w:line="276" w:before="0" w:after="0"/>
        <w:ind w:firstLine="708"/>
        <w:contextualSpacing/>
        <w:jc w:val="both"/>
        <w:rPr>
          <w:shd w:fill="FFFF00" w:val="clear"/>
        </w:rPr>
      </w:pPr>
      <w:r>
        <w:rPr>
          <w:rFonts w:eastAsia="Times New Roman" w:ascii="Times New Roman" w:hAnsi="Times New Roman"/>
          <w:color w:val="000000"/>
          <w:sz w:val="28"/>
          <w:szCs w:val="28"/>
          <w:shd w:fill="auto" w:val="clear"/>
          <w:lang w:eastAsia="ru-RU"/>
        </w:rPr>
        <w:t xml:space="preserve">В детских садах города воспитываются 59,7 тысяч детей дошкольного возраста, в том числе численность детей в частных организациях составляет около 3,7 тысячи человек. Все дети в возрасте от 3-х до 7 лет обеспечены местами в детских садах. Количество мест в дошкольных организациях постоянно растёт. </w:t>
      </w:r>
    </w:p>
    <w:p>
      <w:pPr>
        <w:pStyle w:val="Normal"/>
        <w:spacing w:lineRule="auto" w:line="276" w:before="0" w:after="0"/>
        <w:ind w:firstLine="708"/>
        <w:contextualSpacing/>
        <w:jc w:val="both"/>
        <w:rPr>
          <w:highlight w:val="none"/>
          <w:shd w:fill="auto" w:val="clear"/>
        </w:rPr>
      </w:pPr>
      <w:r>
        <w:rPr>
          <w:rFonts w:eastAsia="Times New Roman" w:ascii="Times New Roman" w:hAnsi="Times New Roman"/>
          <w:color w:val="000000"/>
          <w:sz w:val="28"/>
          <w:szCs w:val="28"/>
          <w:shd w:fill="auto" w:val="clear"/>
          <w:lang w:eastAsia="ru-RU"/>
        </w:rPr>
        <w:t>В 2024 году введены в эксплуатацию 19 детских дошкольных учреждений на 5380 мест (в 2023 году - 19 детских дошкольных учреждений на 4705 мест, в 2022 году - 3 детских дошкольных учреждения на 730 мест).</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8"/>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1.1.2. Рынок услуг общего образования.</w:t>
      </w:r>
    </w:p>
    <w:p>
      <w:pPr>
        <w:pStyle w:val="Normal"/>
        <w:spacing w:lineRule="auto" w:line="276" w:before="0" w:after="0"/>
        <w:ind w:firstLine="708"/>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76" w:before="0" w:after="0"/>
        <w:ind w:firstLine="709"/>
        <w:jc w:val="both"/>
        <w:rPr>
          <w:highlight w:val="none"/>
          <w:shd w:fill="auto" w:val="clear"/>
        </w:rPr>
      </w:pPr>
      <w:r>
        <w:rPr>
          <w:rFonts w:ascii="Times New Roman" w:hAnsi="Times New Roman"/>
          <w:sz w:val="28"/>
          <w:shd w:fill="auto" w:val="clear"/>
        </w:rPr>
        <w:t>В системе общего образования города Краснодара в 2024 году функционировали 102 общеобразовательных организации, а также 11 негосударственных общеобразовательных организаций и 8 государственных специальных (коррекционных) образовательных организаций для обучающихся, воспитанников с отклонениями в развитии.</w:t>
      </w:r>
    </w:p>
    <w:p>
      <w:pPr>
        <w:pStyle w:val="Normal"/>
        <w:spacing w:lineRule="auto" w:line="276" w:before="0" w:after="0"/>
        <w:ind w:firstLine="709"/>
        <w:jc w:val="both"/>
        <w:rPr>
          <w:shd w:fill="FFFF00" w:val="clear"/>
        </w:rPr>
      </w:pPr>
      <w:r>
        <w:rPr>
          <w:rFonts w:ascii="Times New Roman" w:hAnsi="Times New Roman"/>
          <w:sz w:val="28"/>
          <w:shd w:fill="auto" w:val="clear"/>
        </w:rPr>
        <w:t xml:space="preserve">Количество обучающихся в общеобразовательных организациях муниципального образования город Краснодар в 2024–2025 учебных годах достигло 204,5 тысячи учащихся. Численность обучающихся в 11 </w:t>
      </w:r>
      <w:r>
        <w:rPr>
          <w:rFonts w:eastAsia="Times New Roman" w:ascii="Times New Roman" w:hAnsi="Times New Roman"/>
          <w:color w:val="000000"/>
          <w:sz w:val="28"/>
          <w:szCs w:val="28"/>
          <w:shd w:fill="auto" w:val="clear"/>
          <w:lang w:eastAsia="ru-RU"/>
        </w:rPr>
        <w:t>частных образовательных организациях составляет 3435 человек.</w:t>
      </w:r>
    </w:p>
    <w:p>
      <w:pPr>
        <w:pStyle w:val="Normal"/>
        <w:spacing w:lineRule="auto" w:line="276" w:before="0" w:after="0"/>
        <w:ind w:firstLine="709"/>
        <w:jc w:val="both"/>
        <w:rPr>
          <w:highlight w:val="none"/>
          <w:shd w:fill="auto" w:val="clear"/>
        </w:rPr>
      </w:pPr>
      <w:r>
        <w:rPr>
          <w:rFonts w:ascii="Times New Roman" w:hAnsi="Times New Roman"/>
          <w:sz w:val="28"/>
          <w:shd w:fill="auto" w:val="clear"/>
        </w:rPr>
        <w:t>Для решения проблемы обеспеченности местами в школах в городе ведётся активная работа по проектированию и строительству новых школ: в 2024 году за счёт ввода в эксплуатацию 10 СОШ создано 12025 мест (в 2023 году — 12296 мест, в 2022 году – 5225 мест, в 2021 году – 4250 мест, в 2020 году – 2700 мест).</w:t>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Рынок услуг общего образования характеризуется доминированием муниципальных образовательных организаций. Развитие негосударственной сети образовательных организаций сдерживается высоким размером родительской платы.</w:t>
      </w:r>
    </w:p>
    <w:p>
      <w:pPr>
        <w:pStyle w:val="Normal"/>
        <w:spacing w:lineRule="auto" w:line="276" w:before="0" w:after="0"/>
        <w:ind w:firstLine="708"/>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76" w:before="0" w:after="0"/>
        <w:ind w:firstLine="708"/>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1.1.3. Рынок услуг детского отдыха и оздоровления.</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Рынок услуг детского отдыха и оздоровления муниципального образования город Краснодар представлен подведомственными учреждениями: </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Комплексный спортивно-оздоровительный центр «Ольгинка» (Туапсинский район, посёлок Ольгинка) на 80 мест в один поток;</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Детский оздоровительный центр «Краснодарская смена» (город-курорт Анапа) на 200 мест.  </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Молодежный лагерь «Дубрава» (Северский район, ст. Убинская).</w:t>
      </w:r>
    </w:p>
    <w:p>
      <w:pPr>
        <w:pStyle w:val="Normal"/>
        <w:spacing w:lineRule="auto" w:line="276" w:before="0" w:after="0"/>
        <w:ind w:firstLine="709"/>
        <w:jc w:val="both"/>
        <w:rPr>
          <w:highlight w:val="none"/>
          <w:shd w:fill="auto" w:val="clear"/>
        </w:rPr>
      </w:pPr>
      <w:r>
        <w:rPr>
          <w:rFonts w:eastAsia="Times New Roman" w:ascii="Times New Roman" w:hAnsi="Times New Roman"/>
          <w:sz w:val="28"/>
          <w:szCs w:val="28"/>
          <w:shd w:fill="auto" w:val="clear"/>
          <w:lang w:eastAsia="ru-RU"/>
        </w:rPr>
        <w:t xml:space="preserve">На базе муниципальных оздоровительных организаций КСОЦ «Ольгинка» и ДОЦ «Краснодарская Смена» организуются муниципальные профильные смены. Так, в каникулярное время КСОЦ «Ольгинка» посетили 200 человек, ДОЦ «Краснодарская смена» - 800 человек. </w:t>
      </w:r>
    </w:p>
    <w:p>
      <w:pPr>
        <w:pStyle w:val="Normal"/>
        <w:spacing w:lineRule="auto" w:line="276" w:before="0" w:after="0"/>
        <w:ind w:firstLine="709"/>
        <w:jc w:val="both"/>
        <w:rPr>
          <w:highlight w:val="none"/>
          <w:shd w:fill="auto" w:val="clear"/>
        </w:rPr>
      </w:pPr>
      <w:r>
        <w:rPr>
          <w:rFonts w:eastAsia="Times New Roman" w:ascii="Times New Roman" w:hAnsi="Times New Roman"/>
          <w:sz w:val="28"/>
          <w:szCs w:val="28"/>
          <w:shd w:fill="auto" w:val="clear"/>
          <w:lang w:eastAsia="ru-RU"/>
        </w:rPr>
        <w:t>В 2024 году на территории лагеря «Дубрава» состоялось 9 тематических смен с общим охватом 600 подростков.</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shd w:fill="auto" w:val="clear"/>
          <w:lang w:eastAsia="ru-RU"/>
        </w:rPr>
        <w:t>Дополнительной формой отдыха в пе</w:t>
      </w:r>
      <w:r>
        <w:rPr>
          <w:rFonts w:eastAsia="Times New Roman" w:ascii="Times New Roman" w:hAnsi="Times New Roman"/>
          <w:sz w:val="28"/>
          <w:szCs w:val="28"/>
          <w:lang w:eastAsia="ru-RU"/>
        </w:rPr>
        <w:t>риод летних каникул являются лагеря с дневным пребыванием на базах общеобразовательных организаций. В летний период 2024 года на базе общеобразовательных учреждений были организованы лагеря дневного пребывания и лагеря труда и отдыха, которые посетили более 20,4 тысяч детей и подростков.</w:t>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 xml:space="preserve">В Краснодаре также функционирует ряд лечебно-профилактических учреждений, среди которых – уникальное медицинское учреждение ОАО «Центр восстановительной медицины и реабилитации «Краснодарская бальнеолечебница», а также 4 санатория – </w:t>
      </w:r>
      <w:r>
        <w:rPr>
          <w:rFonts w:eastAsia="Times New Roman" w:ascii="Times New Roman" w:hAnsi="Times New Roman"/>
          <w:color w:val="000000"/>
          <w:sz w:val="28"/>
          <w:szCs w:val="28"/>
          <w:lang w:eastAsia="ru-RU"/>
        </w:rPr>
        <w:t xml:space="preserve">ГБУЗ детский санаторий для больных и инфицированных туберкулезом «Василек», ГБУЗ «Детский противотуберкулезный санаторий «Ромашка», ГБУЗ «Детский санаторий Тополек», ГБУЗ «Краевой детский центр медицинский реабилитации МЗКК». </w:t>
      </w:r>
    </w:p>
    <w:p>
      <w:pPr>
        <w:pStyle w:val="Normal"/>
        <w:tabs>
          <w:tab w:val="clear" w:pos="708"/>
          <w:tab w:val="left" w:pos="0"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spacing w:lineRule="auto" w:line="276" w:before="0" w:after="0"/>
        <w:ind w:firstLine="708"/>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1.1.4. Рынок услуг дополнительного образования детей.</w:t>
      </w:r>
    </w:p>
    <w:p>
      <w:pPr>
        <w:pStyle w:val="Normal"/>
        <w:spacing w:lineRule="auto" w:line="276" w:before="0" w:after="0"/>
        <w:contextualSpacing/>
        <w:jc w:val="both"/>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76" w:before="0" w:after="0"/>
        <w:ind w:firstLine="708"/>
        <w:contextualSpacing/>
        <w:jc w:val="both"/>
        <w:rPr>
          <w:highlight w:val="none"/>
          <w:shd w:fill="auto" w:val="clear"/>
        </w:rPr>
      </w:pPr>
      <w:r>
        <w:rPr>
          <w:rFonts w:eastAsia="Times New Roman" w:ascii="Times New Roman" w:hAnsi="Times New Roman"/>
          <w:color w:val="000000"/>
          <w:sz w:val="28"/>
          <w:szCs w:val="28"/>
          <w:shd w:fill="auto" w:val="clear"/>
          <w:lang w:eastAsia="ru-RU"/>
        </w:rPr>
        <w:t>В 2024 году в системе дополнительного образования и воспитательной работы в муниципальном образовании город Краснодар осуществляли деятельность 17 детских многопрофильных организаций (центров и домов творчества); 20 организаций спортивной направленности; 16 детских школ искусств; 2 художественные школы; 16 организаций негосударственного сектора, индивидуальных предпринимателей, реализующих дополнительные общеобразовательные программы для детей; 25 организаций государственной формы собственности, в том числе 17 спортивной направленности.</w:t>
      </w:r>
    </w:p>
    <w:p>
      <w:pPr>
        <w:pStyle w:val="Normal"/>
        <w:spacing w:lineRule="auto" w:line="276" w:before="0" w:after="0"/>
        <w:contextualSpacing/>
        <w:jc w:val="both"/>
        <w:rPr>
          <w:highlight w:val="none"/>
          <w:shd w:fill="auto" w:val="clear"/>
        </w:rPr>
      </w:pPr>
      <w:r>
        <w:rPr>
          <w:rFonts w:eastAsia="Times New Roman" w:ascii="Times New Roman" w:hAnsi="Times New Roman"/>
          <w:color w:val="000000"/>
          <w:sz w:val="28"/>
          <w:szCs w:val="28"/>
          <w:shd w:fill="auto" w:val="clear"/>
          <w:lang w:eastAsia="ru-RU"/>
        </w:rPr>
        <w:tab/>
        <w:t>Численность детей и молодёжи в возрасте от 5 до 18 лет, получающих услуги по дополнительному образованию в учреждениях различной направленности, ежегодно растёт. В организациях дополнительного образования,  кружках, клубах и секциях занимаются 162,8 тысячи детей, или 79% детей Краснодара.</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Для развития рынка услуг дополнительного образования в муниципальном образовании город Краснодар необходимы:</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разработка и внедрение в практику новых форматов предоставления образовательных услуг;</w:t>
      </w:r>
    </w:p>
    <w:p>
      <w:pPr>
        <w:pStyle w:val="Normal"/>
        <w:spacing w:lineRule="auto" w:line="276"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ab/>
        <w:t>поддержка негосударственного сектора дополнительного образования, с более гибкими образовательными программами и решающего за короткое время локальные проблемы в образовании ребенка: подготовка к поступлению в школу, вуз, обучение работе на компьютере и прочие.</w:t>
      </w:r>
    </w:p>
    <w:p>
      <w:pPr>
        <w:pStyle w:val="Normal"/>
        <w:spacing w:lineRule="auto" w:line="276"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tabs>
          <w:tab w:val="clear" w:pos="708"/>
          <w:tab w:val="left" w:pos="0"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развития конкуренции на рынках услуг сферы образования</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Большинство потребителей – участников анкетирования – 58% (19,6 тысячи человек) – считает, что на рынках услуг сферы образования представлено достаточное количество организаций, четверо из десяти потребителей считают, что организаций в сфере образования мало.</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drawing>
          <wp:anchor behindDoc="0" distT="0" distB="0" distL="0" distR="0" simplePos="0" locked="0" layoutInCell="1" allowOverlap="1" relativeHeight="16">
            <wp:simplePos x="0" y="0"/>
            <wp:positionH relativeFrom="margin">
              <wp:align>center</wp:align>
            </wp:positionH>
            <wp:positionV relativeFrom="paragraph">
              <wp:posOffset>635</wp:posOffset>
            </wp:positionV>
            <wp:extent cx="3780155" cy="1764030"/>
            <wp:effectExtent l="0" t="0" r="0" b="0"/>
            <wp:wrapTopAndBottom/>
            <wp:docPr id="2" name="Диаграмма 131"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anchor>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Степень удовлетворенности населения краевого центра характеристиками товаров и услуг на рынках сферы образования по критерию «уровень цен и качество» - довольно высокая, «доступными» образовательные услуги сочли чуть больше половины (52,5%) опрошенных.</w:t>
      </w:r>
    </w:p>
    <w:p>
      <w:pPr>
        <w:pStyle w:val="Normal"/>
        <w:spacing w:lineRule="auto" w:line="276" w:before="0" w:after="0"/>
        <w:ind w:firstLine="708"/>
        <w:contextualSpacing/>
        <w:jc w:val="both"/>
        <w:rPr>
          <w:rFonts w:ascii="Times New Roman" w:hAnsi="Times New Roman" w:eastAsia="Times New Roman"/>
          <w:color w:val="000000"/>
          <w:sz w:val="32"/>
          <w:szCs w:val="28"/>
          <w:lang w:eastAsia="ru-RU"/>
        </w:rPr>
      </w:pPr>
      <w:r>
        <w:rPr>
          <w:rFonts w:eastAsia="Times New Roman" w:ascii="Times New Roman" w:hAnsi="Times New Roman"/>
          <w:color w:val="000000"/>
          <w:sz w:val="32"/>
          <w:szCs w:val="28"/>
          <w:lang w:eastAsia="ru-RU"/>
        </w:rPr>
      </w:r>
    </w:p>
    <w:p>
      <w:pPr>
        <w:pStyle w:val="Normal"/>
        <w:tabs>
          <w:tab w:val="clear" w:pos="708"/>
          <w:tab w:val="left" w:pos="8505" w:leader="none"/>
        </w:tabs>
        <w:spacing w:lineRule="auto" w:line="276" w:before="0" w:after="0"/>
        <w:contextualSpacing/>
        <w:jc w:val="center"/>
        <w:rPr>
          <w:rFonts w:ascii="Times New Roman" w:hAnsi="Times New Roman" w:eastAsia="Times New Roman"/>
          <w:color w:val="000000"/>
          <w:sz w:val="28"/>
          <w:szCs w:val="28"/>
          <w:lang w:eastAsia="ru-RU"/>
        </w:rPr>
      </w:pPr>
      <w:r>
        <w:rPr/>
        <w:drawing>
          <wp:inline distT="0" distB="0" distL="0" distR="0">
            <wp:extent cx="5759450" cy="1943735"/>
            <wp:effectExtent l="0" t="0" r="0" b="0"/>
            <wp:docPr id="3" name="Диаграмма 170"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Участие в опросе приняли 1356 представителей организаций сферы образования. Часть хозяйствующих субъектов из числа опрошенных (61,5%), осуществляющих деятельность на рынках образования, считают, что ввиду </w:t>
      </w:r>
      <w:r>
        <w:rPr>
          <w:rFonts w:eastAsia="Times New Roman" w:ascii="Times New Roman" w:hAnsi="Times New Roman"/>
          <w:color w:val="000000"/>
          <w:sz w:val="28"/>
          <w:szCs w:val="28"/>
          <w:lang w:eastAsia="ru-RU"/>
        </w:rPr>
        <w:t>недостаточного развития частного сектора на рынке образовательных услуг</w:t>
      </w:r>
      <w:r>
        <w:rPr>
          <w:rFonts w:eastAsia="Times New Roman" w:ascii="Times New Roman" w:hAnsi="Times New Roman"/>
          <w:sz w:val="28"/>
          <w:szCs w:val="28"/>
          <w:lang w:eastAsia="ru-RU"/>
        </w:rPr>
        <w:t xml:space="preserve"> конкуренция в сфере их деятельности «умеренная», «слабая» либо отсутствует, для сохранения рыночной позиции их бизнеса периодически может потребоваться реализация мер по повышению конкурентоспособности предлагаемых услуг. Остальные считают, что на данном рынке конкуренция «очень высокая» и «высокая». </w:t>
      </w:r>
    </w:p>
    <w:p>
      <w:pPr>
        <w:pStyle w:val="Normal"/>
        <w:spacing w:lineRule="auto" w:line="276" w:before="0" w:after="0"/>
        <w:ind w:firstLine="708"/>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Социальная сфера</w:t>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hd w:val="clear" w:fill="FFFFFF"/>
        <w:tabs>
          <w:tab w:val="clear" w:pos="708"/>
          <w:tab w:val="left" w:pos="993" w:leader="none"/>
        </w:tabs>
        <w:spacing w:lineRule="auto" w:line="276" w:before="0" w:after="0"/>
        <w:ind w:start="709"/>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1.1.5. Рынок социальных услуг.</w:t>
      </w:r>
    </w:p>
    <w:p>
      <w:pPr>
        <w:pStyle w:val="Normal"/>
        <w:spacing w:lineRule="auto" w:line="276"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Социальное обслуживание различных категорий населения – составная часть современной социальной политики муниципального образования город </w:t>
      </w:r>
      <w:r>
        <w:rPr>
          <w:rFonts w:eastAsia="Times New Roman" w:ascii="Times New Roman" w:hAnsi="Times New Roman"/>
          <w:color w:val="000000"/>
          <w:sz w:val="28"/>
          <w:szCs w:val="28"/>
          <w:shd w:fill="auto" w:val="clear"/>
          <w:lang w:eastAsia="ru-RU"/>
        </w:rPr>
        <w:t xml:space="preserve">Краснодар. </w:t>
      </w:r>
    </w:p>
    <w:p>
      <w:pPr>
        <w:pStyle w:val="Normal"/>
        <w:spacing w:lineRule="auto" w:line="276" w:before="0" w:after="0"/>
        <w:ind w:firstLine="708"/>
        <w:contextualSpacing/>
        <w:jc w:val="both"/>
        <w:rPr>
          <w:highlight w:val="none"/>
          <w:shd w:fill="auto" w:val="clear"/>
        </w:rPr>
      </w:pPr>
      <w:r>
        <w:rPr>
          <w:rFonts w:eastAsia="Times New Roman" w:ascii="Times New Roman" w:hAnsi="Times New Roman"/>
          <w:color w:val="000000"/>
          <w:sz w:val="28"/>
          <w:szCs w:val="28"/>
          <w:shd w:fill="auto" w:val="clear"/>
          <w:lang w:eastAsia="ru-RU"/>
        </w:rPr>
        <w:t>На территории муниципального образования город Краснодар осуществляют деятельность 18 государственных учреждения социального обслуживания населения, подведомственных министерству труда и социального развития Краснодарского края.</w:t>
      </w:r>
    </w:p>
    <w:p>
      <w:pPr>
        <w:pStyle w:val="Normal"/>
        <w:spacing w:lineRule="auto" w:line="276"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ab/>
        <w:t>Деятельность учреждений социального обслуживания граждан направлена на оказание социально-бытовых, социально-медицинских, психолого-педагогических, социально-правовых и иных социальных услуг и материальной помощи гражданам, семьям с детьми, семьям с детьми, находящимся в трудной жизненной ситуации, социально опасном положении, а также на оказание содействия в их социализации, реабилитации и социальной адаптации.</w:t>
      </w:r>
    </w:p>
    <w:p>
      <w:pPr>
        <w:pStyle w:val="Normal"/>
        <w:spacing w:lineRule="auto" w:line="276" w:before="0" w:after="0"/>
        <w:ind w:firstLine="708"/>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2024 году в государственных центрах социального обслуживания населения обслуживались пожилые граждане, инвалиды и лица БОМЖ, родители несовершеннолетних детей, дети.</w:t>
      </w:r>
    </w:p>
    <w:p>
      <w:pPr>
        <w:pStyle w:val="Normal"/>
        <w:spacing w:lineRule="auto" w:line="276" w:before="0" w:after="0"/>
        <w:ind w:firstLine="708"/>
        <w:contextualSpacing/>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 xml:space="preserve">В реестр поставщиков социальных услуг Краснодарского края входят автономные некоммерческие организации, </w:t>
      </w:r>
      <w:r>
        <w:rPr>
          <w:rFonts w:eastAsia="Times New Roman" w:ascii="Times New Roman" w:hAnsi="Times New Roman"/>
          <w:sz w:val="28"/>
          <w:szCs w:val="28"/>
          <w:lang w:eastAsia="ru-RU"/>
        </w:rPr>
        <w:t xml:space="preserve">общественные организации, а также общество с ограниченной ответственностью. Увеличение числа негосударственных организаций в региональном реестре поставщиков социальных услуг способствует росту конкуренции на рынке социальных услуг края, а, следовательно, повышению качества и эффективности оказания социальных услуг для получателей.   </w:t>
      </w:r>
    </w:p>
    <w:p>
      <w:pPr>
        <w:pStyle w:val="Normal"/>
        <w:spacing w:lineRule="auto" w:line="276" w:before="0" w:after="0"/>
        <w:ind w:firstLine="708"/>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Деятельность субъектов негосударственного сектора социального обслуживания на территории муниципального образования город Краснодар (пансионатов, частных домов) связана с социальным обслуживанием граждан пожилого возраста и инвалидов на платной основе: патронажные услуги, реабилитационные услуги, лечебно-оздоровительный отдых. </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 ростом численности жителей, в том числе пенсионного возраста, расширением круга потребностей людей возникает необходимость в расширении и модернизации социальной инфраструктуры. Необходимо:</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оснащение современным оборудованием действующих и открытие новых учреждений социального обслуживания семьи и детства, граждан пожилого возраста и инвалидов;</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развитие системы социальных услуг, расширение их ассортимента и повышение качества;</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привлечение предпринимателей на условиях государственно-частного партнерства.</w:t>
      </w:r>
    </w:p>
    <w:p>
      <w:pPr>
        <w:pStyle w:val="Normal"/>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hanging="720" w:start="72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развития конкуренции на рынке социальных услуг</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Мнения участников опроса относительно количества организаций в социальной сфере разделились следующим образом: 48% опрошенных граждан считают, что их достаточно (16,3 тысячи человек), еще 51% участников анкетирования отметили, что организаций мало (17,1 тысячи человек).</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3869690" cy="1800225"/>
            <wp:effectExtent l="0" t="0" r="0" b="0"/>
            <wp:docPr id="4" name="Диаграмма 1"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Качество и уровень цен, предоставляемых организациями социальной сферы, потребители оценили высоко, в отношении доступности услуг организаций социальной сферы мнения респондентов разделились.</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5759450" cy="3239770"/>
            <wp:effectExtent l="0" t="0" r="0" b="0"/>
            <wp:docPr id="5" name="Диаграмма 156"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Участие в опросе приняли 1312 представителей рынка социальной сферы. Часть из них (59,3%) считают, что конкуренция в сфере их деятельности «слабая» и «умеренная», либо отсутствует; ещё 41,4% участников анкетирования сочли, что уровень конкуренции на рынке социальных услуг «высокий» и «очень высокий».</w:t>
      </w:r>
    </w:p>
    <w:p>
      <w:pPr>
        <w:pStyle w:val="Normal"/>
        <w:spacing w:lineRule="auto" w:line="276" w:before="0" w:after="0"/>
        <w:ind w:firstLine="708"/>
        <w:jc w:val="center"/>
        <w:rPr>
          <w:rFonts w:ascii="Times New Roman" w:hAnsi="Times New Roman"/>
          <w:b/>
          <w:i/>
          <w:i/>
          <w:sz w:val="28"/>
          <w:szCs w:val="28"/>
          <w:lang w:eastAsia="ru-RU"/>
        </w:rPr>
      </w:pPr>
      <w:r>
        <w:rPr>
          <w:rFonts w:ascii="Times New Roman" w:hAnsi="Times New Roman"/>
          <w:b/>
          <w:i/>
          <w:sz w:val="28"/>
          <w:szCs w:val="28"/>
          <w:lang w:eastAsia="ru-RU"/>
        </w:rPr>
        <w:t>Сфера строительства</w:t>
      </w:r>
    </w:p>
    <w:p>
      <w:pPr>
        <w:pStyle w:val="Normal"/>
        <w:spacing w:lineRule="auto" w:line="276" w:before="0" w:after="0"/>
        <w:ind w:firstLine="708"/>
        <w:jc w:val="both"/>
        <w:rPr>
          <w:rFonts w:ascii="Times New Roman" w:hAnsi="Times New Roman"/>
          <w:b/>
          <w:sz w:val="28"/>
          <w:szCs w:val="28"/>
          <w:lang w:eastAsia="ru-RU"/>
        </w:rPr>
      </w:pPr>
      <w:r>
        <w:rPr>
          <w:rFonts w:ascii="Times New Roman" w:hAnsi="Times New Roman"/>
          <w:b/>
          <w:sz w:val="28"/>
          <w:szCs w:val="28"/>
          <w:lang w:eastAsia="ru-RU"/>
        </w:rPr>
      </w:r>
    </w:p>
    <w:p>
      <w:pPr>
        <w:pStyle w:val="Normal"/>
        <w:spacing w:lineRule="auto" w:line="276" w:before="0" w:after="0"/>
        <w:ind w:firstLine="708"/>
        <w:jc w:val="both"/>
        <w:rPr>
          <w:rFonts w:ascii="Times New Roman" w:hAnsi="Times New Roman"/>
          <w:b/>
          <w:sz w:val="28"/>
          <w:szCs w:val="28"/>
          <w:lang w:eastAsia="ru-RU"/>
        </w:rPr>
      </w:pPr>
      <w:r>
        <w:rPr>
          <w:rFonts w:ascii="Times New Roman" w:hAnsi="Times New Roman"/>
          <w:b/>
          <w:sz w:val="28"/>
          <w:szCs w:val="28"/>
          <w:lang w:eastAsia="ru-RU"/>
        </w:rPr>
        <w:t>1.1.6. Рынок жилищного строительства.</w:t>
      </w:r>
    </w:p>
    <w:p>
      <w:pPr>
        <w:pStyle w:val="Normal"/>
        <w:spacing w:lineRule="auto" w:line="276" w:before="0" w:after="0"/>
        <w:ind w:firstLine="900"/>
        <w:jc w:val="both"/>
        <w:rPr>
          <w:rFonts w:ascii="Times New Roman" w:hAnsi="Times New Roman"/>
          <w:b/>
          <w:sz w:val="24"/>
          <w:szCs w:val="28"/>
          <w:lang w:eastAsia="ru-RU"/>
        </w:rPr>
      </w:pPr>
      <w:r>
        <w:rPr>
          <w:rFonts w:ascii="Times New Roman" w:hAnsi="Times New Roman"/>
          <w:b/>
          <w:sz w:val="24"/>
          <w:szCs w:val="28"/>
          <w:lang w:eastAsia="ru-RU"/>
        </w:rPr>
      </w:r>
    </w:p>
    <w:p>
      <w:pPr>
        <w:pStyle w:val="Normal"/>
        <w:spacing w:lineRule="auto" w:line="276" w:before="0" w:after="0"/>
        <w:ind w:firstLine="709"/>
        <w:jc w:val="both"/>
        <w:rPr>
          <w:rFonts w:ascii="Times New Roman" w:hAnsi="Times New Roman"/>
          <w:sz w:val="28"/>
          <w:szCs w:val="28"/>
          <w:lang w:eastAsia="ru-RU"/>
        </w:rPr>
      </w:pPr>
      <w:r>
        <w:rPr>
          <w:rFonts w:ascii="Times New Roman" w:hAnsi="Times New Roman"/>
          <w:sz w:val="28"/>
          <w:szCs w:val="28"/>
          <w:lang w:eastAsia="ru-RU"/>
        </w:rPr>
        <w:t>Основными целями развития конкуренции на рынке жилищного строительства являются формирование конкурентной среды между организациями (застройщиками и подрядчиками), повышение эффективности капитального строительства на паритетных началах на основе наиболее рационального использования инвестиционных ресурсов.</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lang w:eastAsia="ru-RU"/>
        </w:rPr>
        <w:t xml:space="preserve">Индикатором развития строительного комплекса в Краснодаре является общая ситуация на рынке жилищного строительства. </w:t>
      </w:r>
      <w:r>
        <w:rPr>
          <w:rFonts w:ascii="Times New Roman" w:hAnsi="Times New Roman"/>
          <w:sz w:val="28"/>
          <w:szCs w:val="28"/>
        </w:rPr>
        <w:t xml:space="preserve">Столица Кубани прочно занимает передовые позиции в Российской Федерации по темпам жилищного строительства. </w:t>
      </w:r>
    </w:p>
    <w:p>
      <w:pPr>
        <w:pStyle w:val="Normal"/>
        <w:spacing w:lineRule="auto" w:line="276" w:before="0" w:after="0"/>
        <w:ind w:firstLine="708"/>
        <w:jc w:val="both"/>
        <w:rPr>
          <w:rFonts w:ascii="Times New Roman" w:hAnsi="Times New Roman" w:eastAsia="Calibri" w:cs="Times New Roman"/>
          <w:color w:val="auto"/>
          <w:kern w:val="0"/>
          <w:sz w:val="28"/>
          <w:szCs w:val="28"/>
          <w:highlight w:val="none"/>
          <w:shd w:fill="FFFF00" w:val="clear"/>
          <w:lang w:val="ru-RU" w:eastAsia="en-US" w:bidi="ar-SA"/>
        </w:rPr>
      </w:pPr>
      <w:r>
        <w:rPr>
          <w:rFonts w:eastAsia="Calibri" w:cs="Times New Roman" w:ascii="Times New Roman" w:hAnsi="Times New Roman"/>
          <w:color w:val="000000"/>
          <w:kern w:val="0"/>
          <w:sz w:val="28"/>
          <w:szCs w:val="28"/>
          <w:shd w:fill="FFFF00" w:val="clear"/>
          <w:lang w:val="ru-RU" w:eastAsia="en-US" w:bidi="ar-SA"/>
        </w:rPr>
      </w:r>
    </w:p>
    <w:p>
      <w:pPr>
        <w:pStyle w:val="Normal"/>
        <w:spacing w:lineRule="auto" w:line="276" w:before="0" w:after="0"/>
        <w:jc w:val="center"/>
        <w:rPr>
          <w:rFonts w:ascii="Times New Roman" w:hAnsi="Times New Roman"/>
          <w:b/>
          <w:i/>
          <w:i/>
          <w:sz w:val="28"/>
          <w:szCs w:val="28"/>
        </w:rPr>
      </w:pPr>
      <w:r>
        <w:rPr>
          <w:rFonts w:ascii="Times New Roman" w:hAnsi="Times New Roman"/>
          <w:b/>
          <w:i/>
          <w:sz w:val="28"/>
          <w:szCs w:val="28"/>
        </w:rPr>
        <w:t>Ввод в действие жилых домов в 2019-2024 годах (тыс. кв. м)</w:t>
      </w:r>
    </w:p>
    <w:p>
      <w:pPr>
        <w:pStyle w:val="Normal"/>
        <w:spacing w:lineRule="auto" w:line="276" w:before="0" w:after="0"/>
        <w:jc w:val="center"/>
        <w:rPr>
          <w:rFonts w:ascii="Times New Roman" w:hAnsi="Times New Roman"/>
          <w:b/>
          <w:i/>
          <w:i/>
          <w:sz w:val="24"/>
          <w:szCs w:val="28"/>
        </w:rPr>
      </w:pPr>
      <w:r>
        <w:rPr>
          <w:rFonts w:ascii="Times New Roman" w:hAnsi="Times New Roman"/>
          <w:b/>
          <w:i/>
          <w:sz w:val="24"/>
          <w:szCs w:val="28"/>
        </w:rPr>
      </w:r>
    </w:p>
    <w:p>
      <w:pPr>
        <w:pStyle w:val="Normal"/>
        <w:spacing w:lineRule="auto" w:line="276" w:before="0" w:after="0"/>
        <w:jc w:val="center"/>
        <w:rPr>
          <w:rFonts w:ascii="Times New Roman" w:hAnsi="Times New Roman"/>
          <w:sz w:val="28"/>
          <w:szCs w:val="28"/>
        </w:rPr>
      </w:pPr>
      <w:r>
        <w:rPr/>
        <w:drawing>
          <wp:inline distT="0" distB="0" distL="0" distR="0">
            <wp:extent cx="5328285" cy="2447925"/>
            <wp:effectExtent l="0" t="0" r="0" b="0"/>
            <wp:docPr id="6" name="Диаграмма 97"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8"/>
        <w:jc w:val="both"/>
        <w:rPr>
          <w:highlight w:val="none"/>
          <w:shd w:fill="auto" w:val="clear"/>
        </w:rPr>
      </w:pPr>
      <w:r>
        <w:rPr>
          <w:rFonts w:eastAsia="Calibri" w:cs="Times New Roman" w:ascii="Times New Roman" w:hAnsi="Times New Roman"/>
          <w:color w:val="000000"/>
          <w:kern w:val="0"/>
          <w:sz w:val="28"/>
          <w:szCs w:val="28"/>
          <w:shd w:fill="auto" w:val="clear"/>
          <w:lang w:val="ru-RU" w:eastAsia="en-US" w:bidi="ar-SA"/>
        </w:rPr>
        <w:t>В строительной отрасли уровень конкуренции довольно высокий. В этой сфере осуществляют деятельность 47 крупных и средних строительных организации, а также субъекты малого предпринимательства. Объём работ, выполненных по виду деятельности «строительство» в 2024 году по кругу крупных и средних предприятий составил более 51,0 миллиарда рублей.</w:t>
      </w:r>
    </w:p>
    <w:p>
      <w:pPr>
        <w:pStyle w:val="Normal"/>
        <w:spacing w:lineRule="auto" w:line="276" w:before="0" w:after="0"/>
        <w:ind w:firstLine="708"/>
        <w:jc w:val="both"/>
        <w:rPr>
          <w:highlight w:val="none"/>
          <w:shd w:fill="auto" w:val="clear"/>
        </w:rPr>
      </w:pPr>
      <w:r>
        <w:rPr>
          <w:rFonts w:eastAsia="Calibri" w:cs="Times New Roman" w:ascii="Times New Roman" w:hAnsi="Times New Roman"/>
          <w:color w:val="000000"/>
          <w:kern w:val="0"/>
          <w:sz w:val="28"/>
          <w:szCs w:val="28"/>
          <w:shd w:fill="auto" w:val="clear"/>
          <w:lang w:val="ru-RU" w:eastAsia="en-US" w:bidi="ar-SA"/>
        </w:rPr>
        <w:t>Лидерами ввода многоквартирных домов в эксплуатацию среди застройщиков муниципального образования город Краснодар остаются: ООО «Нефтестройиндустрия-Юг»; ООО «СИК «Девелопмент-Юг»; ООО СК «Гарантия»; ООО «ЮгСтройИнвест-Кубань»; ООО СЗ «ГИК»; ООО СЗ «ИНСИТИ».</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 xml:space="preserve">Администрацией муниципального образования город Краснодар регулярно проводятся совещания с участием застройщиков, подрядных организаций, дольщиков, коммунальных служб города для проработки возникающих проблемных вопросов в ходе строительства многоквартирных жилых домов. </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9"/>
        <w:jc w:val="both"/>
        <w:rPr>
          <w:rFonts w:ascii="Times New Roman" w:hAnsi="Times New Roman"/>
          <w:b/>
          <w:sz w:val="28"/>
          <w:szCs w:val="28"/>
        </w:rPr>
      </w:pPr>
      <w:r>
        <w:rPr>
          <w:rFonts w:ascii="Times New Roman" w:hAnsi="Times New Roman"/>
          <w:b/>
          <w:sz w:val="28"/>
          <w:szCs w:val="28"/>
        </w:rPr>
        <w:t>1.1.7. Рынок строительства объектов капитального строительства, за исключением жилищного и дорожного строительства.</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На территории муниципального образования город Краснодар актуальна комплексная застройка территории со своей инфраструктурой, объектами соцкультбыта, детскими и спортивными площадками, благоустроенной внутридомовой территорией, а также участковыми пунктами милиции и каби</w:t>
      </w:r>
      <w:r>
        <w:rPr>
          <w:rFonts w:ascii="Times New Roman" w:hAnsi="Times New Roman"/>
          <w:sz w:val="28"/>
          <w:szCs w:val="28"/>
          <w:shd w:fill="auto" w:val="clear"/>
        </w:rPr>
        <w:t>нетами врачей общей практики.</w:t>
      </w:r>
    </w:p>
    <w:p>
      <w:pPr>
        <w:pStyle w:val="Normal"/>
        <w:spacing w:lineRule="auto" w:line="276" w:before="0" w:after="0"/>
        <w:ind w:firstLine="708"/>
        <w:jc w:val="both"/>
        <w:rPr>
          <w:rFonts w:ascii="Tinos" w:hAnsi="Tinos" w:eastAsia="Calibri"/>
          <w:sz w:val="28"/>
          <w:szCs w:val="28"/>
          <w:shd w:fill="FFFF00" w:val="clear"/>
        </w:rPr>
      </w:pPr>
      <w:r>
        <w:rPr>
          <w:rFonts w:eastAsia="Calibri" w:ascii="Tinos" w:hAnsi="Tinos"/>
          <w:sz w:val="28"/>
          <w:szCs w:val="28"/>
          <w:shd w:fill="auto" w:val="clear"/>
        </w:rPr>
        <w:t xml:space="preserve">По состоянию на 01.01.2025 введены в эксплуатацию 59 коммерческих зданий общей площадью 226,8 тыс. кв. м, 29 социальных объектов – 10  общеобразовательных школ на 12025 мест и 19 детских дошкольных учреждений на 5380 мест. </w:t>
      </w:r>
    </w:p>
    <w:p>
      <w:pPr>
        <w:pStyle w:val="Normal"/>
        <w:spacing w:lineRule="auto" w:line="276" w:before="0" w:after="0"/>
        <w:ind w:firstLine="708"/>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lineRule="auto" w:line="276" w:before="0" w:after="0"/>
        <w:ind w:firstLine="720"/>
        <w:jc w:val="both"/>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1.1.8. Рынок производства бетона, включая инновационные строительные материалы.</w:t>
      </w:r>
    </w:p>
    <w:p>
      <w:pPr>
        <w:pStyle w:val="Normal"/>
        <w:spacing w:lineRule="auto" w:line="276" w:before="0" w:after="0"/>
        <w:ind w:start="72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Производство бетона полностью зависит от динамики развития строительной отрасли. Бетон является одним из наиболее востребованных строительных материалов. Доля затрат на товарный бетон в современном строительстве колеблется от 1-2% (при возведении сборных железобетонных конструкций) до 10-20% (для каркасного или монолитного строительства) и даже до 50-60% (мосты, эстакады, автобаны). Объёмы производства бетона превышают спрос на него со стороны строителей, что порождает довольно жесткую конкуренцию среди местных производителей.</w:t>
      </w:r>
    </w:p>
    <w:p>
      <w:pPr>
        <w:pStyle w:val="Normal"/>
        <w:spacing w:lineRule="auto" w:line="276" w:before="0" w:after="0"/>
        <w:ind w:firstLine="709"/>
        <w:jc w:val="both"/>
        <w:rPr>
          <w:shd w:fill="FFFF00" w:val="clear"/>
        </w:rPr>
      </w:pPr>
      <w:r>
        <w:rPr>
          <w:rFonts w:eastAsia="Times New Roman" w:ascii="Times New Roman" w:hAnsi="Times New Roman"/>
          <w:color w:val="000000"/>
          <w:sz w:val="28"/>
          <w:szCs w:val="28"/>
          <w:shd w:fill="auto" w:val="clear"/>
          <w:lang w:eastAsia="ru-RU"/>
        </w:rPr>
        <w:t xml:space="preserve">На рынке производства бетона, включая инновационные строительные материалы, на территории муниципального образования город Краснодар осуществляют деятельность 9 хозяйствующих субъектов, в том числе ООО «СЗСМ», ООО «Комбинат стеновых материалов Кубани», ОАО «ОЗЖБИ», АО Строительная фирма «ССМУ-5». В 2024 году производство товарного бетона составило 219,5 тыс. куб. м (темп роста к предыдущему году – 108,4%). </w:t>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Входные барьеры для входа на рынок бетона сравнительно низкие, что даёт возможность запуска производства с минимальными инвестиционными вложениями. </w:t>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Наиболее существенные для расширения действующего бизнеса препятствия респонденты видят в высоких начальных издержках и нехватке финансовых средств. Чтобы «остаться на плаву» и создать свою нишу на рынке сбыта бетонной продукции, производители бетона и инновационных строительных материалов должны применять новые методологические подходы к укреплению своей конкурентоспособности. </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9"/>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1.1.9. Рынок производства кирпича</w:t>
      </w:r>
    </w:p>
    <w:p>
      <w:pPr>
        <w:pStyle w:val="Normal"/>
        <w:spacing w:lineRule="auto" w:line="276" w:before="0" w:after="0"/>
        <w:ind w:firstLine="709"/>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Рынок строительных материалов напрямую зависит от строительного рынка, находясь в прямой зависимости, причём данная зависимость является обоюдной: присутствие на рынке строительных компаний требует присутствия производств строительных материалов, которые, в свою очередь, опираются на спрос строительных организаций на стройматериалы. </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Один из самых основных и популярных строительных материалов – это кирпич, который используется как в индивидуальном домостроении, так и в масштабном. На сегодняшний день существует большой ассортимент кирпича, разнообразный по цене, по техническим показателям и по внешнему облику.</w:t>
      </w:r>
    </w:p>
    <w:p>
      <w:pPr>
        <w:pStyle w:val="Normal"/>
        <w:spacing w:lineRule="auto" w:line="276" w:before="0" w:after="0"/>
        <w:ind w:firstLine="709"/>
        <w:jc w:val="both"/>
        <w:rPr>
          <w:highlight w:val="none"/>
          <w:shd w:fill="auto" w:val="clear"/>
        </w:rPr>
      </w:pPr>
      <w:r>
        <w:rPr>
          <w:rFonts w:eastAsia="Times New Roman" w:ascii="Times New Roman" w:hAnsi="Times New Roman"/>
          <w:sz w:val="28"/>
          <w:szCs w:val="28"/>
          <w:shd w:fill="auto" w:val="clear"/>
          <w:lang w:eastAsia="ru-RU"/>
        </w:rPr>
        <w:t>На рынке производства кирпича муниципального образования город Краснодар осуществляют деятельность ООО «Кирпичный завод №1», ООО «Фабрика керамических изделий», также производством кирпича, черепицы и прочих строительных изделий из обожженной глины занимается ООО «АМД ГРУП».</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shd w:fill="auto" w:val="clear"/>
          <w:lang w:eastAsia="ru-RU"/>
        </w:rPr>
        <w:t xml:space="preserve">Кроме того, в едином реестре субъектов малого и среднего предпринимательства зарегистрировано 10 микропредприятий по виду деятельности «производство кирпича, черепицы и прочих строительных изделий из обожженной глины». </w:t>
      </w:r>
      <w:r>
        <w:rPr>
          <w:rFonts w:eastAsia="Times New Roman" w:ascii="Times New Roman" w:hAnsi="Times New Roman"/>
          <w:sz w:val="28"/>
          <w:szCs w:val="28"/>
          <w:lang w:eastAsia="ru-RU"/>
        </w:rPr>
        <w:t>Доля хозяйствующих субъектов частной формы собственности в общем количестве организаций всех форм собственности на данном рынке составляет 100%.</w:t>
      </w:r>
    </w:p>
    <w:p>
      <w:pPr>
        <w:pStyle w:val="Normal"/>
        <w:spacing w:lineRule="auto" w:line="276" w:before="0" w:after="0"/>
        <w:ind w:firstLine="709"/>
        <w:jc w:val="both"/>
        <w:rPr>
          <w:highlight w:val="none"/>
          <w:shd w:fill="auto" w:val="clear"/>
        </w:rPr>
      </w:pPr>
      <w:r>
        <w:rPr>
          <w:rFonts w:eastAsia="Times New Roman" w:ascii="Times New Roman" w:hAnsi="Times New Roman"/>
          <w:sz w:val="28"/>
          <w:szCs w:val="28"/>
          <w:shd w:fill="auto" w:val="clear"/>
          <w:lang w:eastAsia="ru-RU"/>
        </w:rPr>
        <w:t>В 2024 году объём производства неогнеупорного керамического строительного кирпича по организациям, не относящимся к субъектам малого предпринимательства, составил 17,3 миллиона условных кирпичей.</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 проблемам данного рынка относится растущий спрос на альтернативные строительные материалы (стекло и сэндвич-панели, ячеистый бетон, силикатобетон, шлакоблоки), новые требования к срокам возведения зданий и удешевление процесса строительства. Существенное влияние на объём производства оказывает сезонный фактор: на изготовление кирпича идут три основных компонента – это песок, глина, известняк, добыча которых зависит от времени года. сезонный спрос на кирпич связан и с самим потреблением, как правило, индивидуальными покупателями.</w:t>
      </w:r>
    </w:p>
    <w:p>
      <w:pPr>
        <w:pStyle w:val="Normal"/>
        <w:spacing w:lineRule="auto" w:line="276" w:before="0" w:after="0"/>
        <w:ind w:firstLine="709"/>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pacing w:lineRule="auto" w:line="276" w:before="0" w:after="0"/>
        <w:jc w:val="center"/>
        <w:rPr>
          <w:rFonts w:ascii="Times New Roman" w:hAnsi="Times New Roman"/>
          <w:b/>
          <w:i/>
          <w:i/>
          <w:sz w:val="28"/>
          <w:szCs w:val="28"/>
        </w:rPr>
      </w:pPr>
      <w:r>
        <w:rPr>
          <w:rFonts w:ascii="Times New Roman" w:hAnsi="Times New Roman"/>
          <w:b/>
          <w:i/>
          <w:sz w:val="28"/>
          <w:szCs w:val="28"/>
        </w:rPr>
        <w:t>Анализ развития конкуренции на рынках сферы строительства</w:t>
      </w:r>
    </w:p>
    <w:p>
      <w:pPr>
        <w:pStyle w:val="Normal"/>
        <w:spacing w:lineRule="auto" w:line="276"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Подавляющее большинство опрошенного населения города – 89% (30,1 тысячи человек) – уверена в том, что организаций на рынке строительства достаточно, один из десяти респондентов (3,4 тысячи человек) считает, что строительных организаций в городе недостаточно.</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drawing>
          <wp:anchor behindDoc="0" distT="0" distB="0" distL="0" distR="0" simplePos="0" locked="0" layoutInCell="1" allowOverlap="1" relativeHeight="15">
            <wp:simplePos x="0" y="0"/>
            <wp:positionH relativeFrom="column">
              <wp:align>center</wp:align>
            </wp:positionH>
            <wp:positionV relativeFrom="paragraph">
              <wp:posOffset>59690</wp:posOffset>
            </wp:positionV>
            <wp:extent cx="3379470" cy="1900555"/>
            <wp:effectExtent l="0" t="0" r="0" b="0"/>
            <wp:wrapSquare wrapText="bothSides"/>
            <wp:docPr id="7" name="Диаграмма 24"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Уровень удовлетворенности населения краевого центра соотношением уровня цен и качества продукции рынке строительства – высокий. На доступность продукции рынка указали около половины опрошенных.</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32"/>
          <w:szCs w:val="28"/>
          <w:lang w:eastAsia="ru-RU"/>
        </w:rPr>
      </w:pPr>
      <w:r>
        <w:rPr>
          <w:rFonts w:eastAsia="Times New Roman" w:ascii="Times New Roman" w:hAnsi="Times New Roman"/>
          <w:color w:val="000000"/>
          <w:sz w:val="32"/>
          <w:szCs w:val="28"/>
          <w:lang w:eastAsia="ru-RU"/>
        </w:rPr>
      </w:r>
    </w:p>
    <w:p>
      <w:pPr>
        <w:pStyle w:val="Normal"/>
        <w:tabs>
          <w:tab w:val="clear" w:pos="708"/>
          <w:tab w:val="left" w:pos="8505" w:leader="none"/>
        </w:tabs>
        <w:spacing w:lineRule="auto" w:line="276" w:before="0" w:after="0"/>
        <w:contextualSpacing/>
        <w:jc w:val="center"/>
        <w:rPr>
          <w:rFonts w:ascii="Times New Roman" w:hAnsi="Times New Roman" w:eastAsia="Times New Roman"/>
          <w:color w:val="000000"/>
          <w:sz w:val="28"/>
          <w:szCs w:val="28"/>
          <w:lang w:eastAsia="ru-RU"/>
        </w:rPr>
      </w:pPr>
      <w:r>
        <w:rPr/>
        <w:drawing>
          <wp:inline distT="0" distB="0" distL="0" distR="0">
            <wp:extent cx="5759450" cy="2447925"/>
            <wp:effectExtent l="0" t="0" r="0" b="0"/>
            <wp:docPr id="8" name="Диаграмма 10"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spacing w:lineRule="auto" w:line="276" w:before="0" w:after="0"/>
        <w:ind w:firstLine="708"/>
        <w:contextualSpacing/>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76" w:before="0" w:after="0"/>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Участие в опросе приняли 1266 представителей строительных организаций города. Более 67% реализуемой продукции приходится на локальный рынок и рынок Краснодарского края. </w:t>
      </w:r>
    </w:p>
    <w:p>
      <w:pPr>
        <w:pStyle w:val="Normal"/>
        <w:spacing w:lineRule="auto" w:line="276" w:before="0" w:after="0"/>
        <w:ind w:firstLine="708"/>
        <w:jc w:val="both"/>
        <w:rPr>
          <w:rFonts w:ascii="Times New Roman" w:hAnsi="Times New Roman"/>
          <w:sz w:val="28"/>
          <w:szCs w:val="28"/>
          <w:lang w:eastAsia="ru-RU"/>
        </w:rPr>
      </w:pPr>
      <w:r>
        <w:rPr>
          <w:rFonts w:ascii="Times New Roman" w:hAnsi="Times New Roman"/>
          <w:sz w:val="28"/>
          <w:szCs w:val="28"/>
          <w:lang w:eastAsia="ru-RU"/>
        </w:rPr>
        <w:t>Часть хозяйствующих субъектов из числа опрошенных (41,2%), осуществляющих деятельность на строительном рынке, характеризуют конкуренцию в этой сфере как «высокую» и «очень высокую», ещё 59,2% респондентов оценивают конкуренции на рынках строительной отрасли как «умеренную», «слабую» или отсутствующую.</w:t>
      </w:r>
    </w:p>
    <w:p>
      <w:pPr>
        <w:pStyle w:val="Normal"/>
        <w:spacing w:lineRule="auto" w:line="276" w:before="0" w:after="0"/>
        <w:ind w:firstLine="709"/>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Сфера ЖКХ и благоустройства</w:t>
      </w:r>
    </w:p>
    <w:p>
      <w:pPr>
        <w:pStyle w:val="Normal"/>
        <w:spacing w:lineRule="auto" w:line="276" w:before="0" w:after="0"/>
        <w:ind w:firstLine="709"/>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pacing w:lineRule="auto" w:line="276" w:before="0" w:after="0"/>
        <w:ind w:firstLine="709"/>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1.1.10. Рынок теплоснабжения</w:t>
      </w:r>
    </w:p>
    <w:p>
      <w:pPr>
        <w:pStyle w:val="Normal"/>
        <w:spacing w:lineRule="auto" w:line="276" w:before="0" w:after="0"/>
        <w:ind w:firstLine="709"/>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Теплоснабжение является одной из важнейших отраслей экономики как в социальном, так и производственном аспектах. </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На территории муниципального образования город Краснодар осуществляют деятельность 45 теплоснабжающих организаций частной формы собственности.</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Согласно схемы теплоснабжения муниципального образования город Краснодар до 2040 года теплоснабжение жилых массивов и объектов социальной сферы муниципального образования город Краснодар осуществляется от от 277 муниципальных и частных котельных, 3 ТЭЦ суммарной установленной тепловой мощностью 0,77 Гкал/ч, включая Краснодарскую ТЭЦ ООО «ЛУКОЙЛ-Кубаньэнерго», расположенную в восточной части города, ТЭЦ 40 ОАО «МЖК «Краснодарский» в центральной части города, ТЭС филиала «Краснодарское военно-энергетическое предприятие» АО «РАМО-М» на северо-западе города; </w:t>
      </w:r>
      <w:r>
        <w:rPr>
          <w:rFonts w:eastAsia="Times New Roman" w:ascii="Times New Roman" w:hAnsi="Times New Roman"/>
          <w:color w:val="000000"/>
          <w:sz w:val="28"/>
          <w:szCs w:val="28"/>
          <w:shd w:fill="auto" w:val="clear"/>
          <w:lang w:eastAsia="ru-RU"/>
        </w:rPr>
        <w:t>6 котельных установленной мощностью более 50 Гкал/ч, включая КРЭС-2, №19 (ул. Генерала Трошева, 22), РОК-1, котельные микрорайона Гидростроителей, ООО «Афипский НПЗ», ПАО «Агрокомбинат Тепличный», № 194 ООО «ЮгЭнергоИнвест», более 200 котельных установленной мощностью каждой менее 50 Гкал/ч.</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Общий объём отпуска тепловой энергии в 2024 году составил порядка 5,0 млн Гкал. Объём производства пара и горячей воды крупными и средними организациями города в 2024 году составил 4,2 млн Гкал.</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Фактические потери при производстве и транспортировке тепловой энергии составляют 10,6%. Доля ветхих и нуждающихся в замене тепловых сетей — 33%, износ котельного оборудования — 65,3%, тепловых сетей — 64,3%.</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Ключевыми проблемами развития рынка теплоснабжения являются:</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высокий уровень затрат на эксплуатацию систем теплоснабжения за счёт высоких удельных расходов топлива и электроэнергии;</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высокая степень износа котлового и вспомогательного оборудования систем;</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отсутствие у теплоснабжающих предприятий экономических стимулов к повышению эффективности работы тепловых систем и снижению тарифов;</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низкие характеристики теплозащиты жилых домов (особенно в панельном исполнении) и их ухудшение из-за недостаточности ремонтов ограждающих конструкций.</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9"/>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1.1.11. Рынок водоснабжения и водоотведения</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Система водоснабжения города – это сложный многофункциональный процесс, работающий непрерывно 365 дней в году. Основными элементами системы являются сооружения, осуществляющие забор и очистку воды, а затем доставку ресурса до потребителя. Отведение использованной воды – задача сооружений канализования.</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 сфере водоснабжения и водоотведения на территории муниципального образования город Краснодар осуществляют деятельность 35 организаций в сфере водоснабжения и 12 организаций – в сфере водоотведения.</w:t>
      </w:r>
      <w:r>
        <w:rPr>
          <w:rFonts w:eastAsia="Times New Roman" w:ascii="Times New Roman" w:hAnsi="Times New Roman"/>
          <w:color w:val="000000"/>
          <w:sz w:val="28"/>
          <w:szCs w:val="28"/>
          <w:shd w:fill="auto" w:val="clear"/>
          <w:lang w:eastAsia="ru-RU"/>
        </w:rPr>
        <w:t xml:space="preserve"> Кроме того, в едином реестре субъектов МСП зарегистрирован 51 индивидуальный предприниматель по ОКВЭД «Сбор, очистка и распределение воды» и «Сбор и обработка сточных вод».</w:t>
      </w:r>
    </w:p>
    <w:p>
      <w:pPr>
        <w:pStyle w:val="Normal"/>
        <w:spacing w:lineRule="auto" w:line="276" w:before="0" w:after="0"/>
        <w:ind w:firstLine="709"/>
        <w:contextualSpacing/>
        <w:jc w:val="both"/>
        <w:rPr>
          <w:shd w:fill="FFFF00" w:val="clear"/>
        </w:rPr>
      </w:pPr>
      <w:r>
        <w:rPr>
          <w:rFonts w:eastAsia="Times New Roman" w:ascii="Times New Roman" w:hAnsi="Times New Roman"/>
          <w:color w:val="000000"/>
          <w:sz w:val="28"/>
          <w:szCs w:val="28"/>
          <w:shd w:fill="auto" w:val="clear"/>
          <w:lang w:eastAsia="ru-RU"/>
        </w:rPr>
        <w:t>Самыми крупными гарантирующими поставщиками услуг в данной сфере являются ООО «Краснодар Водоканал», ООО «Калининский водоканал» и МУП ВКХ «Водоканал». Обеспеченность централизованными системами водоснабжения составляет 100%. Протяжённость сетей водоснабжения составляет 1877,69 км, водоотведения – 1277,96 км. Уровень износа сетей – 46% и 50% соответственно.</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ООО «Краснодар Водоканал» является крупнейшим в Краснодарском крае частным оператором по отпуску услуг в сфере водоснабжения и водоотведения на соответствующем товарном рынке.</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Уровень потерь воды в водопроводных сетях – в среднем 30%.</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 связи с большим объёмом вводимых в эксплуатацию жилых площадей, развитием новых жилых районов пригородных посёлков для обеспечения предоставления услуг водоснабжения и водоотведения надлежащего качества требуется строительство новых водозаборных сооружений, сетей водоснабжения и водоотведения, очистных сооружений канализации.</w:t>
      </w:r>
    </w:p>
    <w:p>
      <w:pPr>
        <w:pStyle w:val="Normal"/>
        <w:spacing w:lineRule="auto" w:line="276" w:before="0" w:after="0"/>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ab/>
      </w:r>
    </w:p>
    <w:p>
      <w:pPr>
        <w:pStyle w:val="Normal"/>
        <w:spacing w:lineRule="auto" w:line="276" w:before="0" w:after="0"/>
        <w:jc w:val="both"/>
        <w:rPr>
          <w:rFonts w:ascii="Times New Roman" w:hAnsi="Times New Roman" w:eastAsia="Times New Roman"/>
          <w:color w:val="000000"/>
          <w:sz w:val="28"/>
          <w:szCs w:val="28"/>
          <w:lang w:eastAsia="ru-RU"/>
        </w:rPr>
      </w:pPr>
      <w:r>
        <w:rPr>
          <w:rFonts w:eastAsia="Times New Roman" w:ascii="Times New Roman" w:hAnsi="Times New Roman"/>
          <w:b/>
          <w:sz w:val="28"/>
          <w:szCs w:val="28"/>
          <w:lang w:eastAsia="ru-RU"/>
        </w:rPr>
        <w:tab/>
        <w:t>1.1.12. Рынок электроэнергетики.</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Электроэнергетика – важнейшая отрасль экономики, включающая в себя комплекс экономических отношений, возникающих в процессе производства,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городе Краснодаре функционирует один из четырех крупных производителей электроэнергии в крае – Краснодарская ТЭЦ.</w:t>
      </w:r>
    </w:p>
    <w:p>
      <w:pPr>
        <w:pStyle w:val="Normal"/>
        <w:shd w:val="clear" w:fill="FFFFFF"/>
        <w:tabs>
          <w:tab w:val="clear" w:pos="708"/>
          <w:tab w:val="left" w:pos="709" w:leader="none"/>
        </w:tabs>
        <w:spacing w:lineRule="auto" w:line="276" w:before="0" w:after="0"/>
        <w:ind w:firstLine="709"/>
        <w:contextualSpacing/>
        <w:jc w:val="both"/>
        <w:rPr>
          <w:rFonts w:ascii="Calibri" w:hAnsi="Calibri" w:eastAsia="Calibri"/>
          <w:shd w:fill="FFFF00" w:val="clear"/>
        </w:rPr>
      </w:pPr>
      <w:r>
        <w:rPr>
          <w:rFonts w:eastAsia="Times New Roman" w:ascii="Times New Roman" w:hAnsi="Times New Roman"/>
          <w:sz w:val="28"/>
          <w:szCs w:val="28"/>
          <w:shd w:fill="auto" w:val="clear"/>
          <w:lang w:eastAsia="ru-RU"/>
        </w:rPr>
        <w:t>Объём производства электроэнергии крупными предприятиями города в 2024 году составил 5325,3 млн кВт/ч.</w:t>
      </w:r>
      <w:r>
        <w:rPr>
          <w:rFonts w:eastAsia="Times New Roman" w:cs="Times New Roman" w:ascii="Times New Roman" w:hAnsi="Times New Roman"/>
          <w:color w:val="000000"/>
          <w:kern w:val="0"/>
          <w:sz w:val="28"/>
          <w:szCs w:val="28"/>
          <w:shd w:fill="auto" w:val="clear"/>
          <w:lang w:val="ru-RU" w:eastAsia="ru-RU" w:bidi="ar-SA"/>
        </w:rPr>
        <w:t xml:space="preserve"> Электроснабжение потребителей краевого центра осуществляется от 44 независимых понизительных подстанций, обслуживаемых подразделениями и службами Краснодарских электрических сетей ПАО «Россети Кубань». Энергоснабжение, ремонт и техническое обслуживание сетей города в основном осуществляет филиал АО «Электросети Кубани» «Краснодарэлектросеть».</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Объём отпуска ресурсов по электроэнергетике в 2024 году составил 8208,5 млн кВт/ч. Износ электрических сетей составляет 69,03%, уровень потерь электроэнергии — 15,3%.</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электроэнергии характеризуется уникальными особенностями, которые отсутствуют у типичного товарного рынка. Электроэнергию по своей природе трудно хранить, и она должна быть доступна по требованию. Следовательно, в отличие от других продуктов, при нормальных условиях эксплуатации невозможно сохранить его на складе, распределить по порциям или поставить потребителей в очередь за ним, поэтому предложение должно очень точно соответствовать спросу в любое время, несмотря на постоянные колебания обоих (так называемая балансировка сети).</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1.1.13. Рынок поставки сжиженного газа в баллонах.</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Функциональным назначением поставки сжиженного газа для бытовых нужд населения является обеспечение потребителей (физических лиц) сжиженным газом для получения ими необходимых коммунальных ресурсов (горячее водоснабжение, отопление) и ведения бытового хозяйства (приготовление пищи, подсобное хозяйство), на территории проживания которых отсутствует сеть магистрального газопровода. Наибольшее количество населения, имеющего потребность в приобретении сжиженного газа в баллонах, располагается на территориях сельских поселений муниципального образования город Краснодар.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Доля потребителей в жилых домах, обеспеченных доступом к централизованной системе газоснабжения, с учётом проживающих в садоводческих товариществах, составляет 86,7%.</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Ввиду устойчивого курса региона на расширение зоны охвата территории Краснодарского края газораспределительными сетями для подачи природного газа в перспективные районы застройки и для перевода на природный газ существующих негазифицированных объектов, а также низким уровнем спроса на продукцию, обусловленным быстрыми темпами урбанизации и газификации территорий, незначительной ёмкостью рынка, а также возможностью использования населением альтернативных источников теплоснабжения (электричество, дизельное топливо, дрова, уголь) отсутствует целесообразность в содействии развитию конкуренции на рынке поставок сжиженного газа в баллонах.</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едином реестре субъектов малого и среднего предпринимательства на территории муниципального образования город Краснодар в сфере оптовой торговлей сжиженными углеводородными газами зарегистрировано 6 микропредприятий: ООО «Крайгаз», ИП Редькин В.И., ИП Дидок А.С., ООО «Энергогазсервис», ООО «Главснабгаз», ООО «Мурекс трейдинг компани».</w:t>
      </w:r>
    </w:p>
    <w:p>
      <w:pPr>
        <w:pStyle w:val="Normal"/>
        <w:shd w:val="clear" w:fill="FFFFFF"/>
        <w:tabs>
          <w:tab w:val="clear" w:pos="708"/>
          <w:tab w:val="left" w:pos="709"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ab/>
        <w:tab/>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1.1.14. Сфера благоустройства городской среды.</w:t>
      </w:r>
    </w:p>
    <w:p>
      <w:pPr>
        <w:pStyle w:val="Normal"/>
        <w:spacing w:lineRule="auto" w:line="276" w:before="0" w:after="0"/>
        <w:ind w:firstLine="709"/>
        <w:jc w:val="both"/>
        <w:rPr>
          <w:rFonts w:ascii="Times New Roman" w:hAnsi="Times New Roman"/>
          <w:b/>
          <w:sz w:val="28"/>
        </w:rPr>
      </w:pPr>
      <w:r>
        <w:rPr>
          <w:rFonts w:ascii="Times New Roman" w:hAnsi="Times New Roman"/>
          <w:b/>
          <w:sz w:val="28"/>
        </w:rPr>
      </w:r>
    </w:p>
    <w:p>
      <w:pPr>
        <w:pStyle w:val="Normal"/>
        <w:spacing w:lineRule="auto" w:line="276" w:before="0" w:after="0"/>
        <w:ind w:firstLine="708"/>
        <w:jc w:val="both"/>
        <w:rPr>
          <w:rFonts w:ascii="Times New Roman" w:hAnsi="Times New Roman"/>
          <w:sz w:val="28"/>
        </w:rPr>
      </w:pPr>
      <w:r>
        <w:rPr>
          <w:rFonts w:ascii="Times New Roman" w:hAnsi="Times New Roman"/>
          <w:sz w:val="28"/>
        </w:rPr>
        <w:t>Благоустройство территории муниципального образования город Краснодар направлено на создание благоприятных условий для жизни, трудовой деятельности и досуга населения и включает:</w:t>
      </w:r>
    </w:p>
    <w:p>
      <w:pPr>
        <w:pStyle w:val="Normal"/>
        <w:spacing w:lineRule="auto" w:line="276" w:before="0" w:after="0"/>
        <w:ind w:firstLine="709"/>
        <w:jc w:val="both"/>
        <w:rPr>
          <w:rFonts w:ascii="Times New Roman" w:hAnsi="Times New Roman"/>
          <w:sz w:val="28"/>
        </w:rPr>
      </w:pPr>
      <w:r>
        <w:rPr>
          <w:rFonts w:ascii="Times New Roman" w:hAnsi="Times New Roman"/>
          <w:sz w:val="28"/>
        </w:rPr>
        <w:t>благоустройство общественных территорий муниципального образования город Краснодар;</w:t>
      </w:r>
    </w:p>
    <w:p>
      <w:pPr>
        <w:pStyle w:val="Normal"/>
        <w:spacing w:lineRule="auto" w:line="276" w:before="0" w:after="0"/>
        <w:ind w:firstLine="708"/>
        <w:jc w:val="both"/>
        <w:rPr>
          <w:rFonts w:ascii="Times New Roman" w:hAnsi="Times New Roman"/>
          <w:sz w:val="28"/>
        </w:rPr>
      </w:pPr>
      <w:r>
        <w:rPr>
          <w:rFonts w:ascii="Times New Roman" w:hAnsi="Times New Roman"/>
          <w:sz w:val="28"/>
        </w:rPr>
        <w:t>благоустройство дворовых территорий муниципального образования город Краснодар.</w:t>
      </w:r>
    </w:p>
    <w:p>
      <w:pPr>
        <w:pStyle w:val="Normal"/>
        <w:spacing w:lineRule="auto" w:line="276" w:before="0" w:after="0"/>
        <w:ind w:firstLine="708"/>
        <w:jc w:val="both"/>
        <w:rPr>
          <w:rFonts w:ascii="Times New Roman" w:hAnsi="Times New Roman"/>
          <w:sz w:val="28"/>
        </w:rPr>
      </w:pPr>
      <w:r>
        <w:rPr>
          <w:rFonts w:ascii="Times New Roman" w:hAnsi="Times New Roman"/>
          <w:sz w:val="28"/>
        </w:rPr>
        <w:t>В сфере благоустройства городской среды на территории МО город Краснодар зарегистрировано 170 организаций частной формы собственности в едином реестре субъектов малого и среднего предпринимательства, а также 2 – муниципальной.</w:t>
      </w:r>
    </w:p>
    <w:p>
      <w:pPr>
        <w:pStyle w:val="Normal"/>
        <w:spacing w:lineRule="auto" w:line="276" w:before="0" w:after="0"/>
        <w:ind w:firstLine="708"/>
        <w:jc w:val="both"/>
        <w:rPr>
          <w:rFonts w:ascii="Times New Roman" w:hAnsi="Times New Roman"/>
          <w:sz w:val="28"/>
        </w:rPr>
      </w:pPr>
      <w:r>
        <w:rPr>
          <w:rFonts w:ascii="Times New Roman" w:hAnsi="Times New Roman"/>
          <w:sz w:val="28"/>
        </w:rPr>
        <w:t>В рамках благоустройства дворовых территорий выполняются следующие работы: асфальтирование, озеленение, устройство ограждений, приобретение и установка детского игрового и спортивного оборудования, установка элементов благоустройства (лавочки, урны, беседки и т.п.).</w:t>
      </w:r>
    </w:p>
    <w:p>
      <w:pPr>
        <w:pStyle w:val="Normal"/>
        <w:spacing w:lineRule="auto" w:line="276" w:before="0" w:after="0"/>
        <w:ind w:firstLine="708"/>
        <w:jc w:val="both"/>
        <w:rPr>
          <w:highlight w:val="none"/>
          <w:shd w:fill="auto" w:val="clear"/>
        </w:rPr>
      </w:pPr>
      <w:r>
        <w:rPr>
          <w:rFonts w:ascii="Times New Roman" w:hAnsi="Times New Roman"/>
          <w:sz w:val="28"/>
          <w:shd w:fill="auto" w:val="clear"/>
        </w:rPr>
        <w:t>В 2024 году в кубанской столице преображались скверы и бульвары. Часть территорий Краснодара благоустроили благодаря инициативному бюджетированию и доблагоустройству. Полностью преобразились скверы Памяти Героев-танкистов и имени Леонарда Гатова; доблагоустроили семь общественных территорий: Детский сквер, ул. Бульварное Кольцо, 5/1, Прохладный сквер (ст. Старокорсунская), бульвар им. Котлярова, Молодёжный сквер, Николаевский бульвар, сквер 80-летия образования Краснодарского края; ещё 14 общественных пространств преобразились благодаря городским проектам инициативного бюджетирования; также четыре общественных пространства благоустроили в рамках краевых проектов местных инициатив: Семейный бульвар, появилась новая территория для отдыха жителей — сквер им. С. В. Палагина. благоустроили территории МЭЦ и бульвара им. Кирилла Россинского.</w:t>
      </w:r>
    </w:p>
    <w:p>
      <w:pPr>
        <w:pStyle w:val="Normal"/>
        <w:spacing w:lineRule="auto" w:line="276" w:before="0" w:after="0"/>
        <w:ind w:firstLine="708"/>
        <w:jc w:val="both"/>
        <w:rPr>
          <w:highlight w:val="none"/>
          <w:shd w:fill="auto" w:val="clear"/>
        </w:rPr>
      </w:pPr>
      <w:r>
        <w:rPr>
          <w:rFonts w:eastAsia="Calibri" w:cs="Times New Roman" w:ascii="Times New Roman" w:hAnsi="Times New Roman"/>
          <w:color w:val="000000"/>
          <w:kern w:val="0"/>
          <w:sz w:val="28"/>
          <w:szCs w:val="22"/>
          <w:shd w:fill="auto" w:val="clear"/>
          <w:lang w:val="ru-RU" w:eastAsia="en-US" w:bidi="ar-SA"/>
        </w:rPr>
        <w:t>Кроме того, за год было высажено почти 300 тысяч растений. Среди них около 1200 кустарников — это туя, самшит, спирея, форзиция, магония; 768 многолетников - юкка, котовник, лаванда, осока. И 292 тысячи однолетних растений, например, бегоний, петуний, сальвий.</w:t>
      </w:r>
    </w:p>
    <w:p>
      <w:pPr>
        <w:pStyle w:val="Normal"/>
        <w:spacing w:lineRule="auto" w:line="276" w:before="0" w:after="0"/>
        <w:ind w:firstLine="708"/>
        <w:jc w:val="both"/>
        <w:rPr>
          <w:highlight w:val="none"/>
          <w:shd w:fill="auto" w:val="clear"/>
        </w:rPr>
      </w:pPr>
      <w:r>
        <w:rPr>
          <w:rFonts w:eastAsia="Calibri" w:cs="Times New Roman" w:ascii="Times New Roman" w:hAnsi="Times New Roman"/>
          <w:color w:val="000000"/>
          <w:kern w:val="0"/>
          <w:sz w:val="28"/>
          <w:szCs w:val="22"/>
          <w:shd w:fill="auto" w:val="clear"/>
          <w:lang w:val="ru-RU" w:eastAsia="en-US" w:bidi="ar-SA"/>
        </w:rPr>
        <w:t>Также в Краснодаре выкорчевали одну тысячу пней. В порядке компенсационного озеленения посадили свыше пяти тысяч лип, клёнов, катальп, елей, сосен и павловний и почти 7,5 тыс. кустов гибискусов, форзиций и спирей.</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1.1.15. Услуги в сфере наружной рекламы.</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Рынок рекламы, степень его развития и наличие развитой инфраструктуры можно считать одной из характеристик, свидетельствующих об уровне развития экономики города и включенности ее в мирохозяйственные связи.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наружной рекламы в муниципальном образовании город Краснодар отличается высокой конкуренцией. Проведение антимонопольной политики повлияло на сокращение числа муниципальных предприятий, осуществляющих рекламную деятельность в Краснодаре, что освободило место представителям малого и среднего бизнеса.</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Среди ключевых согласующих и регулирующих рекламную отрасль организаций – МКУ «Градинформ». В Едином реестре субъектов малого и среднего предпринимательства зарегистрировано 1473 организации частной формы собственности в сфере наружной рекламы на территории муниципального образования город Краснодар.</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Одним из ключевых факторов, влияющих на состояние рынка рекламы, является государственное регулирование, как на федеральном, так и на местном уровнях. Это фактор во многом определяет динамику отдельных рекламных сегментов, в частности сегмента наружной рекламы, на развитие которого оказывают негативное влияние множество законодательных ограничений.</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 xml:space="preserve">В муниципальном образовании город Краснодар в целях сохранения внешнего архитектурного облика сложившейся застройки, художественно-эстетической организации внешнего благоустройства, упорядочения мест размещения </w:t>
      </w:r>
      <w:r>
        <w:rPr>
          <w:rFonts w:eastAsia="Times New Roman" w:ascii="Times New Roman" w:hAnsi="Times New Roman"/>
          <w:color w:val="000000"/>
          <w:sz w:val="28"/>
          <w:szCs w:val="28"/>
          <w:shd w:fill="auto" w:val="clear"/>
          <w:lang w:eastAsia="ru-RU"/>
        </w:rPr>
        <w:t>рекламных конструкций разработан порядок размещения рекламных конструкций.</w:t>
      </w:r>
      <w:r>
        <w:rPr>
          <w:rFonts w:eastAsia="Times New Roman" w:ascii="Times New Roman" w:hAnsi="Times New Roman"/>
          <w:sz w:val="28"/>
          <w:szCs w:val="28"/>
          <w:shd w:fill="auto" w:val="clear"/>
          <w:lang w:eastAsia="ru-RU"/>
        </w:rPr>
        <w:t xml:space="preserve"> </w:t>
      </w:r>
    </w:p>
    <w:p>
      <w:pPr>
        <w:pStyle w:val="Normal"/>
        <w:shd w:val="clear" w:fill="FFFFFF"/>
        <w:tabs>
          <w:tab w:val="clear" w:pos="708"/>
          <w:tab w:val="left" w:pos="709"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 xml:space="preserve">Реестр разрешений на установку и эксплуатацию рекламных конструкций за 2024 год включает 68 единиц выданных разрешений (за 2023 год — 128 едини, за 2022 год – 16 единиц, за 2021 года – 65 единиц). </w:t>
      </w:r>
    </w:p>
    <w:p>
      <w:pPr>
        <w:pStyle w:val="Normal"/>
        <w:shd w:val="clear" w:fill="FFFFFF"/>
        <w:spacing w:lineRule="auto" w:line="276"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Основной проблемой рынка является наличие нелегальных рекламных конструкций, препятствующих развитию добросовестной конкуренции на рынке наружной рекламы.</w:t>
      </w:r>
    </w:p>
    <w:p>
      <w:pPr>
        <w:pStyle w:val="Normal"/>
        <w:spacing w:lineRule="auto" w:line="276" w:before="0" w:after="0"/>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ab/>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b/>
          <w:color w:val="000000"/>
          <w:sz w:val="28"/>
          <w:szCs w:val="28"/>
          <w:lang w:eastAsia="ru-RU"/>
        </w:rPr>
        <w:t>1.1.16. Рынок выполнения работ по содержанию и текущему ремонту общего имущества собственников помещений в многоквартирном доме.</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Жилищно-коммунальное хозяйство ‒ одна из наиболее социально значимых отраслей городской экономики, поскольку от слаженной работы городских служб во многом зависит качество жизни. Вопрос жизнеобеспечения, по-прежнему, остаётся одним из приоритетных направлений социальной политики администрации муниципального образования город Краснодар. На протяжении последних лет проведена большая работа по реализации мероприятий, связанных с капитальным ремонтом общего имущества многоквартирных домов, строительством, реконструкцией и ремонтом объектов коммунального хозяйства.</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 сфере эксплуатации жилого фонда за вознаграждение или на договорной основе в муниципальном образовании город Краснодар осуществляют деятельность 249 организаций частной формы собственности и 1 – муниципальной.</w:t>
      </w:r>
    </w:p>
    <w:p>
      <w:pPr>
        <w:pStyle w:val="Normal"/>
        <w:spacing w:lineRule="auto" w:line="276" w:before="0" w:after="0"/>
        <w:ind w:firstLine="709"/>
        <w:contextualSpacing/>
        <w:jc w:val="both"/>
        <w:rPr>
          <w:shd w:fill="auto" w:val="clear"/>
        </w:rPr>
      </w:pPr>
      <w:r>
        <w:rPr>
          <w:rFonts w:eastAsia="Times New Roman" w:ascii="Times New Roman" w:hAnsi="Times New Roman"/>
          <w:color w:val="000000"/>
          <w:sz w:val="28"/>
          <w:szCs w:val="28"/>
          <w:shd w:fill="auto" w:val="clear"/>
          <w:lang w:eastAsia="ru-RU"/>
        </w:rPr>
        <w:t xml:space="preserve">Площадь помещений, входящих в состав общего имущества собственников помещений в МКД, находящихся под управлением управляющих организаций всех форм собственности, составляет 5212,0 тыс. кв. м, в том числе под управлением организаций частной формы собственности — 5104,0 тыс. кв. м (98%). </w:t>
      </w:r>
    </w:p>
    <w:p>
      <w:pPr>
        <w:pStyle w:val="Normal"/>
        <w:spacing w:lineRule="auto" w:line="276" w:before="0" w:after="0"/>
        <w:ind w:firstLine="709"/>
        <w:contextualSpacing/>
        <w:jc w:val="both"/>
        <w:rPr>
          <w:rFonts w:ascii="Times New Roman" w:hAnsi="Times New Roman" w:eastAsia="Times New Roman"/>
          <w:bCs/>
          <w:sz w:val="28"/>
          <w:szCs w:val="24"/>
          <w:lang w:eastAsia="ru-RU"/>
        </w:rPr>
      </w:pPr>
      <w:r>
        <w:rPr>
          <w:rFonts w:eastAsia="Times New Roman" w:ascii="Times New Roman" w:hAnsi="Times New Roman"/>
          <w:color w:val="000000"/>
          <w:sz w:val="28"/>
          <w:szCs w:val="28"/>
          <w:lang w:eastAsia="ru-RU"/>
        </w:rPr>
        <w:t>На долю управляющих компаний на протяжении ряда лет приходится наибольший удельный вес обслуживаемых многоквартирных домов. Создание к</w:t>
      </w:r>
      <w:r>
        <w:rPr>
          <w:rFonts w:eastAsia="Times New Roman" w:ascii="Times New Roman" w:hAnsi="Times New Roman"/>
          <w:sz w:val="28"/>
          <w:szCs w:val="28"/>
          <w:lang w:eastAsia="ru-RU"/>
        </w:rPr>
        <w:t>омфортных условий проживания напрямую зависит от уровня и качества функционирования городских коммунальных служб в части</w:t>
      </w:r>
      <w:r>
        <w:rPr>
          <w:rFonts w:eastAsia="Times New Roman" w:ascii="Times New Roman" w:hAnsi="Times New Roman"/>
          <w:bCs/>
          <w:sz w:val="28"/>
          <w:szCs w:val="24"/>
          <w:lang w:eastAsia="ru-RU"/>
        </w:rPr>
        <w:t xml:space="preserve"> обеспечения функциональности систем электроснабжения; проведения уборки и санитарно-гигиенической обработки помещений и придомовых территорий; вывоза мусора и отходов; обслуживания элементов благоустройства, расположенных на соответствующей территории; осуществления текущего и капитального ремонта объектов; реализации мероприятий, направленных на повышение энергоэффективности жилого фонда.</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1.1.17. Рынок ритуальных услуг.</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территории муниципального образования город Краснодар расположено 18 кладбищ: 6 действующих, на 7 разрешено только подзахоронение, 5 закрытых для захоронений и подзахоронений.</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На рынке ритуальных услуг осуществляют деятельность 69 субъектов частной формы собственности, занимающихся организацией похорон и предоставлением связанных с ними услуг, а также 1 муниципальное предприятие ритуальных услуг.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Многие ритуальные фирмы муниципального образования оказывают полный спектр услуг: от оформления документов на захоронение/подзахоронение на любом действующем кладбище Краснодара до последующего ухода за захоронениями.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настоящее время нет государственных бюджетных организаций, предоставляющих свои услуги на безвозмездной основе. За счёт бюджетных средств муниципального образования город Краснодар предусмотрено захоронение исключительно лиц без определенного места жительства. Компании, специализирующиеся на захоронениях ветеранов, участников боевых действий и других категорий граждан, имевших при жизни определенные льготы, несмотря на громкие названия, являются полностью частными и ориентированы исключительно на получение прибыли.</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Рынок похоронных услуг представляют более чем достаточное количество фирм. Это рынок с достаточно высокой конкуренцией, и ценовой фактор играет далеко не последнюю роль. Дальнейшее развитие конкуренции на рынке ритуальных услуг приведет к росту качества сервиса.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1.1.18. Рынок услуг по сбору и транспортированию твёрдых коммунальных отходов (ТКО).</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 связи с положениями Федерального закона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на территории Российской Федерации деятельность по обращению с твердыми коммунальными отходами (далее – ТКО) осуществляется только Региональными операторами.</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 соответствии с приказом министерства топливно-энергетического комплекса и жилищно-коммунального хозяйства Краснодарского края от 09.01.2017 № 1 АО «Мусороуборочная компания» присвоен статус регионального оператора по обращению с ТКО по Краснодарской зоне деятельности сроком на 10 лет.</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В Краснодаре оборудовано 8849 контейнерных площадок для сбора ТКО, из них 1984 являются общедоступными, 6865 – принадлежат третьим лицам. Вывоз отходов осуществляется силами АО «Мусороуборочная компания».</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cs="Times New Roman" w:ascii="Times New Roman" w:hAnsi="Times New Roman"/>
          <w:color w:val="000000"/>
          <w:kern w:val="0"/>
          <w:sz w:val="28"/>
          <w:szCs w:val="28"/>
          <w:lang w:val="ru-RU" w:eastAsia="ru-RU" w:bidi="ar-SA"/>
        </w:rPr>
        <w:t>АО «Мусороуборочная компания» компания организует полный про</w:t>
      </w:r>
      <w:r>
        <w:rPr>
          <w:rFonts w:eastAsia="Times New Roman" w:ascii="Times New Roman" w:hAnsi="Times New Roman"/>
          <w:color w:val="000000"/>
          <w:sz w:val="28"/>
          <w:szCs w:val="28"/>
          <w:lang w:eastAsia="ru-RU"/>
        </w:rPr>
        <w:t xml:space="preserve">цесс сбора, транспортирования и размещения отходов 4 – 5 классов опасности и крупногабаритного мусора в городе Краснодаре. Компания насчитывает более 400 единиц спецтехники, свыше 2 700 квалифицированных специалистов. В рамках оказания услуг по обращению с ТКО в 2024 году компанией транспортировано порядка 8,8 млн куб. м. ТКО. </w:t>
      </w:r>
    </w:p>
    <w:p>
      <w:pPr>
        <w:pStyle w:val="Normal"/>
        <w:shd w:val="clear" w:fill="FFFFFF"/>
        <w:tabs>
          <w:tab w:val="clear" w:pos="708"/>
          <w:tab w:val="left" w:pos="709" w:leader="none"/>
        </w:tabs>
        <w:spacing w:lineRule="auto" w:line="276" w:before="0" w:after="0"/>
        <w:ind w:firstLine="709"/>
        <w:contextualSpacing/>
        <w:jc w:val="both"/>
        <w:rPr>
          <w:shd w:fill="FFFF00" w:val="clear"/>
        </w:rPr>
      </w:pPr>
      <w:r>
        <w:rPr>
          <w:rFonts w:eastAsia="Times New Roman" w:ascii="Times New Roman" w:hAnsi="Times New Roman"/>
          <w:color w:val="000000"/>
          <w:sz w:val="28"/>
          <w:szCs w:val="28"/>
          <w:shd w:fill="auto" w:val="clear"/>
          <w:lang w:eastAsia="ru-RU"/>
        </w:rPr>
        <w:t xml:space="preserve">В 2024 году на территории города Краснодара услуги по сбору и транспортированию ТКО оказывали 8 организаций частной формы собственности.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jc w:val="center"/>
        <w:rPr>
          <w:rFonts w:ascii="Times New Roman" w:hAnsi="Times New Roman"/>
          <w:b/>
          <w:i/>
          <w:i/>
          <w:sz w:val="28"/>
        </w:rPr>
      </w:pPr>
      <w:r>
        <w:rPr>
          <w:rFonts w:ascii="Times New Roman" w:hAnsi="Times New Roman"/>
          <w:b/>
          <w:i/>
          <w:sz w:val="28"/>
        </w:rPr>
        <w:t>Анализ развития конкуренции на рынках сферы ЖКХ и благоустройства</w:t>
      </w:r>
    </w:p>
    <w:p>
      <w:pPr>
        <w:pStyle w:val="Normal"/>
        <w:spacing w:lineRule="auto" w:line="276" w:before="0" w:after="0"/>
        <w:ind w:firstLine="708"/>
        <w:jc w:val="both"/>
        <w:rPr>
          <w:rFonts w:ascii="Times New Roman" w:hAnsi="Times New Roman"/>
          <w:sz w:val="28"/>
        </w:rPr>
      </w:pPr>
      <w:r>
        <w:rPr>
          <w:rFonts w:ascii="Times New Roman" w:hAnsi="Times New Roman"/>
          <w:sz w:val="28"/>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Подавляющее большинство опрошенного населения города – 69% (23,3 тысячи человек) – считает, что на рынке ЖКХ и благоустройства представлено достаточное количество организаций, третья часть опрошенных жителей (10,0 тысяч человек) ответили, что компаний, занятых в данной сфере, мало.</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4"/>
          <w:szCs w:val="28"/>
          <w:lang w:eastAsia="ru-RU"/>
        </w:rPr>
      </w:pPr>
      <w:r>
        <w:rPr>
          <w:rFonts w:eastAsia="Times New Roman" w:ascii="Times New Roman" w:hAnsi="Times New Roman"/>
          <w:sz w:val="24"/>
          <w:szCs w:val="28"/>
          <w:lang w:eastAsia="ru-RU"/>
        </w:rPr>
        <w:drawing>
          <wp:anchor behindDoc="0" distT="0" distB="0" distL="0" distR="0" simplePos="0" locked="0" layoutInCell="1" allowOverlap="1" relativeHeight="14">
            <wp:simplePos x="0" y="0"/>
            <wp:positionH relativeFrom="margin">
              <wp:align>center</wp:align>
            </wp:positionH>
            <wp:positionV relativeFrom="paragraph">
              <wp:posOffset>194310</wp:posOffset>
            </wp:positionV>
            <wp:extent cx="3481070" cy="1800225"/>
            <wp:effectExtent l="0" t="0" r="0" b="0"/>
            <wp:wrapSquare wrapText="bothSides"/>
            <wp:docPr id="9" name="Диаграмма 27"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Степень удовлетворенности населения краевого центра соотношением уровня цен и качества товаров и услуг в сфере ЖКХ и благоустройства - высокая, доступностью услуг – средняя. </w:t>
      </w:r>
    </w:p>
    <w:p>
      <w:pPr>
        <w:pStyle w:val="Normal"/>
        <w:spacing w:lineRule="auto" w:line="276" w:before="0" w:after="0"/>
        <w:ind w:firstLine="708"/>
        <w:contextualSpacing/>
        <w:jc w:val="both"/>
        <w:rPr>
          <w:rFonts w:ascii="Times New Roman" w:hAnsi="Times New Roman" w:eastAsia="Times New Roman"/>
          <w:color w:val="000000"/>
          <w:sz w:val="32"/>
          <w:szCs w:val="28"/>
          <w:lang w:eastAsia="ru-RU"/>
        </w:rPr>
      </w:pPr>
      <w:r>
        <w:rPr>
          <w:rFonts w:eastAsia="Times New Roman" w:ascii="Times New Roman" w:hAnsi="Times New Roman"/>
          <w:color w:val="000000"/>
          <w:sz w:val="32"/>
          <w:szCs w:val="28"/>
          <w:lang w:eastAsia="ru-RU"/>
        </w:rPr>
      </w:r>
    </w:p>
    <w:p>
      <w:pPr>
        <w:pStyle w:val="Normal"/>
        <w:tabs>
          <w:tab w:val="clear" w:pos="708"/>
          <w:tab w:val="left" w:pos="8505" w:leader="none"/>
        </w:tabs>
        <w:spacing w:lineRule="auto" w:line="276" w:before="0" w:after="0"/>
        <w:contextualSpacing/>
        <w:jc w:val="center"/>
        <w:rPr>
          <w:rFonts w:ascii="Times New Roman" w:hAnsi="Times New Roman" w:eastAsia="Times New Roman"/>
          <w:color w:val="000000"/>
          <w:sz w:val="28"/>
          <w:szCs w:val="28"/>
          <w:lang w:eastAsia="ru-RU"/>
        </w:rPr>
      </w:pPr>
      <w:r>
        <w:rPr/>
        <w:drawing>
          <wp:inline distT="0" distB="0" distL="0" distR="0">
            <wp:extent cx="5760085" cy="2303780"/>
            <wp:effectExtent l="0" t="0" r="0" b="0"/>
            <wp:docPr id="10" name="Диаграмма 26"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Участие в опросе приняли 1375 представителей организаций рынков сферы ЖКХ и благоустройства. Около 40% опрошенных представителей рынка считают, что конкуренция в сфере их деятельности «высокая» и «очень высокая», остальные характеризуют уровень конкуренции на рынках сферы ЖКХ и благоустройства как </w:t>
      </w:r>
      <w:r>
        <w:rPr>
          <w:rFonts w:eastAsia="Times New Roman" w:ascii="Times New Roman" w:hAnsi="Times New Roman"/>
          <w:color w:val="000000"/>
          <w:sz w:val="28"/>
          <w:szCs w:val="28"/>
          <w:lang w:eastAsia="ru-RU"/>
        </w:rPr>
        <w:t>невысокий.</w:t>
      </w:r>
    </w:p>
    <w:p>
      <w:pPr>
        <w:pStyle w:val="Normal"/>
        <w:spacing w:lineRule="auto" w:line="276" w:before="0" w:after="0"/>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ab/>
      </w:r>
      <w:r>
        <w:rPr>
          <w:rFonts w:ascii="Times New Roman" w:hAnsi="Times New Roman"/>
          <w:sz w:val="28"/>
          <w:szCs w:val="28"/>
        </w:rPr>
        <w:t>Оценивая наличие административных и экономических барьеров, предприниматели отметили, что наиболее часто сталкивались с ними при получении господдержки, при контроле и надзоре за текущей предпринимательской деятельностью, при регистрации субъектов МСП.</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Основные проблемы рынка: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Дефицит свободных земель, отвечающих требованиям экологической безопасности при размещении объектов по обращению с отходами.</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Снижая издержки, предприниматели избавляются от отходов в местах несанкционированных свалок.</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fill="FFFFFF"/>
        <w:tabs>
          <w:tab w:val="clear" w:pos="708"/>
          <w:tab w:val="left" w:pos="709" w:leader="none"/>
        </w:tabs>
        <w:spacing w:lineRule="auto" w:line="276" w:before="0" w:after="0"/>
        <w:ind w:firstLine="709"/>
        <w:contextualSpacing/>
        <w:jc w:val="center"/>
        <w:rPr>
          <w:rFonts w:ascii="Times New Roman" w:hAnsi="Times New Roman" w:eastAsia="Times New Roman"/>
          <w:b/>
          <w:i/>
          <w:i/>
          <w:color w:val="000000"/>
          <w:sz w:val="28"/>
          <w:szCs w:val="28"/>
          <w:lang w:eastAsia="ru-RU"/>
        </w:rPr>
      </w:pPr>
      <w:r>
        <w:rPr>
          <w:rFonts w:eastAsia="Times New Roman" w:ascii="Times New Roman" w:hAnsi="Times New Roman"/>
          <w:b/>
          <w:i/>
          <w:color w:val="000000"/>
          <w:sz w:val="28"/>
          <w:szCs w:val="28"/>
          <w:lang w:eastAsia="ru-RU"/>
        </w:rPr>
        <w:t>Транспортный комплекс и дорожная деятельность</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1.1.19. Рынок оказания услуг по перевозке пассажиров автомобильным транспортом по муниципальным маршрутам регулярных перевозок.</w:t>
      </w:r>
    </w:p>
    <w:p>
      <w:pPr>
        <w:pStyle w:val="Normal"/>
        <w:shd w:val="clear" w:fill="FFFFFF"/>
        <w:tabs>
          <w:tab w:val="clear" w:pos="708"/>
          <w:tab w:val="left" w:pos="993" w:leader="none"/>
        </w:tabs>
        <w:spacing w:lineRule="auto" w:line="276" w:before="0" w:after="0"/>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widowControl w:val="false"/>
        <w:tabs>
          <w:tab w:val="clear" w:pos="708"/>
          <w:tab w:val="left" w:pos="709" w:leader="none"/>
        </w:tabs>
        <w:spacing w:lineRule="auto" w:line="276" w:before="0" w:after="0"/>
        <w:jc w:val="both"/>
        <w:rPr>
          <w:highlight w:val="none"/>
          <w:shd w:fill="auto" w:val="clear"/>
        </w:rPr>
      </w:pPr>
      <w:r>
        <w:rPr>
          <w:rFonts w:ascii="Times New Roman" w:hAnsi="Times New Roman"/>
          <w:sz w:val="28"/>
          <w:szCs w:val="28"/>
          <w:shd w:fill="auto" w:val="clear"/>
        </w:rPr>
        <w:tab/>
        <w:t xml:space="preserve">Общественный транспорт является визитной карточкой города. По состоянию на 01.01.2025 маршрутная сеть краевого центра включает </w:t>
      </w:r>
      <w:r>
        <w:rPr>
          <w:rFonts w:eastAsia="Times New Roman" w:ascii="Times New Roman" w:hAnsi="Times New Roman"/>
          <w:sz w:val="28"/>
          <w:szCs w:val="28"/>
          <w:shd w:fill="auto" w:val="clear"/>
          <w:lang w:eastAsia="ru-RU"/>
        </w:rPr>
        <w:t xml:space="preserve">92 автобусных маршрута (1127 единиц транспортных средств). </w:t>
      </w:r>
    </w:p>
    <w:p>
      <w:pPr>
        <w:pStyle w:val="Normal"/>
        <w:spacing w:lineRule="auto" w:line="276" w:before="0" w:after="0"/>
        <w:ind w:firstLine="708"/>
        <w:jc w:val="both"/>
        <w:rPr>
          <w:shd w:fill="auto" w:val="clear"/>
        </w:rPr>
      </w:pPr>
      <w:r>
        <w:rPr>
          <w:rFonts w:ascii="Times New Roman" w:hAnsi="Times New Roman"/>
          <w:bCs/>
          <w:sz w:val="28"/>
          <w:szCs w:val="28"/>
          <w:shd w:fill="auto" w:val="clear"/>
        </w:rPr>
        <w:t xml:space="preserve">Перевозку пассажиров </w:t>
      </w:r>
      <w:r>
        <w:rPr>
          <w:rFonts w:ascii="Times New Roman" w:hAnsi="Times New Roman"/>
          <w:sz w:val="28"/>
          <w:szCs w:val="28"/>
          <w:shd w:fill="auto" w:val="clear"/>
        </w:rPr>
        <w:t xml:space="preserve">по муниципальным маршрутам в муниципальном образовании город Краснодар </w:t>
      </w:r>
      <w:r>
        <w:rPr>
          <w:rFonts w:ascii="Times New Roman" w:hAnsi="Times New Roman"/>
          <w:bCs/>
          <w:sz w:val="28"/>
          <w:szCs w:val="28"/>
          <w:shd w:fill="auto" w:val="clear"/>
        </w:rPr>
        <w:t>осуществляют 22 предприятия, в том числе одно муниципальной формы собственности.</w:t>
      </w:r>
    </w:p>
    <w:p>
      <w:pPr>
        <w:pStyle w:val="Normal"/>
        <w:shd w:val="clear" w:fill="FFFFFF"/>
        <w:tabs>
          <w:tab w:val="clear" w:pos="708"/>
          <w:tab w:val="left" w:pos="0" w:leader="none"/>
        </w:tabs>
        <w:spacing w:lineRule="auto" w:line="276" w:before="0" w:after="0"/>
        <w:ind w:firstLine="709"/>
        <w:contextualSpacing/>
        <w:jc w:val="both"/>
        <w:rPr>
          <w:shd w:fill="auto" w:val="clear"/>
        </w:rPr>
      </w:pPr>
      <w:r>
        <w:rPr>
          <w:rFonts w:eastAsia="Times New Roman" w:ascii="Times New Roman" w:hAnsi="Times New Roman"/>
          <w:color w:val="000000"/>
          <w:sz w:val="28"/>
          <w:szCs w:val="28"/>
          <w:shd w:fill="auto" w:val="clear"/>
          <w:lang w:eastAsia="ru-RU"/>
        </w:rPr>
        <w:t xml:space="preserve">Основными крупными предприятиями по перевозке пассажиров автомобильным транспортом, обслуживающими муниципальные маршруты, являются: </w:t>
      </w:r>
      <w:r>
        <w:rPr>
          <w:rFonts w:eastAsia="Times New Roman" w:ascii="Times New Roman" w:hAnsi="Times New Roman"/>
          <w:color w:themeColor="dark1" w:val="000000"/>
          <w:sz w:val="28"/>
          <w:szCs w:val="28"/>
          <w:shd w:fill="auto" w:val="clear"/>
          <w:lang w:eastAsia="ru-RU"/>
        </w:rPr>
        <w:t>ООО «Кубань», ООО «Краснодаравтотранс», ИП Литвяков Н.Г., ООО «СВП», ООО «Транзит-Авто».</w:t>
      </w:r>
    </w:p>
    <w:p>
      <w:pPr>
        <w:pStyle w:val="Normal"/>
        <w:shd w:val="clear" w:fill="FFFFFF"/>
        <w:tabs>
          <w:tab w:val="clear" w:pos="708"/>
          <w:tab w:val="left" w:pos="0"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В 2024 году автотранспортом общего пользования перевезено около        75,4 млн человек, около 80% из которых приходится на долю предприятий немуниципальной формы собственности.</w:t>
      </w:r>
    </w:p>
    <w:p>
      <w:pPr>
        <w:pStyle w:val="Normal"/>
        <w:shd w:val="clear" w:fill="FFFFFF"/>
        <w:tabs>
          <w:tab w:val="clear" w:pos="708"/>
          <w:tab w:val="left" w:pos="0"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Работа пассажирского транспорта подвержена влиянию соотношения уровня инфляции, вызывающей рост тарифов на перевозку пассажиров, и уровня жизни основной массы населения, пользующегося услугами транспорта общего пользования.</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целях развития конкуренции в отрасли на постоянной основе проводится работа по оптимизации маршрутной сети транспорта города и повышению качества пассажирских перевозок, мероприятия по изучению потребности населения в пассажирских перевозках, по продлению автобусных маршрутов, изменению схем движения. Кроме того, открываются новые автобусные маршруты, вносятся корректировки в расписание движения, увеличивается количество автобусов на маршрутах, проводится работа по привлечению новых перевозчиков. </w:t>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b/>
          <w:sz w:val="28"/>
        </w:rPr>
      </w:pPr>
      <w:r>
        <w:rPr>
          <w:rFonts w:ascii="Times New Roman" w:hAnsi="Times New Roman"/>
          <w:b/>
          <w:sz w:val="28"/>
        </w:rPr>
        <w:t>1.1.20. Рынок оказания услуг по перевозке пассажиров и багажа легковым такси.</w:t>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t xml:space="preserve">Рынок оказания услуг по перевозке пассажиров и багажа легковым такси в последние годы претерпел существенные изменения, что обусловлено высоким уровнем цифровизации этой отрасли. </w:t>
      </w:r>
    </w:p>
    <w:p>
      <w:pPr>
        <w:pStyle w:val="Normal"/>
        <w:spacing w:lineRule="auto" w:line="276" w:before="0" w:after="0"/>
        <w:ind w:firstLine="709"/>
        <w:jc w:val="both"/>
        <w:rPr>
          <w:rFonts w:ascii="Times New Roman" w:hAnsi="Times New Roman"/>
          <w:sz w:val="28"/>
        </w:rPr>
      </w:pPr>
      <w:r>
        <w:rPr>
          <w:rFonts w:ascii="Times New Roman" w:hAnsi="Times New Roman"/>
          <w:sz w:val="28"/>
        </w:rPr>
        <w:t xml:space="preserve">Развитие IT-технологий способствовало появлению и активному развитию в отрасли агрегаторов такси: «Яндекс.Такси», «Uber» и других. Упрощение процесса заказа и сроков ожидания машины с помощью мобильных приложений стали факторами увеличения численности пользователей такси в стране и числа совершенных поездок. </w:t>
      </w:r>
    </w:p>
    <w:p>
      <w:pPr>
        <w:pStyle w:val="Normal"/>
        <w:spacing w:lineRule="auto" w:line="276" w:before="0" w:after="0"/>
        <w:ind w:firstLine="709"/>
        <w:jc w:val="both"/>
        <w:rPr>
          <w:rFonts w:ascii="Times New Roman" w:hAnsi="Times New Roman"/>
          <w:sz w:val="28"/>
        </w:rPr>
      </w:pPr>
      <w:r>
        <w:rPr>
          <w:rFonts w:ascii="Times New Roman" w:hAnsi="Times New Roman"/>
          <w:sz w:val="28"/>
        </w:rPr>
        <w:t xml:space="preserve">В Едином государственном реестре субъектов малого и среднего предпринимательства на территории муниципального образования город Краснодар </w:t>
      </w:r>
      <w:r>
        <w:rPr>
          <w:rFonts w:ascii="Times New Roman" w:hAnsi="Times New Roman"/>
          <w:sz w:val="28"/>
          <w:shd w:fill="auto" w:val="clear"/>
        </w:rPr>
        <w:t>зарегистрировано 590 микропредприятий по виду деятельности – «деятельность легкового такси и арендованных легковых автомобилей с водителем».</w:t>
      </w:r>
    </w:p>
    <w:p>
      <w:pPr>
        <w:pStyle w:val="Normal"/>
        <w:spacing w:lineRule="auto" w:line="276" w:before="0" w:after="0"/>
        <w:ind w:firstLine="709"/>
        <w:jc w:val="both"/>
        <w:rPr>
          <w:rFonts w:ascii="Times New Roman" w:hAnsi="Times New Roman"/>
          <w:sz w:val="28"/>
        </w:rPr>
      </w:pPr>
      <w:r>
        <w:rPr>
          <w:rFonts w:ascii="Times New Roman" w:hAnsi="Times New Roman"/>
          <w:sz w:val="28"/>
        </w:rPr>
        <w:t xml:space="preserve">Основными проблемами в сфере перевозок легковым такси в Краснодаре, как и других городах, являются диспетчерские службы и интернет-сервисы по заказу такси, которые лишь принимают заказы, передавая их как официально существующей фирме, так и нелегальному перевозчику, но не обеспечивают ни качество обслуживания, ни, что особенно важно, – безопасность пассажиров; а также неравный доступ перевозчиков такси к отдельным территориям с высоким пассажиропотоком (аэропорты, вокзалы), вследствие чего завышаются цены и ограничивается конкуренция. </w:t>
      </w:r>
    </w:p>
    <w:p>
      <w:pPr>
        <w:pStyle w:val="Normal"/>
        <w:spacing w:lineRule="auto" w:line="276" w:before="0" w:after="0"/>
        <w:ind w:firstLine="709"/>
        <w:jc w:val="both"/>
        <w:rPr>
          <w:rFonts w:ascii="Times New Roman" w:hAnsi="Times New Roman"/>
          <w:sz w:val="28"/>
        </w:rPr>
      </w:pPr>
      <w:r>
        <w:rPr>
          <w:rFonts w:ascii="Times New Roman" w:hAnsi="Times New Roman"/>
          <w:sz w:val="28"/>
        </w:rPr>
        <w:t>В муниципальном образовании город Краснодар рабочей группой по пресечению деятельности нелегальных таксистов регулярно проводятся рейдовые мероприятия. В ходе рейдов изымаются и перемещаются на специализированную стоянку автотранспортные средства, а также составляются протоколы об административных правонарушениях.</w:t>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8"/>
        <w:contextualSpacing/>
        <w:jc w:val="both"/>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1.1.21. Рынок дорожной деятельности (за исключением проектирования).</w:t>
      </w:r>
    </w:p>
    <w:p>
      <w:pPr>
        <w:pStyle w:val="Normal"/>
        <w:spacing w:lineRule="auto" w:line="276" w:before="0" w:after="0"/>
        <w:ind w:firstLine="708"/>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Муниципальное образование город Краснодар в транспортном отношении является центром Краснодарского края, территориально-транспортного комплекса и входит в первую десятку стратегических транспортных узлов, обслуживающих транзитные грузопотоки и пассажиропотоки, следующие в направлении южных морских портов России и курортную зону Черноморского побережья. </w:t>
      </w:r>
    </w:p>
    <w:p>
      <w:pPr>
        <w:pStyle w:val="Normal"/>
        <w:spacing w:lineRule="auto" w:line="276" w:before="0" w:after="0"/>
        <w:ind w:firstLine="708"/>
        <w:contextualSpacing/>
        <w:jc w:val="both"/>
        <w:rPr>
          <w:highlight w:val="none"/>
          <w:shd w:fill="auto" w:val="clear"/>
        </w:rPr>
      </w:pPr>
      <w:r>
        <w:rPr>
          <w:rFonts w:eastAsia="Times New Roman" w:ascii="Times New Roman" w:hAnsi="Times New Roman"/>
          <w:color w:val="000000"/>
          <w:sz w:val="28"/>
          <w:szCs w:val="28"/>
          <w:shd w:fill="auto" w:val="clear"/>
          <w:lang w:eastAsia="ru-RU"/>
        </w:rPr>
        <w:t xml:space="preserve">На территории муниципального образования город Краснодар в 2024 году в сфере дорожной деятельности осуществляют деятельность 15 организаций, в том числе 14 – частной формы собственности и 1 – государственной. </w:t>
      </w:r>
    </w:p>
    <w:p>
      <w:pPr>
        <w:pStyle w:val="Normal"/>
        <w:spacing w:lineRule="auto" w:line="276" w:before="0" w:after="0"/>
        <w:ind w:firstLine="708"/>
        <w:contextualSpacing/>
        <w:jc w:val="both"/>
        <w:rPr>
          <w:shd w:fill="FFFF00" w:val="clear"/>
        </w:rPr>
      </w:pPr>
      <w:r>
        <w:rPr>
          <w:rFonts w:eastAsia="Times New Roman" w:ascii="Times New Roman" w:hAnsi="Times New Roman"/>
          <w:color w:val="000000"/>
          <w:sz w:val="28"/>
          <w:szCs w:val="28"/>
          <w:shd w:fill="auto" w:val="clear"/>
          <w:lang w:eastAsia="ru-RU"/>
        </w:rPr>
        <w:t>В рамках реализации национального проекта «Безопасные качественные дороги» в 2024 году отремонтировано 45 объектов улично-дорожной сети города общей протяжённостью 58,6 км; также завершены строительно-монтажные работы на 7 объектах протяжённостью 5,85 км, построено 23 участка тротуаров общей протяжённостью 22,51 км; выполнен ямочный ремонт асфальтобетонного покрытия дорог на 399 участках площадью 60 тыс. кв. м, ремонт гравийного покрытия дорог на 45 участках площадью 78 тыс. кв. м, ремонт тротуаров на 75 участках общей площадью 6,3 тыс. кв. м, обследовано и прочищено коллекторов общей протяжённостью 97,6 тыс. пог. м и др. Проводилась работа по ликвидации автомобильных парковок, не соответствующих требованиям нормативных документов в области обеспечения безопасности дорожного движения. За 2024 год было ликвидировано 43 таких парковки с последующим восстановлением пешеходной части тротуара либо зелёных зон.</w:t>
      </w:r>
    </w:p>
    <w:p>
      <w:pPr>
        <w:pStyle w:val="Normal"/>
        <w:spacing w:lineRule="auto" w:line="276" w:before="0" w:after="0"/>
        <w:ind w:firstLine="708"/>
        <w:contextualSpacing/>
        <w:jc w:val="both"/>
        <w:rPr>
          <w:shd w:fill="FFFF00" w:val="clear"/>
        </w:rPr>
      </w:pPr>
      <w:r>
        <w:rPr>
          <w:shd w:fill="FFFF00" w:val="clear"/>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развития конкуренции на рынках транспортного комплекса              и дорожной деятельности</w:t>
      </w:r>
    </w:p>
    <w:p>
      <w:pPr>
        <w:pStyle w:val="Normal"/>
        <w:tabs>
          <w:tab w:val="clear" w:pos="708"/>
          <w:tab w:val="left" w:pos="993" w:leader="none"/>
        </w:tabs>
        <w:spacing w:lineRule="auto" w:line="276" w:before="0" w:after="0"/>
        <w:ind w:hanging="1429" w:start="1429"/>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Подавляющее большинство опрошенного населения краевого центра – 80% (26,9 тысячи человек) отмечает, что объём предложения на рынках транспортного комплекса и дорожной деятельности города достаточен. </w:t>
      </w:r>
    </w:p>
    <w:p>
      <w:pPr>
        <w:pStyle w:val="Normal"/>
        <w:spacing w:lineRule="auto" w:line="276" w:before="0" w:after="0"/>
        <w:ind w:firstLine="709"/>
        <w:contextualSpacing/>
        <w:jc w:val="both"/>
        <w:rPr>
          <w:rFonts w:ascii="Times New Roman" w:hAnsi="Times New Roman"/>
          <w:sz w:val="28"/>
          <w:szCs w:val="28"/>
        </w:rPr>
      </w:pPr>
      <w:r>
        <w:rPr>
          <w:rFonts w:ascii="Times New Roman" w:hAnsi="Times New Roman"/>
          <w:sz w:val="28"/>
          <w:szCs w:val="28"/>
        </w:rPr>
        <w:drawing>
          <wp:anchor behindDoc="0" distT="0" distB="0" distL="0" distR="0" simplePos="0" locked="0" layoutInCell="1" allowOverlap="1" relativeHeight="13">
            <wp:simplePos x="0" y="0"/>
            <wp:positionH relativeFrom="margin">
              <wp:posOffset>1360805</wp:posOffset>
            </wp:positionH>
            <wp:positionV relativeFrom="paragraph">
              <wp:posOffset>160655</wp:posOffset>
            </wp:positionV>
            <wp:extent cx="3657600" cy="1800225"/>
            <wp:effectExtent l="0" t="0" r="0" b="0"/>
            <wp:wrapTopAndBottom/>
            <wp:docPr id="11" name="Диаграмма 106"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Normal"/>
        <w:spacing w:lineRule="auto" w:line="276"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9"/>
        <w:contextualSpacing/>
        <w:jc w:val="both"/>
        <w:rPr>
          <w:rFonts w:ascii="Times New Roman" w:hAnsi="Times New Roman"/>
          <w:sz w:val="28"/>
          <w:szCs w:val="28"/>
        </w:rPr>
      </w:pPr>
      <w:r>
        <w:rPr>
          <w:rFonts w:ascii="Times New Roman" w:hAnsi="Times New Roman"/>
          <w:sz w:val="28"/>
          <w:szCs w:val="28"/>
        </w:rPr>
        <w:t xml:space="preserve">Практически все участники опроса смогли оценить характеристики услуг на рынках транспортного комплекса и дорожной деятельности. Большинство горожан, прошедших анкетирование, достаточно высоко оценивают услуги рынка перевозок и дорожной деятельности по соотношению «цена-качество», половина ответивших указала на невысокую доступность услуг.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6073140" cy="2447925"/>
            <wp:effectExtent l="0" t="0" r="0" b="0"/>
            <wp:docPr id="12" name="Диаграмма 36"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Участие в анкетировании приняли 1290 представителей рынков транспортного комплекса и дорожной деятельности муниципального образования. Большинство представителей транспортных организаций оценивают конкуренцию на рынке как «умеренную и слабую», а также указывают на её отсутствие. Представители рынков отметили, что сталкивались с ограничениями конкуренции на рынке при контроле и надзоре за текущей предпринимательской деятельностью</w:t>
      </w:r>
      <w:r>
        <w:rPr>
          <w:rFonts w:eastAsia="Times New Roman" w:ascii="Times New Roman" w:hAnsi="Times New Roman"/>
          <w:sz w:val="28"/>
          <w:szCs w:val="28"/>
          <w:lang w:eastAsia="ru-RU"/>
        </w:rPr>
        <w:t xml:space="preserve">. </w:t>
      </w:r>
    </w:p>
    <w:p>
      <w:pPr>
        <w:pStyle w:val="Normal"/>
        <w:shd w:val="clear" w:fill="FFFFFF"/>
        <w:tabs>
          <w:tab w:val="clear" w:pos="708"/>
          <w:tab w:val="left" w:pos="993" w:leader="none"/>
        </w:tabs>
        <w:spacing w:lineRule="auto" w:line="276" w:before="0" w:after="0"/>
        <w:ind w:firstLine="709"/>
        <w:contextualSpacing/>
        <w:jc w:val="center"/>
        <w:rPr>
          <w:rFonts w:ascii="Times New Roman" w:hAnsi="Times New Roman"/>
          <w:b/>
          <w:i/>
          <w:i/>
          <w:sz w:val="28"/>
        </w:rPr>
      </w:pPr>
      <w:r>
        <w:rPr>
          <w:rFonts w:ascii="Times New Roman" w:hAnsi="Times New Roman"/>
          <w:b/>
          <w:i/>
          <w:sz w:val="28"/>
        </w:rPr>
      </w:r>
    </w:p>
    <w:p>
      <w:pPr>
        <w:pStyle w:val="Normal"/>
        <w:shd w:val="clear" w:fill="FFFFFF"/>
        <w:tabs>
          <w:tab w:val="clear" w:pos="708"/>
          <w:tab w:val="left" w:pos="993" w:leader="none"/>
        </w:tabs>
        <w:spacing w:lineRule="auto" w:line="276" w:before="0" w:after="0"/>
        <w:ind w:firstLine="709"/>
        <w:contextualSpacing/>
        <w:jc w:val="center"/>
        <w:rPr>
          <w:rFonts w:ascii="Times New Roman" w:hAnsi="Times New Roman"/>
          <w:b/>
          <w:i/>
          <w:i/>
          <w:sz w:val="28"/>
        </w:rPr>
      </w:pPr>
      <w:r>
        <w:rPr>
          <w:rFonts w:ascii="Times New Roman" w:hAnsi="Times New Roman"/>
          <w:b/>
          <w:i/>
          <w:sz w:val="28"/>
        </w:rPr>
        <w:t>Информационные технологии</w:t>
      </w:r>
    </w:p>
    <w:p>
      <w:pPr>
        <w:pStyle w:val="Normal"/>
        <w:shd w:val="clear" w:fill="FFFFFF"/>
        <w:tabs>
          <w:tab w:val="clear" w:pos="708"/>
          <w:tab w:val="left" w:pos="993" w:leader="none"/>
        </w:tabs>
        <w:spacing w:lineRule="auto" w:line="276" w:before="0" w:after="0"/>
        <w:ind w:firstLine="709"/>
        <w:contextualSpacing/>
        <w:rPr>
          <w:rFonts w:ascii="Times New Roman" w:hAnsi="Times New Roman"/>
          <w:b/>
          <w:sz w:val="28"/>
        </w:rPr>
      </w:pPr>
      <w:r>
        <w:rPr>
          <w:rFonts w:ascii="Times New Roman" w:hAnsi="Times New Roman"/>
          <w:b/>
          <w:sz w:val="28"/>
        </w:rPr>
      </w:r>
    </w:p>
    <w:p>
      <w:pPr>
        <w:pStyle w:val="Normal"/>
        <w:shd w:val="clear" w:fill="FFFFFF"/>
        <w:tabs>
          <w:tab w:val="clear" w:pos="708"/>
          <w:tab w:val="left" w:pos="993" w:leader="none"/>
        </w:tabs>
        <w:spacing w:lineRule="auto" w:line="276" w:before="0" w:after="0"/>
        <w:ind w:firstLine="709"/>
        <w:contextualSpacing/>
        <w:jc w:val="both"/>
        <w:rPr>
          <w:rFonts w:ascii="Times New Roman" w:hAnsi="Times New Roman" w:eastAsia="Times New Roman"/>
          <w:b/>
          <w:color w:val="000000"/>
          <w:sz w:val="28"/>
          <w:szCs w:val="28"/>
          <w:lang w:eastAsia="ru-RU"/>
        </w:rPr>
      </w:pPr>
      <w:r>
        <w:rPr>
          <w:rFonts w:ascii="Times New Roman" w:hAnsi="Times New Roman"/>
          <w:b/>
          <w:sz w:val="28"/>
        </w:rPr>
        <w:t xml:space="preserve">1.1.22. </w:t>
      </w:r>
      <w:r>
        <w:rPr>
          <w:rFonts w:eastAsia="Times New Roman" w:ascii="Times New Roman" w:hAnsi="Times New Roman"/>
          <w:b/>
          <w:color w:val="000000"/>
          <w:sz w:val="28"/>
          <w:szCs w:val="28"/>
          <w:lang w:eastAsia="ru-RU"/>
        </w:rPr>
        <w:t>Рынок услуг связи, в том числе по предоставлению широкополосного доступа к информационно-телекоммуникационной сети «Интернет».</w:t>
      </w:r>
    </w:p>
    <w:p>
      <w:pPr>
        <w:pStyle w:val="Normal"/>
        <w:shd w:val="clear" w:fill="FFFFFF"/>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fill="FFFFFF"/>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Информационные технологии и телекоммуникации остаются одним из наиболее динамично развивающихся секторов экономики муниципального образования город Краснодар как по росту доходов, инвестиций, физического объёма услуг, так и по темпам проводимых в отрасли преобразований.</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На территории муниципального образования город Краснодар представлено более 100 предприятий и организаций, оказывающих услуги населению и хозяйствующим субъектам в сфере почтовой, сотовой и электрической связи.</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Наиболее крупные из них:</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Краснодарский краевой радиотелевизионный передающий центр, филиал</w:t>
      </w:r>
    </w:p>
    <w:p>
      <w:pPr>
        <w:pStyle w:val="Normal"/>
        <w:spacing w:lineRule="auto" w:line="276" w:before="0" w:after="0"/>
        <w:ind w:hanging="0"/>
        <w:contextualSpacing/>
        <w:jc w:val="both"/>
        <w:rPr>
          <w:highlight w:val="none"/>
          <w:shd w:fill="auto" w:val="clear"/>
        </w:rPr>
      </w:pPr>
      <w:r>
        <w:rPr>
          <w:rFonts w:eastAsia="Times New Roman" w:ascii="Times New Roman" w:hAnsi="Times New Roman"/>
          <w:sz w:val="28"/>
          <w:szCs w:val="28"/>
          <w:shd w:fill="auto" w:val="clear"/>
          <w:lang w:eastAsia="ru-RU"/>
        </w:rPr>
        <w:t>ФГУП «Российская телевизионная и радиовещательная сеть» (Краснодарский КРТПЦ), предоставляющий услуги по приему населением города Краснодара телевизионных и радиовещательных программ;</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Краснодарский почтамт УФПС Краснодарского края АО «Почта России» предоставляет универсальные услуги почтовой связи и целый спектр современных финансовых и коммерческих услуг всем категориям юридических и физических лиц. АО «Почта России» находится в процессе цифровой трансформации из традиционного почтового оператора в первоклассную почтово-логистическую компанию. На территории муниципального образования город Краснодар функционирует 71 отделение почтовой связи (55 городских и 16 сельских ОПС);</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Краснодарский филиал ПАО «Ростелеком» предоставляет услуги местной, междугородней и международной телефонной связи, а также услуги доступа в сеть Интернет, крупнейший Центр обработки данных в городе.</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На территории муниципального образования город Краснодар успешно функционируют сети сотовой связи Группы компаний ПАО «Вымпел-Коммуникации», Кавказского филиала ПАО «МегаФон», Краснодарского филиала ПАО «Мобильные ТелеСистемы», филиала ООО «Т2 Мобайл», развернутые с использованием базовых станций.</w:t>
      </w:r>
    </w:p>
    <w:p>
      <w:pPr>
        <w:pStyle w:val="Normal"/>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Покрытие сотовой связью территории муниципального образования город Краснодар составляет практически 100%.</w:t>
      </w:r>
    </w:p>
    <w:p>
      <w:pPr>
        <w:pStyle w:val="Normal"/>
        <w:spacing w:lineRule="auto" w:line="276" w:before="0" w:after="0"/>
        <w:ind w:firstLine="709"/>
        <w:contextualSpacing/>
        <w:jc w:val="both"/>
        <w:rPr/>
      </w:pPr>
      <w:r>
        <w:rPr>
          <w:rFonts w:eastAsia="Times New Roman" w:cs="Times New Roman" w:ascii="Times New Roman" w:hAnsi="Times New Roman"/>
          <w:color w:val="auto"/>
          <w:kern w:val="0"/>
          <w:sz w:val="28"/>
          <w:szCs w:val="28"/>
          <w:lang w:val="ru-RU" w:eastAsia="ru-RU" w:bidi="ar-SA"/>
        </w:rPr>
        <w:t>В последнее время продолжает снижаться плотность фиксированной телефонной связи. Тенденция к снижению плотности фиксированной телефонной связи – это мировая практика, связана она с необходимостью быть на связи в любое время, в любом месте, исходя из чего предпочтение отдается мобильным средствам связи. Замедление темпов роста в сфере фиксированной телефонной связи заставляет операторов расширять свое присутствие в других сегментах, делать ставку на модернизацию сетевой инфраструктуры. Набор услуг операторов электропроводной связи существенно расширяется за счёт продвижения услуг передачи данных с использованием широкополосного доступа к сети Интернет (далее – ШПД). Значительный упор делается на предоставление доступа с применением технологии FTTВ (оптика до дома), PON (пассивная оптическая сеть), развертывание мультисервисных сетей NGN (сети нового поколения), позволяющих оптимизировать корпоративные коммуникации. В небольших населенных пунктах имеется тенденция к развитию сети WiMAX.</w:t>
      </w:r>
    </w:p>
    <w:p>
      <w:pPr>
        <w:pStyle w:val="Normal"/>
        <w:spacing w:lineRule="auto" w:line="276" w:before="0" w:after="0"/>
        <w:ind w:firstLine="709"/>
        <w:contextualSpacing/>
        <w:jc w:val="both"/>
        <w:rPr>
          <w:rFonts w:ascii="Times New Roman" w:hAnsi="Times New Roman" w:eastAsia="Times New Roman" w:cs="Times New Roman"/>
          <w:color w:val="auto"/>
          <w:kern w:val="0"/>
          <w:sz w:val="28"/>
          <w:szCs w:val="28"/>
          <w:lang w:val="ru-RU" w:eastAsia="ru-RU" w:bidi="ar-SA"/>
        </w:rPr>
      </w:pPr>
      <w:r>
        <w:rPr>
          <w:rFonts w:eastAsia="Times New Roman" w:cs="Times New Roman" w:ascii="Times New Roman" w:hAnsi="Times New Roman"/>
          <w:color w:val="auto"/>
          <w:kern w:val="0"/>
          <w:sz w:val="28"/>
          <w:szCs w:val="28"/>
          <w:lang w:val="ru-RU" w:eastAsia="ru-RU" w:bidi="ar-SA"/>
        </w:rPr>
        <w:t>Число домашних хозяйств, имеющих доступ к ШПД, – важный показатель, демонстрирующий степень доступности высокоскоростной сети Интернет для населения. По итогам 2024 года данный показатель в городе Краснодаре составил 100% от общего числа домашних хозяйств.</w:t>
      </w:r>
    </w:p>
    <w:p>
      <w:pPr>
        <w:pStyle w:val="Normal"/>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hanging="720" w:start="72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развития конкуренции на рынке информационных технологий</w:t>
      </w:r>
    </w:p>
    <w:p>
      <w:pPr>
        <w:pStyle w:val="Normal"/>
        <w:spacing w:lineRule="auto" w:line="276" w:before="0" w:after="0"/>
        <w:ind w:firstLine="851"/>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851"/>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Большая доля участников опроса – 82% (27,6 тысячи человек) указали, что предложение на данном рынке является достаточным. </w:t>
      </w:r>
    </w:p>
    <w:p>
      <w:pPr>
        <w:pStyle w:val="Normal"/>
        <w:spacing w:lineRule="auto" w:line="276" w:before="0" w:after="0"/>
        <w:ind w:firstLine="851"/>
        <w:contextualSpacing/>
        <w:jc w:val="both"/>
        <w:rPr>
          <w:szCs w:val="28"/>
        </w:rPr>
      </w:pPr>
      <w:r>
        <w:rPr>
          <w:szCs w:val="28"/>
        </w:rPr>
      </w:r>
    </w:p>
    <w:p>
      <w:pPr>
        <w:pStyle w:val="Normal"/>
        <w:spacing w:lineRule="auto" w:line="276" w:before="0" w:after="0"/>
        <w:ind w:firstLine="851"/>
        <w:contextualSpacing/>
        <w:jc w:val="both"/>
        <w:rPr>
          <w:szCs w:val="28"/>
        </w:rPr>
      </w:pPr>
      <w:r>
        <w:rPr>
          <w:szCs w:val="28"/>
        </w:rPr>
        <w:drawing>
          <wp:anchor behindDoc="0" distT="0" distB="0" distL="0" distR="0" simplePos="0" locked="0" layoutInCell="1" allowOverlap="1" relativeHeight="12">
            <wp:simplePos x="0" y="0"/>
            <wp:positionH relativeFrom="column">
              <wp:posOffset>1215390</wp:posOffset>
            </wp:positionH>
            <wp:positionV relativeFrom="paragraph">
              <wp:posOffset>-25400</wp:posOffset>
            </wp:positionV>
            <wp:extent cx="3585845" cy="1800225"/>
            <wp:effectExtent l="0" t="0" r="0" b="0"/>
            <wp:wrapTopAndBottom/>
            <wp:docPr id="13" name="Диаграмма 166"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Normal"/>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Определяющим фактором роста в сфере проводной связи является оказание услуг ШПД. Рынок ШПД уже достиг насыщения, и операторы связи стремятся не просто расширить абонентскую базу, но и удержать её в условиях высокой конкуренции.</w:t>
      </w:r>
    </w:p>
    <w:p>
      <w:pPr>
        <w:pStyle w:val="Normal"/>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Функционирование рынка информационных технологий происходит в условиях конкуренции, о чем свидетельствует достаточно широкий перечень предоставляемых услуг, которые зависят от скорости, надежности, предоставления дополнительных сервисов, их удобства, распространенности, а также различная тарификация данных услуг. </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8"/>
        </w:rPr>
      </w:pPr>
      <w:r>
        <w:rPr>
          <w:rFonts w:ascii="Times New Roman" w:hAnsi="Times New Roman"/>
          <w:sz w:val="28"/>
          <w:szCs w:val="28"/>
        </w:rPr>
        <w:t>Поэтому качество услуг рынка и уровень цен на них получили высокую оценку потребителей. Возможность выбора услуг оценили более 67% участников анкетирования, причём более 53% из которых — положительно.</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76" w:before="0" w:after="0"/>
        <w:contextualSpacing/>
        <w:jc w:val="center"/>
        <w:rPr>
          <w:rFonts w:ascii="Times New Roman" w:hAnsi="Times New Roman"/>
          <w:sz w:val="28"/>
          <w:szCs w:val="28"/>
        </w:rPr>
      </w:pPr>
      <w:r>
        <w:rPr/>
        <w:drawing>
          <wp:inline distT="0" distB="0" distL="0" distR="0">
            <wp:extent cx="6120130" cy="2447925"/>
            <wp:effectExtent l="0" t="0" r="0" b="0"/>
            <wp:docPr id="14" name="Диаграмма 121"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Участие в опросе приняли 1307 представителей организаций сферы информационных технологий. Большинство хозяйствующих субъектов, осуществляющих деятельность в данной сфере, оценили уровень конкуренции на своем рынке как «умеренный» и «слабый».</w:t>
      </w:r>
    </w:p>
    <w:p>
      <w:pPr>
        <w:pStyle w:val="Normal"/>
        <w:spacing w:lineRule="auto" w:line="276" w:before="0" w:after="0"/>
        <w:ind w:firstLine="708"/>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Использования информационных технологий дает организации существенное преимущество перед конкурентами, позволяя эффективнее распределять ресурсы компании, управлять персоналом, сокращать расходы и т. п. Благодаря инвестициям в информационные технологии предприятия имеют возможность изменить свой бизнес и в результате увеличить долю рынка, занять новую нишу, наладить более тесное сотрудничество с клиентами и поставщиками.</w:t>
      </w:r>
    </w:p>
    <w:p>
      <w:pPr>
        <w:pStyle w:val="Normal"/>
        <w:spacing w:lineRule="auto" w:line="276" w:before="0" w:after="0"/>
        <w:ind w:firstLine="708"/>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76" w:before="0" w:after="0"/>
        <w:ind w:firstLine="708"/>
        <w:contextualSpacing/>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1.1.23. Рынок розничной торговли</w:t>
      </w:r>
    </w:p>
    <w:p>
      <w:pPr>
        <w:pStyle w:val="Normal"/>
        <w:spacing w:lineRule="auto" w:line="276"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684"/>
        <w:contextualSpacing/>
        <w:jc w:val="both"/>
        <w:rPr>
          <w:rFonts w:ascii="Times New Roman" w:hAnsi="Times New Roman"/>
          <w:sz w:val="28"/>
          <w:szCs w:val="28"/>
        </w:rPr>
      </w:pPr>
      <w:r>
        <w:rPr>
          <w:rFonts w:ascii="Times New Roman" w:hAnsi="Times New Roman"/>
          <w:sz w:val="28"/>
          <w:szCs w:val="28"/>
        </w:rPr>
        <w:t>Краснодар, как столица Краснодарского края, выступает в качестве ц</w:t>
      </w:r>
      <w:r>
        <w:rPr>
          <w:rFonts w:ascii="Times New Roman" w:hAnsi="Times New Roman"/>
          <w:sz w:val="28"/>
          <w:szCs w:val="28"/>
          <w:shd w:fill="auto" w:val="clear"/>
        </w:rPr>
        <w:t xml:space="preserve">ентрального звена потребительского рынка края. </w:t>
      </w:r>
    </w:p>
    <w:p>
      <w:pPr>
        <w:pStyle w:val="Normal"/>
        <w:spacing w:lineRule="auto" w:line="276" w:before="0" w:after="0"/>
        <w:ind w:firstLine="684"/>
        <w:contextualSpacing/>
        <w:jc w:val="both"/>
        <w:rPr>
          <w:highlight w:val="none"/>
          <w:shd w:fill="auto" w:val="clear"/>
        </w:rPr>
      </w:pPr>
      <w:r>
        <w:rPr>
          <w:rFonts w:ascii="Times New Roman" w:hAnsi="Times New Roman"/>
          <w:sz w:val="28"/>
          <w:szCs w:val="28"/>
          <w:shd w:fill="auto" w:val="clear"/>
        </w:rPr>
        <w:t>В Краснодаре расположены крупнейшие по площади торгово-развлекательные центры в ЮФО: ТРЦ «OZ МОЛЛ», Мегацентр «Красная Площадь», ТРЦ «Галерея Краснодар», ТРК «СБС Мегамолл»; представлены крупные торговые сети: «Магнит», «О’Кей», «Ашан», «Лемана Про», «Лента», «М-видео», «METRO», «Пятёрочка», «Бауцентр», «Перекрёсток», «OBI», «Эльдорадо», «Ситилинк», «Спортмастер», «Hoff» и другие.</w:t>
      </w:r>
    </w:p>
    <w:p>
      <w:pPr>
        <w:pStyle w:val="Normal"/>
        <w:spacing w:lineRule="auto" w:line="276" w:before="0" w:after="0"/>
        <w:ind w:firstLine="684"/>
        <w:contextualSpacing/>
        <w:jc w:val="both"/>
        <w:rPr>
          <w:highlight w:val="none"/>
          <w:shd w:fill="auto" w:val="clear"/>
        </w:rPr>
      </w:pPr>
      <w:r>
        <w:rPr>
          <w:rFonts w:ascii="Times New Roman" w:hAnsi="Times New Roman"/>
          <w:sz w:val="28"/>
          <w:szCs w:val="28"/>
          <w:shd w:fill="auto" w:val="clear"/>
        </w:rPr>
        <w:t>Краснодар занимает лидирующие позиции в ЮФО по обороту розничной торговли на душу населения и обеспеченности торговыми площадями. Обеспеченность населения муниципального образования город Краснодар количеством стационарных торговых объектов превышает норматив минимальной обеспеченности более чем в 2 раза (9651 ед. при нормативе 4264 ед.), обеспеченность торговыми площадями в части НТО превышает норматив более чем в 1,88 раза(1376 объектов при норме в 731 объект), а при продаже товаров на ярмарках и розничных рынках превышен в 2,1 раза (105 при норме в 49 мест).</w:t>
      </w:r>
    </w:p>
    <w:p>
      <w:pPr>
        <w:pStyle w:val="Normal"/>
        <w:spacing w:lineRule="auto" w:line="276" w:before="0" w:after="0"/>
        <w:ind w:firstLine="684"/>
        <w:contextualSpacing/>
        <w:jc w:val="both"/>
        <w:rPr>
          <w:shd w:fill="FFFF00" w:val="clear"/>
        </w:rPr>
      </w:pPr>
      <w:r>
        <w:rPr>
          <w:rFonts w:ascii="Times New Roman" w:hAnsi="Times New Roman"/>
          <w:sz w:val="28"/>
          <w:szCs w:val="28"/>
          <w:shd w:fill="auto" w:val="clear"/>
        </w:rPr>
        <w:t>Количество объектов стационарной торговли на территории муниципального образования город Краснодар – более 9,6 тыс. единиц. Оборот розничной торговли по крупным и средним организациям в 2024 году составил 549,8 млрд рублей.</w:t>
      </w:r>
      <w:r>
        <w:rPr>
          <w:rFonts w:ascii="Times New Roman" w:hAnsi="Times New Roman"/>
          <w:sz w:val="28"/>
          <w:szCs w:val="28"/>
          <w:shd w:fill="FFFF00" w:val="clear"/>
        </w:rPr>
        <w:t xml:space="preserve"> </w:t>
      </w:r>
    </w:p>
    <w:p>
      <w:pPr>
        <w:pStyle w:val="Normal"/>
        <w:spacing w:lineRule="auto" w:line="276" w:before="0" w:after="0"/>
        <w:ind w:firstLine="684"/>
        <w:contextualSpacing/>
        <w:jc w:val="both"/>
        <w:rPr>
          <w:highlight w:val="none"/>
          <w:shd w:fill="auto" w:val="clear"/>
        </w:rPr>
      </w:pPr>
      <w:r>
        <w:rPr>
          <w:rFonts w:ascii="Times New Roman" w:hAnsi="Times New Roman"/>
          <w:sz w:val="28"/>
          <w:szCs w:val="28"/>
          <w:shd w:fill="auto" w:val="clear"/>
        </w:rPr>
        <w:t>В 2024 году продолжала развитие онлайн-торговля: дарксторы крупных сетевых компаний «Озон» и «Яндекс Маркет», маркетплейсы – «Валдберриз» «ЛаМода», «Метамаркет». Усилила своё развитие и дистанционная торговля посредством служб доставки (компании «Магнит», «Пятёрочка», «Ашан», «Метро», «Окей», «Самокат», «ВкусВилл», «Купер»). Продолжали своё развитие сети магазинов-дискаунтеров: «Светофор», «Победа», «Рубль», «Маяк», «Моя цена», «Чижик» и др.</w:t>
      </w:r>
    </w:p>
    <w:p>
      <w:pPr>
        <w:pStyle w:val="Normal"/>
        <w:spacing w:lineRule="auto" w:line="276" w:before="0" w:after="0"/>
        <w:ind w:firstLine="684"/>
        <w:contextualSpacing/>
        <w:jc w:val="both"/>
        <w:rPr>
          <w:highlight w:val="none"/>
          <w:shd w:fill="auto" w:val="clear"/>
        </w:rPr>
      </w:pPr>
      <w:r>
        <w:rPr>
          <w:rFonts w:eastAsia="Times New Roman" w:ascii="Times New Roman" w:hAnsi="Times New Roman"/>
          <w:color w:val="000000"/>
          <w:sz w:val="28"/>
          <w:szCs w:val="28"/>
          <w:shd w:fill="auto" w:val="clear"/>
          <w:lang w:eastAsia="ru-RU"/>
        </w:rPr>
        <w:t>В Краснодаре функционируют крупнейшие на Юге России современные логистические (ООО «Адва Логистик», ООО «Холдинг Кубань», ЗАО «ЕврАзЭС Краснодар») и распределительные центры (ООО «Дары Кубани», ООО «Дар Фрут», «Штиль Зюдвест», «Вайлдберриз») общей площадью 417,5 тыс. кв. м.</w:t>
      </w:r>
    </w:p>
    <w:p>
      <w:pPr>
        <w:pStyle w:val="Normal"/>
        <w:spacing w:lineRule="auto" w:line="276" w:before="0" w:after="0"/>
        <w:ind w:firstLine="684"/>
        <w:contextualSpacing/>
        <w:jc w:val="both"/>
        <w:rPr>
          <w:rFonts w:ascii="Times New Roman" w:hAnsi="Times New Roman"/>
          <w:sz w:val="28"/>
          <w:szCs w:val="28"/>
        </w:rPr>
      </w:pPr>
      <w:r>
        <w:rPr>
          <w:rFonts w:ascii="Times New Roman" w:hAnsi="Times New Roman"/>
          <w:sz w:val="28"/>
          <w:szCs w:val="28"/>
          <w:shd w:fill="auto" w:val="clear"/>
        </w:rPr>
        <w:t xml:space="preserve">Уход зарубежных компаний и импортной продукции – это время возможностей </w:t>
      </w:r>
      <w:r>
        <w:rPr>
          <w:rFonts w:ascii="Times New Roman" w:hAnsi="Times New Roman"/>
          <w:sz w:val="28"/>
          <w:szCs w:val="28"/>
        </w:rPr>
        <w:t>для отечественных производителей. Торговая отрасль адаптируется к работе в сложных экономических условиях и переходит на сотрудничество с отечественными производителями, а также со странами, дружественными с Россией (Китай, Турция, Индия и др.).</w:t>
      </w:r>
    </w:p>
    <w:p>
      <w:pPr>
        <w:pStyle w:val="Normal"/>
        <w:spacing w:lineRule="auto" w:line="276" w:before="0" w:after="0"/>
        <w:ind w:firstLine="684"/>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Перспективы развития розничной торговли просматриваются в насыщении потребительского рынка продукцией кубанских сельхозпроизводителей через расширение сети рыночной торговли.</w:t>
      </w:r>
    </w:p>
    <w:p>
      <w:pPr>
        <w:pStyle w:val="Normal"/>
        <w:spacing w:lineRule="auto" w:line="276" w:before="0" w:after="0"/>
        <w:ind w:firstLine="684"/>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tabs>
          <w:tab w:val="clear" w:pos="708"/>
          <w:tab w:val="left" w:pos="0"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развития конкуренции на рынке розничной торговли</w:t>
      </w:r>
    </w:p>
    <w:p>
      <w:pPr>
        <w:pStyle w:val="Normal"/>
        <w:tabs>
          <w:tab w:val="clear" w:pos="708"/>
          <w:tab w:val="left" w:pos="993" w:leader="none"/>
        </w:tabs>
        <w:spacing w:lineRule="auto" w:line="276" w:before="0" w:after="0"/>
        <w:contextualSpacing/>
        <w:jc w:val="both"/>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целом можно отметить, что степень удовлетворенности населения предложением в сфере торговли и услуг населению очень высокая. Более 93% (31,4 тысячи человек) опрошенных отметили, что компаний, функционирующих в сфере розничной торговли, достаточно. На недостаточное количество организаций, представленных на рынке розничной торговли, указали лишь 6% участников анкетирования.</w:t>
      </w:r>
    </w:p>
    <w:p>
      <w:pPr>
        <w:pStyle w:val="Normal"/>
        <w:tabs>
          <w:tab w:val="clear" w:pos="708"/>
          <w:tab w:val="left" w:pos="993" w:leader="none"/>
        </w:tabs>
        <w:spacing w:lineRule="auto" w:line="276" w:before="0" w:after="0"/>
        <w:ind w:firstLine="709"/>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drawing>
          <wp:anchor behindDoc="0" distT="0" distB="0" distL="0" distR="0" simplePos="0" locked="0" layoutInCell="1" allowOverlap="1" relativeHeight="11">
            <wp:simplePos x="0" y="0"/>
            <wp:positionH relativeFrom="column">
              <wp:posOffset>1610995</wp:posOffset>
            </wp:positionH>
            <wp:positionV relativeFrom="paragraph">
              <wp:posOffset>12700</wp:posOffset>
            </wp:positionV>
            <wp:extent cx="3456305" cy="1800225"/>
            <wp:effectExtent l="0" t="0" r="0" b="0"/>
            <wp:wrapTopAndBottom/>
            <wp:docPr id="15" name="Диаграмма 11"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Анализ результатов анкетирования по вопросу соответствия цены и качества товаров и услуг на рынках потребительской сферы позволил сделать вывод, что потребители в подавляющем большинстве удовлетворены ими.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Доступность товаров и услуг в сфере потребительского рынка высоко оценили чуть более половины респондентов.</w:t>
      </w:r>
    </w:p>
    <w:p>
      <w:pPr>
        <w:pStyle w:val="Normal"/>
        <w:spacing w:lineRule="auto" w:line="276" w:before="0" w:after="0"/>
        <w:ind w:firstLine="708"/>
        <w:contextualSpacing/>
        <w:jc w:val="both"/>
        <w:rPr>
          <w:rFonts w:ascii="Times New Roman" w:hAnsi="Times New Roman" w:eastAsia="Times New Roman"/>
          <w:color w:val="000000"/>
          <w:sz w:val="32"/>
          <w:szCs w:val="28"/>
          <w:lang w:eastAsia="ru-RU"/>
        </w:rPr>
      </w:pPr>
      <w:r>
        <w:rPr>
          <w:rFonts w:eastAsia="Times New Roman" w:ascii="Times New Roman" w:hAnsi="Times New Roman"/>
          <w:color w:val="000000"/>
          <w:sz w:val="32"/>
          <w:szCs w:val="28"/>
          <w:lang w:eastAsia="ru-RU"/>
        </w:rPr>
      </w:r>
    </w:p>
    <w:p>
      <w:pPr>
        <w:pStyle w:val="Normal"/>
        <w:tabs>
          <w:tab w:val="clear" w:pos="708"/>
          <w:tab w:val="left" w:pos="8505" w:leader="none"/>
        </w:tabs>
        <w:spacing w:lineRule="auto" w:line="276" w:before="0" w:after="0"/>
        <w:contextualSpacing/>
        <w:jc w:val="center"/>
        <w:rPr>
          <w:rFonts w:ascii="Times New Roman" w:hAnsi="Times New Roman" w:eastAsia="Times New Roman"/>
          <w:color w:val="000000"/>
          <w:sz w:val="28"/>
          <w:szCs w:val="28"/>
          <w:lang w:eastAsia="ru-RU"/>
        </w:rPr>
      </w:pPr>
      <w:r>
        <w:rPr/>
        <w:drawing>
          <wp:inline distT="0" distB="0" distL="0" distR="0">
            <wp:extent cx="6134100" cy="2339975"/>
            <wp:effectExtent l="0" t="0" r="0" b="0"/>
            <wp:docPr id="16" name="Диаграмма 22"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Рынок услуг розничной торговли продовольственными и непродовольственными товарами на территории муниципального образования город Краснодар относится к рынку с хорошо развитой конкурентной средой. </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Развитию торговой инфраструктуры, оптимизации товарных потоков на территории города Краснодара способствует строительство современных логистических комплексов, внедрение логистических технологий, позволяющих исключить посредников при товародвижении, обеспечить конкурентоспособную цену, более высокое качество и широкий спектр услуг по закупке, хранению и доставке товаров.</w:t>
      </w:r>
    </w:p>
    <w:p>
      <w:pPr>
        <w:pStyle w:val="Normal"/>
        <w:spacing w:lineRule="auto" w:line="276"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Из общего количества хозяйствующих субъектов, принявших участие в анкетировании, почти 1,4 тысячи единиц </w:t>
      </w:r>
      <w:r>
        <w:rPr>
          <w:rFonts w:eastAsia="Times New Roman" w:ascii="Times New Roman" w:hAnsi="Times New Roman"/>
          <w:sz w:val="28"/>
          <w:szCs w:val="28"/>
          <w:lang w:eastAsia="ru-RU"/>
        </w:rPr>
        <w:t>–</w:t>
      </w:r>
      <w:r>
        <w:rPr>
          <w:rFonts w:eastAsia="Times New Roman" w:ascii="Times New Roman" w:hAnsi="Times New Roman"/>
          <w:color w:val="000000"/>
          <w:sz w:val="28"/>
          <w:szCs w:val="28"/>
          <w:lang w:eastAsia="ru-RU"/>
        </w:rPr>
        <w:t xml:space="preserve"> предприятия сферы торговли и услуг населению. Из общего количества опрошенных представителей сферы потребительского рынка большинство считают, что конкуренция на их целевом рынке есть и она «высокая» и «очень высокая», хотя пятая часть респондентов считает, что конкуренция в потребительской сфере отсутствует.</w:t>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709"/>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Агропромышленный комплекс</w:t>
      </w:r>
    </w:p>
    <w:p>
      <w:pPr>
        <w:pStyle w:val="Normal"/>
        <w:spacing w:lineRule="auto" w:line="276" w:before="0" w:after="0"/>
        <w:ind w:firstLine="709"/>
        <w:contextualSpacing/>
        <w:jc w:val="both"/>
        <w:rPr>
          <w:rFonts w:ascii="Times New Roman" w:hAnsi="Times New Roman" w:eastAsia="Times New Roman"/>
          <w:sz w:val="24"/>
          <w:szCs w:val="28"/>
          <w:lang w:eastAsia="ru-RU"/>
        </w:rPr>
      </w:pPr>
      <w:r>
        <w:rPr>
          <w:rFonts w:eastAsia="Times New Roman" w:ascii="Times New Roman" w:hAnsi="Times New Roman"/>
          <w:sz w:val="24"/>
          <w:szCs w:val="28"/>
          <w:lang w:eastAsia="ru-RU"/>
        </w:rPr>
      </w:r>
    </w:p>
    <w:p>
      <w:pPr>
        <w:pStyle w:val="Normal"/>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1.1.24. Рынок реализации сельскохозяйственной продукции</w:t>
      </w:r>
    </w:p>
    <w:p>
      <w:pPr>
        <w:pStyle w:val="Normal"/>
        <w:spacing w:lineRule="auto" w:line="276" w:before="0" w:after="0"/>
        <w:ind w:firstLine="709"/>
        <w:contextualSpacing/>
        <w:jc w:val="both"/>
        <w:rPr>
          <w:rFonts w:ascii="Times New Roman" w:hAnsi="Times New Roman" w:eastAsia="Times New Roman"/>
          <w:b/>
          <w:sz w:val="24"/>
          <w:szCs w:val="28"/>
          <w:lang w:eastAsia="ru-RU"/>
        </w:rPr>
      </w:pPr>
      <w:r>
        <w:rPr>
          <w:rFonts w:eastAsia="Times New Roman" w:ascii="Times New Roman" w:hAnsi="Times New Roman"/>
          <w:b/>
          <w:sz w:val="24"/>
          <w:szCs w:val="28"/>
          <w:lang w:eastAsia="ru-RU"/>
        </w:rPr>
      </w:r>
    </w:p>
    <w:p>
      <w:pPr>
        <w:pStyle w:val="Normal"/>
        <w:spacing w:lineRule="auto" w:line="276" w:before="0" w:after="0"/>
        <w:ind w:firstLine="709"/>
        <w:jc w:val="both"/>
        <w:rPr>
          <w:rFonts w:ascii="Times New Roman" w:hAnsi="Times New Roman"/>
          <w:sz w:val="28"/>
        </w:rPr>
      </w:pPr>
      <w:r>
        <w:rPr>
          <w:rFonts w:ascii="Times New Roman" w:hAnsi="Times New Roman"/>
          <w:sz w:val="28"/>
        </w:rPr>
        <w:t>Сельское хозяйство является важной составной частью экономики муниципального образования город Краснодар, в которой заключен знач</w:t>
      </w:r>
      <w:r>
        <w:rPr>
          <w:rFonts w:ascii="Times New Roman" w:hAnsi="Times New Roman"/>
          <w:sz w:val="28"/>
          <w:shd w:fill="auto" w:val="clear"/>
        </w:rPr>
        <w:t xml:space="preserve">ительный экономический потенциал. </w:t>
      </w:r>
    </w:p>
    <w:p>
      <w:pPr>
        <w:pStyle w:val="Normal"/>
        <w:spacing w:lineRule="auto" w:line="276" w:before="0" w:after="0"/>
        <w:ind w:firstLine="709"/>
        <w:jc w:val="both"/>
        <w:rPr>
          <w:highlight w:val="none"/>
          <w:shd w:fill="auto" w:val="clear"/>
        </w:rPr>
      </w:pPr>
      <w:r>
        <w:rPr>
          <w:rFonts w:ascii="Times New Roman" w:hAnsi="Times New Roman"/>
          <w:sz w:val="28"/>
          <w:shd w:fill="auto" w:val="clear"/>
        </w:rPr>
        <w:t>Основная доля производства сельскохозяйственной продукции в АПК города приходится на 17 сельскохозяйственных организаций. Кроме того, на территории Краснодара зарегистрированы 513 крестьянских (фермерских) хозяйств, около 16 тысяч семей ведут личное подсобное хозяйство (ЛПХ).</w:t>
      </w:r>
    </w:p>
    <w:p>
      <w:pPr>
        <w:pStyle w:val="Normal"/>
        <w:spacing w:lineRule="auto" w:line="276" w:before="0" w:after="0"/>
        <w:ind w:firstLine="708"/>
        <w:jc w:val="both"/>
        <w:rPr>
          <w:highlight w:val="none"/>
          <w:shd w:fill="auto" w:val="clear"/>
        </w:rPr>
      </w:pPr>
      <w:r>
        <w:rPr>
          <w:rFonts w:eastAsia="Times New Roman" w:ascii="Times New Roman" w:hAnsi="Times New Roman"/>
          <w:color w:val="000000"/>
          <w:sz w:val="28"/>
          <w:szCs w:val="28"/>
          <w:shd w:fill="auto" w:val="clear"/>
          <w:lang w:eastAsia="ru-RU"/>
        </w:rPr>
        <w:t>Объём отгруженной продукции собственного производства, выполненных работ и услуг собственными силами крупных и средних сельскохозяйственных организаций, в 2024 году составил 13,7 млрд рублей.</w:t>
      </w:r>
    </w:p>
    <w:p>
      <w:pPr>
        <w:pStyle w:val="Normal"/>
        <w:spacing w:lineRule="auto" w:line="276" w:before="0" w:after="0"/>
        <w:ind w:firstLine="684"/>
        <w:contextualSpacing/>
        <w:jc w:val="both"/>
        <w:rPr>
          <w:highlight w:val="none"/>
          <w:shd w:fill="auto" w:val="clear"/>
        </w:rPr>
      </w:pPr>
      <w:r>
        <w:rPr>
          <w:rFonts w:eastAsia="Times New Roman" w:ascii="Times New Roman" w:hAnsi="Times New Roman"/>
          <w:color w:val="000000"/>
          <w:sz w:val="28"/>
          <w:szCs w:val="28"/>
          <w:shd w:fill="auto" w:val="clear"/>
          <w:lang w:eastAsia="ru-RU"/>
        </w:rPr>
        <w:t xml:space="preserve">Для реализации сельскохозяйственной продукции и продуктов ее переработки в Краснодаре действуют 3 розничных рынка и организовано 102 ярмарки более чем на 11,0 тысяч торговых мест. </w:t>
      </w:r>
    </w:p>
    <w:p>
      <w:pPr>
        <w:pStyle w:val="Normal"/>
        <w:spacing w:lineRule="auto" w:line="276" w:before="0" w:after="0"/>
        <w:ind w:firstLine="684"/>
        <w:contextualSpacing/>
        <w:jc w:val="both"/>
        <w:rPr>
          <w:highlight w:val="none"/>
          <w:shd w:fill="auto" w:val="clear"/>
        </w:rPr>
      </w:pPr>
      <w:r>
        <w:rPr>
          <w:rFonts w:eastAsia="Times New Roman" w:ascii="Times New Roman" w:hAnsi="Times New Roman"/>
          <w:color w:val="000000"/>
          <w:sz w:val="28"/>
          <w:szCs w:val="28"/>
          <w:shd w:fill="auto" w:val="clear"/>
          <w:lang w:eastAsia="ru-RU"/>
        </w:rPr>
        <w:t xml:space="preserve">На постоянной основе функционируют 65 ярмарок, 24 социальных ряда на 308 торговых мест, 13 ярмарок «выходного дня» на 966 торговых мест. </w:t>
        <w:tab/>
        <w:t>Также для реализации продукции размещено 393 сезонных НТО (киосков и павильонов) и 948 несезонных НТО (торговых палаток, бахчевых развалов, ёлочных базаров).</w:t>
      </w:r>
    </w:p>
    <w:p>
      <w:pPr>
        <w:pStyle w:val="Normal"/>
        <w:spacing w:lineRule="auto" w:line="276"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start="720"/>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1.1.25. Рынок племенного животноводства.</w:t>
      </w:r>
    </w:p>
    <w:p>
      <w:pPr>
        <w:pStyle w:val="Normal"/>
        <w:spacing w:lineRule="auto" w:line="276" w:before="0" w:after="0"/>
        <w:ind w:start="72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9"/>
        <w:jc w:val="both"/>
        <w:rPr>
          <w:highlight w:val="none"/>
          <w:shd w:fill="auto" w:val="clear"/>
        </w:rPr>
      </w:pPr>
      <w:r>
        <w:rPr>
          <w:rFonts w:ascii="Times New Roman" w:hAnsi="Times New Roman"/>
          <w:sz w:val="28"/>
          <w:shd w:fill="auto" w:val="clear"/>
        </w:rPr>
        <w:t xml:space="preserve">Рынок племенного животноводства муниципального образования город Краснодар представлен 5 животноводческими хозяйствами, а также КФХ и ЛПХ граждан. По поголовью КРС и коров, валовому (годовому) производству молока агропромышленный комплекс Краснодара опережает половину муниципальных образований Краснодарского края, а по объёмам производства мяса скота и птицы прочно занимает лидирующие позиции. </w:t>
      </w:r>
    </w:p>
    <w:p>
      <w:pPr>
        <w:pStyle w:val="Normal"/>
        <w:spacing w:lineRule="auto" w:line="276" w:before="0" w:after="0"/>
        <w:ind w:firstLine="708"/>
        <w:jc w:val="both"/>
        <w:rPr>
          <w:highlight w:val="none"/>
          <w:shd w:fill="auto" w:val="clear"/>
        </w:rPr>
      </w:pPr>
      <w:r>
        <w:rPr>
          <w:rFonts w:ascii="Times New Roman" w:hAnsi="Times New Roman"/>
          <w:sz w:val="28"/>
          <w:shd w:fill="auto" w:val="clear"/>
        </w:rPr>
        <w:t>Объём отгруженной продукции животноводства собственного производства, выполненных работ и услуг собственными силами крупных и средних организаций, составил 882,0 млн рублей, всеми сельскохозяйственными организациями – 2,4 млн рублей (в оценке 2024 года).</w:t>
      </w:r>
    </w:p>
    <w:p>
      <w:pPr>
        <w:pStyle w:val="Normal"/>
        <w:spacing w:lineRule="auto" w:line="276" w:before="0" w:after="0"/>
        <w:ind w:firstLine="708"/>
        <w:jc w:val="both"/>
        <w:rPr>
          <w:highlight w:val="none"/>
          <w:shd w:fill="auto" w:val="clear"/>
        </w:rPr>
      </w:pPr>
      <w:r>
        <w:rPr>
          <w:rFonts w:ascii="Times New Roman" w:hAnsi="Times New Roman"/>
          <w:sz w:val="28"/>
          <w:shd w:fill="auto" w:val="clear"/>
        </w:rPr>
        <w:t xml:space="preserve"> </w:t>
      </w:r>
      <w:r>
        <w:rPr>
          <w:rFonts w:ascii="Times New Roman" w:hAnsi="Times New Roman"/>
          <w:sz w:val="28"/>
          <w:shd w:fill="auto" w:val="clear"/>
        </w:rPr>
        <w:t xml:space="preserve">В 2024 году производство </w:t>
      </w:r>
      <w:r>
        <w:rPr>
          <w:rFonts w:ascii="Times New Roman" w:hAnsi="Times New Roman"/>
          <w:sz w:val="28"/>
          <w:szCs w:val="28"/>
          <w:shd w:fill="auto" w:val="clear"/>
        </w:rPr>
        <w:t>основных видов сельскохозяйственной продукции в крупных и средних сельхозорганизациях составило:</w:t>
      </w:r>
    </w:p>
    <w:p>
      <w:pPr>
        <w:pStyle w:val="Normal"/>
        <w:spacing w:lineRule="auto" w:line="276" w:before="0" w:after="0"/>
        <w:ind w:firstLine="708"/>
        <w:jc w:val="both"/>
        <w:rPr>
          <w:highlight w:val="none"/>
          <w:shd w:fill="auto" w:val="clear"/>
        </w:rPr>
      </w:pPr>
      <w:r>
        <w:rPr>
          <w:rFonts w:ascii="Times New Roman" w:hAnsi="Times New Roman"/>
          <w:sz w:val="28"/>
          <w:szCs w:val="28"/>
          <w:shd w:fill="auto" w:val="clear"/>
        </w:rPr>
        <w:t>скот и птица на убой (в живом весе) – 12,7</w:t>
      </w:r>
      <w:r>
        <w:rPr>
          <w:rFonts w:eastAsia="Times New Roman" w:ascii="Times New Roman" w:hAnsi="Times New Roman"/>
          <w:color w:val="000000"/>
          <w:sz w:val="28"/>
          <w:szCs w:val="28"/>
          <w:shd w:fill="auto" w:val="clear"/>
          <w:lang w:eastAsia="ru-RU"/>
        </w:rPr>
        <w:t xml:space="preserve"> тыс.</w:t>
      </w:r>
      <w:r>
        <w:rPr>
          <w:rFonts w:ascii="Times New Roman" w:hAnsi="Times New Roman"/>
          <w:sz w:val="28"/>
          <w:szCs w:val="28"/>
          <w:shd w:fill="auto" w:val="clear"/>
        </w:rPr>
        <w:t xml:space="preserve"> тонн;</w:t>
      </w:r>
    </w:p>
    <w:p>
      <w:pPr>
        <w:pStyle w:val="Normal"/>
        <w:spacing w:lineRule="auto" w:line="276" w:before="0" w:after="0"/>
        <w:ind w:firstLine="708"/>
        <w:jc w:val="both"/>
        <w:rPr>
          <w:highlight w:val="none"/>
          <w:shd w:fill="auto" w:val="clear"/>
        </w:rPr>
      </w:pPr>
      <w:r>
        <w:rPr>
          <w:rFonts w:ascii="Times New Roman" w:hAnsi="Times New Roman"/>
          <w:sz w:val="28"/>
          <w:szCs w:val="28"/>
          <w:shd w:fill="auto" w:val="clear"/>
        </w:rPr>
        <w:t>молоко – 19,4</w:t>
      </w:r>
      <w:r>
        <w:rPr>
          <w:rFonts w:eastAsia="Times New Roman" w:ascii="Times New Roman" w:hAnsi="Times New Roman"/>
          <w:color w:val="000000"/>
          <w:sz w:val="28"/>
          <w:szCs w:val="28"/>
          <w:shd w:fill="auto" w:val="clear"/>
          <w:lang w:eastAsia="ru-RU"/>
        </w:rPr>
        <w:t xml:space="preserve"> тыс. </w:t>
      </w:r>
      <w:r>
        <w:rPr>
          <w:rFonts w:ascii="Times New Roman" w:hAnsi="Times New Roman"/>
          <w:sz w:val="28"/>
          <w:szCs w:val="28"/>
          <w:shd w:fill="auto" w:val="clear"/>
        </w:rPr>
        <w:t>тонн:</w:t>
      </w:r>
    </w:p>
    <w:p>
      <w:pPr>
        <w:pStyle w:val="Normal"/>
        <w:spacing w:lineRule="auto" w:line="276" w:before="0" w:after="0"/>
        <w:ind w:firstLine="708"/>
        <w:jc w:val="both"/>
        <w:rPr>
          <w:highlight w:val="none"/>
          <w:shd w:fill="auto" w:val="clear"/>
        </w:rPr>
      </w:pPr>
      <w:r>
        <w:rPr>
          <w:rFonts w:ascii="Times New Roman" w:hAnsi="Times New Roman"/>
          <w:sz w:val="28"/>
          <w:szCs w:val="28"/>
          <w:shd w:fill="auto" w:val="clear"/>
        </w:rPr>
        <w:t>яйца – более 2,9 млн штук.</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Численность основных видов скота и птицы в крупных и средних сельхозорганизациях составила:</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крупный рогатый скот – около 4,6 тыс. голов;</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свиньи – около 3,5 тыс. голов;</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птица – 796,6 тыс. голов.</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Объём продукции, произведённой крестьянскими (фермерскими) и личными подсобными хозяйствами, составляет 680 тонн мяса, более 958,2 тонны молока, более 4,8 тысячи штук яиц.</w:t>
      </w:r>
    </w:p>
    <w:p>
      <w:pPr>
        <w:pStyle w:val="Normal"/>
        <w:tabs>
          <w:tab w:val="clear" w:pos="708"/>
          <w:tab w:val="left" w:pos="993" w:leader="none"/>
          <w:tab w:val="left" w:pos="1134" w:leader="none"/>
        </w:tabs>
        <w:spacing w:lineRule="auto" w:line="276" w:before="0" w:after="0"/>
        <w:ind w:firstLine="709"/>
        <w:contextualSpacing/>
        <w:rPr>
          <w:rFonts w:ascii="Times New Roman" w:hAnsi="Times New Roman"/>
          <w:b/>
          <w:sz w:val="28"/>
        </w:rPr>
      </w:pPr>
      <w:r>
        <w:rPr>
          <w:rFonts w:ascii="Times New Roman" w:hAnsi="Times New Roman"/>
          <w:b/>
          <w:sz w:val="28"/>
        </w:rPr>
        <w:t>1.1.26. Рынок переработки водных биоресурсов.</w:t>
      </w:r>
    </w:p>
    <w:p>
      <w:pPr>
        <w:pStyle w:val="Normal"/>
        <w:tabs>
          <w:tab w:val="clear" w:pos="708"/>
          <w:tab w:val="left" w:pos="993" w:leader="none"/>
          <w:tab w:val="left" w:pos="1134" w:leader="none"/>
        </w:tabs>
        <w:spacing w:lineRule="auto" w:line="276" w:before="0" w:after="0"/>
        <w:ind w:firstLine="709"/>
        <w:contextualSpacing/>
        <w:rPr>
          <w:rFonts w:ascii="Times New Roman" w:hAnsi="Times New Roman"/>
          <w:b/>
          <w:sz w:val="28"/>
        </w:rPr>
      </w:pPr>
      <w:r>
        <w:rPr>
          <w:rFonts w:ascii="Times New Roman" w:hAnsi="Times New Roman"/>
          <w:b/>
          <w:sz w:val="28"/>
        </w:rPr>
      </w:r>
    </w:p>
    <w:p>
      <w:pPr>
        <w:pStyle w:val="Normal"/>
        <w:tabs>
          <w:tab w:val="clear" w:pos="708"/>
          <w:tab w:val="left" w:pos="993" w:leader="none"/>
          <w:tab w:val="left" w:pos="1134" w:leader="none"/>
        </w:tabs>
        <w:spacing w:lineRule="auto" w:line="276" w:before="0" w:after="0"/>
        <w:ind w:firstLine="709"/>
        <w:contextualSpacing/>
        <w:jc w:val="both"/>
        <w:rPr>
          <w:rFonts w:ascii="Times New Roman" w:hAnsi="Times New Roman"/>
          <w:sz w:val="28"/>
        </w:rPr>
      </w:pPr>
      <w:r>
        <w:rPr>
          <w:rFonts w:ascii="Times New Roman" w:hAnsi="Times New Roman"/>
          <w:sz w:val="28"/>
        </w:rPr>
        <w:t>Включение рынка переработки водных биоресурсов в перечень приоритетных рынков связано с тем, что переработка водных биоресурсов должна рационально и в полной мере реализовать возможности сырья: извлекать как можно больше компонентов, расширять ассортимент для большего удовлетворения спроса потребителей.</w:t>
      </w:r>
    </w:p>
    <w:p>
      <w:pPr>
        <w:pStyle w:val="Normal"/>
        <w:tabs>
          <w:tab w:val="clear" w:pos="708"/>
          <w:tab w:val="left" w:pos="993" w:leader="none"/>
          <w:tab w:val="left" w:pos="1134" w:leader="none"/>
        </w:tabs>
        <w:spacing w:lineRule="auto" w:line="276" w:before="0" w:after="0"/>
        <w:ind w:firstLine="709"/>
        <w:contextualSpacing/>
        <w:jc w:val="both"/>
        <w:rPr>
          <w:rFonts w:ascii="Times New Roman" w:hAnsi="Times New Roman"/>
          <w:sz w:val="28"/>
        </w:rPr>
      </w:pPr>
      <w:r>
        <w:rPr>
          <w:rFonts w:ascii="Times New Roman" w:hAnsi="Times New Roman"/>
          <w:sz w:val="28"/>
        </w:rPr>
        <w:t xml:space="preserve">В муниципальном образовании город Краснодар в едином реестре субъектов малого и среднего предпринимательства по виду деятельности </w:t>
      </w:r>
      <w:r>
        <w:rPr>
          <w:rFonts w:ascii="Times New Roman" w:hAnsi="Times New Roman"/>
          <w:sz w:val="28"/>
          <w:shd w:fill="auto" w:val="clear"/>
        </w:rPr>
        <w:t>«переработка и консервирование рыбы, ракообразных и моллюсков» зарегистрировано 35 хозяйствующих субъектов. Доля организаций частной формы собственности на рынке переработки водных биоресурсов составляет 100%.</w:t>
      </w:r>
    </w:p>
    <w:p>
      <w:pPr>
        <w:pStyle w:val="Normal"/>
        <w:tabs>
          <w:tab w:val="clear" w:pos="708"/>
          <w:tab w:val="left" w:pos="993" w:leader="none"/>
          <w:tab w:val="left" w:pos="1134" w:leader="none"/>
        </w:tabs>
        <w:spacing w:lineRule="auto" w:line="276" w:before="0" w:after="0"/>
        <w:ind w:firstLine="709"/>
        <w:contextualSpacing/>
        <w:jc w:val="both"/>
        <w:rPr>
          <w:rFonts w:ascii="Times New Roman" w:hAnsi="Times New Roman"/>
          <w:sz w:val="28"/>
        </w:rPr>
      </w:pPr>
      <w:r>
        <w:rPr>
          <w:rFonts w:ascii="Times New Roman" w:hAnsi="Times New Roman"/>
          <w:sz w:val="28"/>
        </w:rPr>
        <w:t xml:space="preserve">Сегодня на данном рынке существуют следующие проблемы: высокий уровень физического износа и морального старения рыбоперерабатывающей инфраструктуры; недостаточный уровень государственной поддержки переработки водных биоресурсов для малого бизнеса. </w:t>
      </w:r>
    </w:p>
    <w:p>
      <w:pPr>
        <w:pStyle w:val="Normal"/>
        <w:tabs>
          <w:tab w:val="clear" w:pos="708"/>
          <w:tab w:val="left" w:pos="993" w:leader="none"/>
          <w:tab w:val="left" w:pos="1134" w:leader="none"/>
        </w:tabs>
        <w:spacing w:lineRule="auto" w:line="276" w:before="0" w:after="0"/>
        <w:ind w:firstLine="709"/>
        <w:contextualSpacing/>
        <w:jc w:val="both"/>
        <w:rPr>
          <w:rFonts w:ascii="Times New Roman" w:hAnsi="Times New Roman"/>
          <w:sz w:val="28"/>
        </w:rPr>
      </w:pPr>
      <w:r>
        <w:rPr>
          <w:rFonts w:ascii="Times New Roman" w:hAnsi="Times New Roman"/>
          <w:sz w:val="28"/>
        </w:rPr>
        <w:t>В целях содействия развитию малых форм хозяйствования, стимулирования развития новых форм хозяйствования в АПК, роста занятости населения в аграрном секторе, повышения объёма и качества производимых продуктов, улучшения обеспечения продовольственными товарами жителей города Краснодара организациям, осуществляющим деятельность на рынке переработки водных биоресурсов, оказывается содействие в участии в ежегодной Агропромышленной выставке «Кубанская Ярмарка» и других мероприятиях.</w:t>
      </w:r>
    </w:p>
    <w:p>
      <w:pPr>
        <w:pStyle w:val="Normal"/>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развития конкуренции в агропромышленном комплексе</w:t>
      </w:r>
    </w:p>
    <w:p>
      <w:pPr>
        <w:pStyle w:val="Normal"/>
        <w:tabs>
          <w:tab w:val="clear" w:pos="708"/>
          <w:tab w:val="left" w:pos="993" w:leader="none"/>
        </w:tabs>
        <w:spacing w:lineRule="auto" w:line="276" w:before="0" w:after="0"/>
        <w:ind w:start="36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drawing>
          <wp:anchor behindDoc="0" distT="0" distB="0" distL="0" distR="0" simplePos="0" locked="0" layoutInCell="1" allowOverlap="1" relativeHeight="10">
            <wp:simplePos x="0" y="0"/>
            <wp:positionH relativeFrom="column">
              <wp:align>center</wp:align>
            </wp:positionH>
            <wp:positionV relativeFrom="paragraph">
              <wp:posOffset>-10795</wp:posOffset>
            </wp:positionV>
            <wp:extent cx="3862705" cy="1800225"/>
            <wp:effectExtent l="0" t="0" r="0" b="0"/>
            <wp:wrapTopAndBottom/>
            <wp:docPr id="17" name="Диаграмма 133"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Конкуренции принадлежит активная роль в расширении производства и рынка сбыта продукции, минимизации издержек производства и максимизации прибыли в организациях агропромышленного комплекса.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Участники анкетирования высоко оценили ситуацию на рынке агропромышленного комплекса города: 83% опрошенных считают, что на этом рынке представлено достаточное количество производителей.</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Степень удовлетворенности населения краевого центра соотношением уровня цен и качества продукции агропромышленного комплекса, как и в 2020 – 2023 годах, достаточно высокая (более 77%), доступностью — около 54%.</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both"/>
        <w:rPr>
          <w:rFonts w:ascii="Times New Roman" w:hAnsi="Times New Roman" w:eastAsia="Times New Roman"/>
          <w:sz w:val="28"/>
          <w:szCs w:val="28"/>
          <w:lang w:eastAsia="ru-RU"/>
        </w:rPr>
      </w:pPr>
      <w:r>
        <w:rPr/>
        <w:drawing>
          <wp:inline distT="0" distB="0" distL="0" distR="0">
            <wp:extent cx="6120130" cy="2160270"/>
            <wp:effectExtent l="0" t="0" r="0" b="0"/>
            <wp:docPr id="18" name="Диаграмма 13"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 анкетировании приняли участие 1342 представителя агропромышленного комплекса города, более 56% реализуемой продукции которых приходится на локальный рынок и рынок Краснодарского края. </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Большая часть опрошенных считают, что уровень конкуренции в сфере их деятельности «высокий» и за последние 3 года количество конкурентов на рынке увеличилось. При этом третья часть опрошенных отметила доступность государственной поддержки для бизнеса.</w:t>
      </w:r>
    </w:p>
    <w:p>
      <w:pPr>
        <w:pStyle w:val="Normal"/>
        <w:spacing w:lineRule="auto" w:line="276"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Для</w:t>
      </w:r>
      <w:r>
        <w:rPr>
          <w:rFonts w:eastAsia="Times New Roman" w:ascii="Times New Roman" w:hAnsi="Times New Roman"/>
          <w:color w:val="000000"/>
          <w:sz w:val="28"/>
          <w:szCs w:val="28"/>
          <w:lang w:eastAsia="ru-RU"/>
        </w:rPr>
        <w:t xml:space="preserve"> дальнейшего развития конкуренции на рынках агропромышленного комплекса города необходимо:</w:t>
      </w:r>
    </w:p>
    <w:p>
      <w:pPr>
        <w:pStyle w:val="Normal"/>
        <w:spacing w:lineRule="auto" w:line="276" w:before="0" w:after="0"/>
        <w:ind w:firstLine="708"/>
        <w:contextualSpacing/>
        <w:jc w:val="both"/>
        <w:rPr>
          <w:rFonts w:ascii="Times New Roman" w:hAnsi="Times New Roman"/>
          <w:sz w:val="28"/>
        </w:rPr>
      </w:pPr>
      <w:r>
        <w:rPr>
          <w:rFonts w:ascii="Times New Roman" w:hAnsi="Times New Roman"/>
          <w:sz w:val="28"/>
        </w:rPr>
        <w:t>увеличение мер поддержки развития КФХ, индивидуальных предпринимателей и ЛПХ граждан, садоводческих некоммерческих объединений города Краснодара;</w:t>
      </w:r>
    </w:p>
    <w:p>
      <w:pPr>
        <w:pStyle w:val="Normal"/>
        <w:spacing w:lineRule="auto" w:line="276" w:before="0" w:after="0"/>
        <w:ind w:firstLine="708"/>
        <w:contextualSpacing/>
        <w:jc w:val="both"/>
        <w:rPr>
          <w:rFonts w:ascii="Times New Roman" w:hAnsi="Times New Roman" w:eastAsia="Calibri" w:cs="Times New Roman"/>
          <w:color w:val="auto"/>
          <w:kern w:val="0"/>
          <w:sz w:val="28"/>
          <w:szCs w:val="22"/>
          <w:lang w:val="ru-RU" w:eastAsia="en-US" w:bidi="ar-SA"/>
        </w:rPr>
      </w:pPr>
      <w:r>
        <w:rPr>
          <w:rFonts w:eastAsia="Calibri" w:cs="Times New Roman" w:ascii="Times New Roman" w:hAnsi="Times New Roman"/>
          <w:color w:val="auto"/>
          <w:kern w:val="0"/>
          <w:sz w:val="28"/>
          <w:szCs w:val="22"/>
          <w:lang w:val="ru-RU" w:eastAsia="en-US" w:bidi="ar-SA"/>
        </w:rPr>
        <w:t>улучшение условий для реализации выращенной продукции;</w:t>
      </w:r>
    </w:p>
    <w:p>
      <w:pPr>
        <w:pStyle w:val="Normal"/>
        <w:spacing w:lineRule="auto" w:line="276" w:before="0" w:after="0"/>
        <w:ind w:firstLine="708"/>
        <w:contextualSpacing/>
        <w:jc w:val="both"/>
        <w:rPr>
          <w:rFonts w:ascii="Times New Roman" w:hAnsi="Times New Roman" w:eastAsia="Calibri" w:cs="Times New Roman"/>
          <w:color w:val="auto"/>
          <w:kern w:val="0"/>
          <w:sz w:val="28"/>
          <w:szCs w:val="22"/>
          <w:lang w:val="ru-RU" w:eastAsia="en-US" w:bidi="ar-SA"/>
        </w:rPr>
      </w:pPr>
      <w:r>
        <w:rPr>
          <w:rFonts w:eastAsia="Calibri" w:cs="Times New Roman" w:ascii="Times New Roman" w:hAnsi="Times New Roman"/>
          <w:color w:val="auto"/>
          <w:kern w:val="0"/>
          <w:sz w:val="28"/>
          <w:szCs w:val="22"/>
          <w:lang w:val="ru-RU" w:eastAsia="en-US" w:bidi="ar-SA"/>
        </w:rPr>
        <w:t>грантовое финансирование семейных животноводческих ферм;</w:t>
      </w:r>
    </w:p>
    <w:p>
      <w:pPr>
        <w:pStyle w:val="Normal"/>
        <w:spacing w:lineRule="auto" w:line="276" w:before="0" w:after="0"/>
        <w:ind w:firstLine="708"/>
        <w:contextualSpacing/>
        <w:jc w:val="both"/>
        <w:rPr>
          <w:rFonts w:ascii="Times New Roman" w:hAnsi="Times New Roman" w:eastAsia="Calibri" w:cs="Times New Roman"/>
          <w:color w:val="auto"/>
          <w:kern w:val="0"/>
          <w:sz w:val="28"/>
          <w:szCs w:val="22"/>
          <w:lang w:val="ru-RU" w:eastAsia="en-US" w:bidi="ar-SA"/>
        </w:rPr>
      </w:pPr>
      <w:r>
        <w:rPr>
          <w:rFonts w:eastAsia="Calibri" w:cs="Times New Roman" w:ascii="Times New Roman" w:hAnsi="Times New Roman"/>
          <w:color w:val="auto"/>
          <w:kern w:val="0"/>
          <w:sz w:val="28"/>
          <w:szCs w:val="22"/>
          <w:lang w:val="ru-RU" w:eastAsia="en-US" w:bidi="ar-SA"/>
        </w:rPr>
        <w:t>предоставление субсидий на поддержку молочного животноводства в КФХ и на</w:t>
      </w:r>
      <w:r>
        <w:rPr>
          <w:rFonts w:ascii="Times New Roman" w:hAnsi="Times New Roman"/>
          <w:sz w:val="28"/>
        </w:rPr>
        <w:t xml:space="preserve"> повышение эффективности использования и развития ресурсного потенциала рыбохозяйственного комплекса;</w:t>
      </w:r>
    </w:p>
    <w:p>
      <w:pPr>
        <w:pStyle w:val="Normal"/>
        <w:tabs>
          <w:tab w:val="clear" w:pos="708"/>
          <w:tab w:val="left" w:pos="993" w:leader="none"/>
          <w:tab w:val="left" w:pos="1134" w:leader="none"/>
        </w:tabs>
        <w:spacing w:lineRule="auto" w:line="276" w:before="0" w:after="0"/>
        <w:ind w:firstLine="709"/>
        <w:contextualSpacing/>
        <w:jc w:val="both"/>
        <w:rPr>
          <w:rFonts w:ascii="Times New Roman" w:hAnsi="Times New Roman" w:eastAsia="Calibri" w:cs="Times New Roman"/>
          <w:color w:val="auto"/>
          <w:kern w:val="0"/>
          <w:sz w:val="28"/>
          <w:szCs w:val="22"/>
          <w:lang w:val="ru-RU" w:eastAsia="en-US" w:bidi="ar-SA"/>
        </w:rPr>
      </w:pPr>
      <w:r>
        <w:rPr>
          <w:rFonts w:eastAsia="Calibri" w:cs="Times New Roman" w:ascii="Times New Roman" w:hAnsi="Times New Roman"/>
          <w:color w:val="auto"/>
          <w:kern w:val="0"/>
          <w:sz w:val="28"/>
          <w:szCs w:val="22"/>
          <w:lang w:val="ru-RU" w:eastAsia="en-US" w:bidi="ar-SA"/>
        </w:rPr>
        <w:t>оказание содействия предприятиям, осуществляющим деятельность по переработке водных биоресурсов, в участии в выставочно-ярмарочных мероприятиях.</w:t>
      </w:r>
    </w:p>
    <w:p>
      <w:pPr>
        <w:pStyle w:val="Normal"/>
        <w:spacing w:lineRule="auto" w:line="276" w:before="0" w:after="0"/>
        <w:ind w:firstLine="708"/>
        <w:contextualSpacing/>
        <w:jc w:val="both"/>
        <w:rPr>
          <w:rFonts w:ascii="Times New Roman" w:hAnsi="Times New Roman" w:eastAsia="Calibri" w:cs="Times New Roman"/>
          <w:color w:val="auto"/>
          <w:kern w:val="0"/>
          <w:sz w:val="28"/>
          <w:szCs w:val="22"/>
          <w:lang w:val="ru-RU" w:eastAsia="en-US" w:bidi="ar-SA"/>
        </w:rPr>
      </w:pPr>
      <w:r>
        <w:rPr>
          <w:rFonts w:eastAsia="Calibri" w:cs="Times New Roman" w:ascii="Times New Roman" w:hAnsi="Times New Roman"/>
          <w:color w:val="auto"/>
          <w:kern w:val="0"/>
          <w:sz w:val="28"/>
          <w:szCs w:val="22"/>
          <w:lang w:val="ru-RU" w:eastAsia="en-US" w:bidi="ar-SA"/>
        </w:rPr>
      </w:r>
    </w:p>
    <w:p>
      <w:pPr>
        <w:pStyle w:val="Normal"/>
        <w:spacing w:lineRule="auto" w:line="276" w:before="0" w:after="0"/>
        <w:ind w:firstLine="709"/>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Сфера промышленности</w:t>
      </w:r>
    </w:p>
    <w:p>
      <w:pPr>
        <w:pStyle w:val="Normal"/>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pacing w:lineRule="auto" w:line="276" w:before="0" w:after="0"/>
        <w:ind w:firstLine="709"/>
        <w:jc w:val="both"/>
        <w:rPr>
          <w:rFonts w:ascii="Times New Roman" w:hAnsi="Times New Roman"/>
          <w:b/>
          <w:sz w:val="28"/>
          <w:szCs w:val="28"/>
        </w:rPr>
      </w:pPr>
      <w:r>
        <w:rPr>
          <w:rFonts w:eastAsia="Times New Roman" w:ascii="Times New Roman" w:hAnsi="Times New Roman"/>
          <w:b/>
          <w:sz w:val="28"/>
          <w:szCs w:val="28"/>
          <w:lang w:eastAsia="ru-RU"/>
        </w:rPr>
        <w:t>1.1.27</w:t>
      </w:r>
      <w:r>
        <w:rPr>
          <w:rFonts w:ascii="Times New Roman" w:hAnsi="Times New Roman"/>
          <w:b/>
          <w:sz w:val="28"/>
          <w:szCs w:val="28"/>
        </w:rPr>
        <w:t>. Рынок продукции лёгкой промышленности.</w:t>
      </w:r>
    </w:p>
    <w:p>
      <w:pPr>
        <w:pStyle w:val="Normal"/>
        <w:spacing w:lineRule="auto" w:line="276" w:before="0" w:after="0"/>
        <w:ind w:firstLine="720"/>
        <w:jc w:val="both"/>
        <w:rPr>
          <w:rFonts w:ascii="Times New Roman" w:hAnsi="Times New Roman"/>
          <w:sz w:val="28"/>
          <w:szCs w:val="28"/>
        </w:rPr>
      </w:pPr>
      <w:r>
        <w:rPr>
          <w:rFonts w:ascii="Times New Roman" w:hAnsi="Times New Roman"/>
          <w:sz w:val="28"/>
          <w:szCs w:val="28"/>
        </w:rPr>
      </w:r>
    </w:p>
    <w:p>
      <w:pPr>
        <w:pStyle w:val="NormalWeb"/>
        <w:shd w:val="clear" w:fill="FFFFFF"/>
        <w:spacing w:lineRule="auto" w:line="276" w:before="0" w:after="0"/>
        <w:ind w:firstLine="708"/>
        <w:jc w:val="both"/>
        <w:rPr>
          <w:color w:val="000000"/>
          <w:sz w:val="28"/>
          <w:szCs w:val="28"/>
        </w:rPr>
      </w:pPr>
      <w:r>
        <w:rPr>
          <w:color w:val="000000"/>
          <w:sz w:val="28"/>
          <w:szCs w:val="28"/>
        </w:rPr>
        <w:t>Несмотря на незначительную долю продукции лёгкой промышленности в общем объёме продукции обрабатывающих производств (2,2%), отрасль является жизненно важной и социально значимой для решения местных проблем (обеспечение потребностей населения в предметах первой необходимости, женской трудозанятости, увеличения налоговых поступлений в бюджет всех уровней и т.д.), в связи с чем рынок продукции лёгкой промышленности муниципального образования город Краснодар включён в перече</w:t>
      </w:r>
      <w:r>
        <w:rPr>
          <w:color w:val="000000"/>
          <w:sz w:val="28"/>
          <w:szCs w:val="28"/>
          <w:shd w:fill="auto" w:val="clear"/>
        </w:rPr>
        <w:t xml:space="preserve">нь рынков для содействия развитию конкуренции. </w:t>
      </w:r>
    </w:p>
    <w:p>
      <w:pPr>
        <w:pStyle w:val="Normal"/>
        <w:spacing w:lineRule="auto" w:line="276" w:before="0" w:after="0"/>
        <w:ind w:firstLine="720"/>
        <w:jc w:val="both"/>
        <w:rPr>
          <w:rFonts w:ascii="Times New Roman" w:hAnsi="Times New Roman"/>
          <w:sz w:val="28"/>
          <w:szCs w:val="28"/>
        </w:rPr>
      </w:pPr>
      <w:r>
        <w:rPr>
          <w:rFonts w:ascii="Times New Roman" w:hAnsi="Times New Roman"/>
          <w:sz w:val="28"/>
          <w:szCs w:val="28"/>
          <w:shd w:fill="auto" w:val="clear"/>
        </w:rPr>
        <w:t>На рынке продукции лёгкой промышленности ведут деятельность 24 крупных и средних хозяйствующих субъекта, среди них такие предприятия как: ЗАО «Александ</w:t>
      </w:r>
      <w:r>
        <w:rPr>
          <w:rFonts w:ascii="Times New Roman" w:hAnsi="Times New Roman"/>
          <w:sz w:val="28"/>
          <w:szCs w:val="28"/>
        </w:rPr>
        <w:t xml:space="preserve">рия», ООО «Краснодарская ткацкая фабрика», ООО «Аллигатор», ООО «Фасон города», ООО «Вега-Стиль», ООО «Южная текстильная компания», ООО «Клеопатра-Стиль», ООО «ЮгСпецПром», ООО «Зарина-Юг» и другие.  Наряду с ними значительную роль играют субъекты малого предпринимательства, которые успешно развивают производство самых разнообразных видов продукции: одеял и пледов из верблюжьей шерсти, пухоперовых изделий, постельного и столового белья, сувенирных изделий, женской, мужской и детской одежды, рабочей и специальной одежды. </w:t>
      </w:r>
    </w:p>
    <w:p>
      <w:pPr>
        <w:pStyle w:val="Normal"/>
        <w:spacing w:lineRule="auto" w:line="276" w:before="0" w:after="0"/>
        <w:ind w:firstLine="709"/>
        <w:jc w:val="both"/>
        <w:rPr>
          <w:highlight w:val="none"/>
          <w:shd w:fill="auto" w:val="clear"/>
        </w:rPr>
      </w:pPr>
      <w:r>
        <w:rPr>
          <w:rFonts w:eastAsia="Calibri" w:cs="Times New Roman" w:ascii="Times New Roman" w:hAnsi="Times New Roman"/>
          <w:color w:val="000000"/>
          <w:kern w:val="0"/>
          <w:sz w:val="28"/>
          <w:szCs w:val="28"/>
          <w:shd w:fill="auto" w:val="clear"/>
          <w:lang w:val="ru-RU" w:eastAsia="en-US" w:bidi="ar-SA"/>
        </w:rPr>
        <w:t>Производство текстильных изделий в 2024 году составило 14,4 млн рублей, производство одежды – 250,6 млн рублей, производство кожи и изделий из кожи – 1599,0 млн рублей.</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Спрос на продукцию предприятий лёгкой промышленности нестабильный, на рынке муниципального образования много аналогичной продукции из других регионов.</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Для увеличения конкурентоспособности своей продукции и поиска новых рынков её сбыта краснодарские предприятия лёгкой промышленности ежегодно принимают участие в международных и всероссийских выставках и конкурсах, в том числе: «100 лучших товаров России», «</w:t>
      </w:r>
      <w:r>
        <w:rPr>
          <w:rFonts w:ascii="Times New Roman" w:hAnsi="Times New Roman"/>
          <w:sz w:val="28"/>
          <w:szCs w:val="28"/>
          <w:lang w:val="en-US"/>
        </w:rPr>
        <w:t>BEE</w:t>
      </w:r>
      <w:r>
        <w:rPr>
          <w:rFonts w:ascii="Times New Roman" w:hAnsi="Times New Roman"/>
          <w:sz w:val="28"/>
          <w:szCs w:val="28"/>
        </w:rPr>
        <w:t xml:space="preserve"> </w:t>
      </w:r>
      <w:r>
        <w:rPr>
          <w:rFonts w:ascii="Times New Roman" w:hAnsi="Times New Roman"/>
          <w:sz w:val="28"/>
          <w:szCs w:val="28"/>
          <w:lang w:val="en-US"/>
        </w:rPr>
        <w:t>TOGERRTHER</w:t>
      </w:r>
      <w:r>
        <w:rPr>
          <w:rFonts w:ascii="Times New Roman" w:hAnsi="Times New Roman"/>
          <w:sz w:val="28"/>
          <w:szCs w:val="28"/>
        </w:rPr>
        <w:t>», «</w:t>
      </w:r>
      <w:r>
        <w:rPr>
          <w:rFonts w:ascii="Times New Roman" w:hAnsi="Times New Roman"/>
          <w:sz w:val="28"/>
          <w:szCs w:val="28"/>
          <w:lang w:val="en-US"/>
        </w:rPr>
        <w:t>CJF</w:t>
      </w:r>
      <w:r>
        <w:rPr>
          <w:rFonts w:ascii="Times New Roman" w:hAnsi="Times New Roman"/>
          <w:sz w:val="28"/>
          <w:szCs w:val="28"/>
        </w:rPr>
        <w:t xml:space="preserve"> – Детская мода». Также предприятия представляют свою продукцию на таких ежегодных ярмарках, как, например, «Текстильлегпром».</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8"/>
        <w:jc w:val="both"/>
        <w:rPr>
          <w:rFonts w:ascii="Times New Roman" w:hAnsi="Times New Roman"/>
          <w:b/>
          <w:sz w:val="28"/>
          <w:szCs w:val="28"/>
        </w:rPr>
      </w:pPr>
      <w:r>
        <w:rPr>
          <w:rFonts w:ascii="Times New Roman" w:hAnsi="Times New Roman"/>
          <w:b/>
          <w:sz w:val="28"/>
          <w:szCs w:val="28"/>
        </w:rPr>
        <w:t>1.1.28. Рынок обработки древесины и производства изделий из дерева.</w:t>
      </w:r>
    </w:p>
    <w:p>
      <w:pPr>
        <w:pStyle w:val="Normal"/>
        <w:spacing w:lineRule="auto" w:line="276" w:before="0" w:after="0"/>
        <w:ind w:firstLine="708"/>
        <w:rPr>
          <w:rFonts w:ascii="Times New Roman" w:hAnsi="Times New Roman"/>
          <w:b/>
          <w:sz w:val="28"/>
          <w:szCs w:val="28"/>
        </w:rPr>
      </w:pPr>
      <w:r>
        <w:rPr>
          <w:rFonts w:ascii="Times New Roman" w:hAnsi="Times New Roman"/>
          <w:b/>
          <w:sz w:val="28"/>
          <w:szCs w:val="28"/>
        </w:rPr>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Продукция деревообрабатывающего производства является наиболее востребованной и охватывает фактически все отрасли народного хозяйства, так как из древесного сырья в настоящее время получают более двадцати тысяч различных изделий.</w:t>
      </w:r>
    </w:p>
    <w:p>
      <w:pPr>
        <w:pStyle w:val="Normal"/>
        <w:spacing w:lineRule="auto" w:line="276" w:before="0" w:after="0"/>
        <w:ind w:firstLine="708"/>
        <w:jc w:val="both"/>
        <w:rPr>
          <w:rFonts w:ascii="Times New Roman" w:hAnsi="Times New Roman" w:eastAsia="Calibri" w:cs="Times New Roman"/>
          <w:color w:val="auto"/>
          <w:kern w:val="0"/>
          <w:sz w:val="28"/>
          <w:szCs w:val="28"/>
          <w:shd w:fill="auto" w:val="clear"/>
          <w:lang w:val="ru-RU" w:eastAsia="en-US" w:bidi="ar-SA"/>
        </w:rPr>
      </w:pPr>
      <w:r>
        <w:rPr>
          <w:rFonts w:eastAsia="Calibri" w:cs="Times New Roman" w:ascii="Times New Roman" w:hAnsi="Times New Roman"/>
          <w:color w:val="000000"/>
          <w:kern w:val="0"/>
          <w:sz w:val="28"/>
          <w:szCs w:val="28"/>
          <w:shd w:fill="auto" w:val="clear"/>
          <w:lang w:val="ru-RU" w:eastAsia="en-US" w:bidi="ar-SA"/>
        </w:rPr>
        <w:t>В 2023 году на рынке обработки древесины и производства изделий из дерева в городе функционировало 13 предприятий частной формы собственности.</w:t>
      </w:r>
    </w:p>
    <w:p>
      <w:pPr>
        <w:pStyle w:val="Normal"/>
        <w:spacing w:lineRule="auto" w:line="276" w:before="0" w:after="0"/>
        <w:ind w:firstLine="708"/>
        <w:jc w:val="both"/>
        <w:rPr>
          <w:highlight w:val="none"/>
          <w:shd w:fill="auto" w:val="clear"/>
        </w:rPr>
      </w:pPr>
      <w:r>
        <w:rPr>
          <w:rFonts w:eastAsia="Calibri" w:cs="Times New Roman" w:ascii="Times New Roman" w:hAnsi="Times New Roman"/>
          <w:color w:val="000000"/>
          <w:kern w:val="0"/>
          <w:sz w:val="28"/>
          <w:szCs w:val="28"/>
          <w:shd w:fill="auto" w:val="clear"/>
          <w:lang w:val="ru-RU" w:eastAsia="en-US" w:bidi="ar-SA"/>
        </w:rPr>
        <w:t>Объёмы крупных и средних предприятий, занятых в обработке древесины и производстве изделий из дерева и пробки, кроме мебели, производстве изделий из соломки и материалов для плетения, в 2024 году составили 7,7 миллиона рублей.</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К ведущим деревообрабатывающим предприятиям относятся ООО «Ангажемент», ООО «Сарм», ООО «КСТК», ООО ПФ «Поллет», ООО «ПищТех», ООО «Краснодарская деревообрабатывающая фабрика», ООО «ЮГДРЕВМАРКЕТ», ООО «Югмебель Престиж К», ООО «Поддон-юг» и другие.</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8"/>
        <w:rPr>
          <w:rFonts w:ascii="Times New Roman" w:hAnsi="Times New Roman"/>
          <w:b/>
          <w:sz w:val="28"/>
          <w:szCs w:val="28"/>
        </w:rPr>
      </w:pPr>
      <w:r>
        <w:rPr>
          <w:rFonts w:ascii="Times New Roman" w:hAnsi="Times New Roman"/>
          <w:b/>
          <w:sz w:val="28"/>
          <w:szCs w:val="28"/>
        </w:rPr>
        <w:t>1.1.29. Рынок продукции машиностроения.</w:t>
      </w:r>
    </w:p>
    <w:p>
      <w:pPr>
        <w:pStyle w:val="Normal"/>
        <w:spacing w:lineRule="auto" w:line="276" w:before="0" w:after="0"/>
        <w:ind w:firstLine="708"/>
        <w:jc w:val="both"/>
        <w:rPr>
          <w:rFonts w:ascii="Times New Roman" w:hAnsi="Times New Roman"/>
          <w:sz w:val="28"/>
        </w:rPr>
      </w:pPr>
      <w:r>
        <w:rPr>
          <w:rFonts w:ascii="Times New Roman" w:hAnsi="Times New Roman"/>
          <w:sz w:val="28"/>
        </w:rPr>
      </w:r>
    </w:p>
    <w:p>
      <w:pPr>
        <w:pStyle w:val="Normal"/>
        <w:spacing w:lineRule="auto" w:line="276" w:before="0" w:after="0"/>
        <w:ind w:firstLine="708"/>
        <w:jc w:val="both"/>
        <w:rPr>
          <w:rFonts w:ascii="Times New Roman" w:hAnsi="Times New Roman"/>
          <w:sz w:val="28"/>
        </w:rPr>
      </w:pPr>
      <w:r>
        <w:rPr>
          <w:rFonts w:ascii="Times New Roman" w:hAnsi="Times New Roman"/>
          <w:sz w:val="28"/>
        </w:rPr>
        <w:t xml:space="preserve">Машиностроение играет значимую роль в экономическом развитии муниципального образования (региона в целом) и в определенной степени свидетельствует об индустриальном состоянии экономики в целом. А внедрение и реализация импортозамещающей политики приобрели особую актуальность вследствие введения экономических санкций и ответных мер Правительства Российской Федерации. </w:t>
      </w:r>
    </w:p>
    <w:p>
      <w:pPr>
        <w:pStyle w:val="Normal"/>
        <w:spacing w:lineRule="auto" w:line="276" w:before="0" w:after="0"/>
        <w:ind w:firstLine="708"/>
        <w:jc w:val="both"/>
        <w:rPr>
          <w:rFonts w:ascii="Times New Roman" w:hAnsi="Times New Roman"/>
          <w:sz w:val="28"/>
        </w:rPr>
      </w:pPr>
      <w:r>
        <w:rPr>
          <w:rFonts w:ascii="Times New Roman" w:hAnsi="Times New Roman"/>
          <w:sz w:val="28"/>
          <w:shd w:fill="auto" w:val="clear"/>
        </w:rPr>
        <w:t>В отрасли машиностроения осуществляют деятельность 98 организаций частной формы собственности, что с</w:t>
      </w:r>
      <w:r>
        <w:rPr>
          <w:rFonts w:ascii="Times New Roman" w:hAnsi="Times New Roman"/>
          <w:sz w:val="28"/>
        </w:rPr>
        <w:t>оставляет третью часть всех промышленных предприятий муниципального образования.</w:t>
      </w:r>
    </w:p>
    <w:p>
      <w:pPr>
        <w:pStyle w:val="Normal"/>
        <w:spacing w:lineRule="auto" w:line="276" w:before="0" w:after="0"/>
        <w:ind w:firstLine="708"/>
        <w:jc w:val="both"/>
        <w:rPr>
          <w:rFonts w:ascii="Times New Roman" w:hAnsi="Times New Roman"/>
          <w:sz w:val="28"/>
        </w:rPr>
      </w:pPr>
      <w:r>
        <w:rPr>
          <w:rFonts w:ascii="Times New Roman" w:hAnsi="Times New Roman"/>
          <w:sz w:val="28"/>
        </w:rPr>
        <w:t>Крупнейшими предприятиями в отрасли машиностроения муниципального образования город Краснодар являются ЗАО «СвязьСтройДеталь», ООО «АС-Строй», ЗАО «Элеваторстройдеталь», ООО «АГМ-Сервис», ООО «КЛААС», ООО «БДТ-Агро», ООО «Эко-Спектрум», ООО «Краснодарский машиностроительный завод», ООО «Конмет», ООО «Металлпром».</w:t>
      </w:r>
    </w:p>
    <w:p>
      <w:pPr>
        <w:pStyle w:val="Normal"/>
        <w:spacing w:lineRule="auto" w:line="276" w:before="0" w:after="0"/>
        <w:ind w:firstLine="708"/>
        <w:jc w:val="both"/>
        <w:rPr>
          <w:highlight w:val="none"/>
          <w:shd w:fill="auto" w:val="clear"/>
        </w:rPr>
      </w:pPr>
      <w:r>
        <w:rPr>
          <w:rFonts w:eastAsia="Calibri" w:cs="Times New Roman" w:ascii="Times New Roman" w:hAnsi="Times New Roman"/>
          <w:color w:val="000000"/>
          <w:kern w:val="0"/>
          <w:sz w:val="28"/>
          <w:szCs w:val="28"/>
          <w:shd w:fill="auto" w:val="clear"/>
          <w:lang w:val="ru-RU" w:eastAsia="en-US" w:bidi="ar-SA"/>
        </w:rPr>
        <w:t xml:space="preserve">Объём производства продукции машиностроения в 2024 году составил более 7,6 млрд рублей. </w:t>
      </w:r>
    </w:p>
    <w:p>
      <w:pPr>
        <w:pStyle w:val="Normal"/>
        <w:spacing w:lineRule="auto" w:line="276" w:before="0" w:after="0"/>
        <w:jc w:val="both"/>
        <w:rPr>
          <w:rFonts w:ascii="Times New Roman" w:hAnsi="Times New Roman"/>
          <w:sz w:val="28"/>
        </w:rPr>
      </w:pPr>
      <w:r>
        <w:rPr>
          <w:rFonts w:ascii="Times New Roman" w:hAnsi="Times New Roman"/>
          <w:sz w:val="28"/>
        </w:rPr>
        <w:tab/>
      </w:r>
      <w:r>
        <w:rPr>
          <w:rFonts w:ascii="Times New Roman" w:hAnsi="Times New Roman"/>
          <w:b/>
          <w:i/>
          <w:sz w:val="28"/>
        </w:rPr>
        <w:t>Анализ развития конкуренции на рынках сферы промышленности</w:t>
      </w:r>
    </w:p>
    <w:p>
      <w:pPr>
        <w:pStyle w:val="Normal"/>
        <w:spacing w:lineRule="auto" w:line="276" w:before="0" w:after="0"/>
        <w:jc w:val="center"/>
        <w:rPr>
          <w:rFonts w:ascii="Times New Roman" w:hAnsi="Times New Roman"/>
          <w:b/>
          <w:i/>
          <w:i/>
          <w:sz w:val="28"/>
        </w:rPr>
      </w:pPr>
      <w:r>
        <w:rPr>
          <w:rFonts w:ascii="Times New Roman" w:hAnsi="Times New Roman"/>
          <w:b/>
          <w:i/>
          <w:sz w:val="28"/>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Развитие конкуренции является движущей силой в сфере промышленного производства, формируя экономические интересы предпринимателей в направлении нужд и запросов потребителей.</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Большинство опрошенного населения города – 67% (22,4 тысячи человек) – считает, что на рынке </w:t>
      </w:r>
      <w:r>
        <w:rPr>
          <w:rFonts w:ascii="Times New Roman" w:hAnsi="Times New Roman"/>
          <w:sz w:val="28"/>
          <w:szCs w:val="28"/>
        </w:rPr>
        <w:t>промышленности</w:t>
      </w:r>
      <w:r>
        <w:rPr>
          <w:rFonts w:eastAsia="Times New Roman" w:ascii="Times New Roman" w:hAnsi="Times New Roman"/>
          <w:sz w:val="28"/>
          <w:szCs w:val="28"/>
          <w:lang w:eastAsia="ru-RU"/>
        </w:rPr>
        <w:t xml:space="preserve"> представлено достаточное количество организаций. Треть участников анкетирования с ними не согласны (10,1 тысячи человек) </w:t>
      </w:r>
      <w:r>
        <w:rPr>
          <w:rFonts w:ascii="Times New Roman" w:hAnsi="Times New Roman"/>
          <w:sz w:val="28"/>
          <w:szCs w:val="28"/>
        </w:rPr>
        <w:t>и считают</w:t>
      </w:r>
      <w:r>
        <w:rPr>
          <w:rFonts w:eastAsia="Times New Roman" w:ascii="Times New Roman" w:hAnsi="Times New Roman"/>
          <w:sz w:val="28"/>
          <w:szCs w:val="28"/>
          <w:lang w:eastAsia="ru-RU"/>
        </w:rPr>
        <w:t xml:space="preserve">, что компаний, занятых промышленным </w:t>
      </w:r>
      <w:r>
        <w:rPr>
          <w:rFonts w:ascii="Times New Roman" w:hAnsi="Times New Roman"/>
          <w:sz w:val="28"/>
          <w:szCs w:val="28"/>
        </w:rPr>
        <w:t>производством</w:t>
      </w:r>
      <w:r>
        <w:rPr>
          <w:rFonts w:eastAsia="Times New Roman" w:ascii="Times New Roman" w:hAnsi="Times New Roman"/>
          <w:sz w:val="28"/>
          <w:szCs w:val="28"/>
          <w:lang w:eastAsia="ru-RU"/>
        </w:rPr>
        <w:t>, мало.</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drawing>
          <wp:anchor behindDoc="0" distT="0" distB="0" distL="0" distR="0" simplePos="0" locked="0" layoutInCell="1" allowOverlap="1" relativeHeight="9">
            <wp:simplePos x="0" y="0"/>
            <wp:positionH relativeFrom="column">
              <wp:posOffset>1142365</wp:posOffset>
            </wp:positionH>
            <wp:positionV relativeFrom="paragraph">
              <wp:posOffset>10795</wp:posOffset>
            </wp:positionV>
            <wp:extent cx="3398520" cy="1800225"/>
            <wp:effectExtent l="0" t="0" r="0" b="0"/>
            <wp:wrapTopAndBottom/>
            <wp:docPr id="19" name="Диаграмма 35"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Респонденты оценили степень удовлетворенности характеристиками </w:t>
      </w:r>
      <w:r>
        <w:rPr>
          <w:rFonts w:ascii="Times New Roman" w:hAnsi="Times New Roman"/>
          <w:sz w:val="28"/>
          <w:szCs w:val="28"/>
        </w:rPr>
        <w:t>продукции промышленного производства</w:t>
      </w:r>
      <w:r>
        <w:rPr>
          <w:rFonts w:eastAsia="Times New Roman" w:ascii="Times New Roman" w:hAnsi="Times New Roman"/>
          <w:sz w:val="28"/>
          <w:szCs w:val="28"/>
          <w:lang w:eastAsia="ru-RU"/>
        </w:rPr>
        <w:t>. Большинство опрошенных считают, что цена на продукцию на рынках сферы промышленности соответствует её стоимости. На доступность товаров данной сферы указали чуть более половины участников опроса.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8505" w:leader="none"/>
        </w:tabs>
        <w:spacing w:lineRule="auto" w:line="276" w:before="0" w:after="0"/>
        <w:contextualSpacing/>
        <w:jc w:val="center"/>
        <w:rPr>
          <w:rFonts w:ascii="Times New Roman" w:hAnsi="Times New Roman" w:eastAsia="Times New Roman"/>
          <w:color w:val="000000"/>
          <w:sz w:val="28"/>
          <w:szCs w:val="28"/>
          <w:lang w:eastAsia="ru-RU"/>
        </w:rPr>
      </w:pPr>
      <w:r>
        <w:rPr/>
        <w:drawing>
          <wp:inline distT="0" distB="0" distL="0" distR="0">
            <wp:extent cx="6047740" cy="2447925"/>
            <wp:effectExtent l="0" t="0" r="0" b="0"/>
            <wp:docPr id="20" name="Диаграмма 37"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8"/>
        <w:jc w:val="both"/>
        <w:rPr>
          <w:rFonts w:ascii="Times New Roman" w:hAnsi="Times New Roman" w:eastAsia="Times New Roman"/>
          <w:sz w:val="28"/>
          <w:szCs w:val="28"/>
          <w:lang w:eastAsia="ru-RU"/>
        </w:rPr>
      </w:pPr>
      <w:r>
        <w:rPr>
          <w:rFonts w:ascii="Times New Roman" w:hAnsi="Times New Roman"/>
          <w:sz w:val="28"/>
          <w:szCs w:val="28"/>
        </w:rPr>
        <w:t>Участие в опросе приняли</w:t>
      </w:r>
      <w:r>
        <w:rPr>
          <w:rFonts w:eastAsia="Times New Roman" w:ascii="Times New Roman" w:hAnsi="Times New Roman"/>
          <w:sz w:val="28"/>
          <w:szCs w:val="28"/>
          <w:lang w:eastAsia="ru-RU"/>
        </w:rPr>
        <w:t xml:space="preserve"> около </w:t>
      </w:r>
      <w:r>
        <w:rPr>
          <w:rFonts w:ascii="Times New Roman" w:hAnsi="Times New Roman"/>
          <w:sz w:val="28"/>
          <w:szCs w:val="28"/>
        </w:rPr>
        <w:t>1,3 тысячи</w:t>
      </w:r>
      <w:r>
        <w:rPr>
          <w:rFonts w:eastAsia="Times New Roman" w:ascii="Times New Roman" w:hAnsi="Times New Roman"/>
          <w:sz w:val="28"/>
          <w:szCs w:val="28"/>
          <w:lang w:eastAsia="ru-RU"/>
        </w:rPr>
        <w:t xml:space="preserve"> </w:t>
      </w:r>
      <w:r>
        <w:rPr>
          <w:rFonts w:ascii="Times New Roman" w:hAnsi="Times New Roman"/>
          <w:sz w:val="28"/>
          <w:szCs w:val="28"/>
        </w:rPr>
        <w:t>представителей</w:t>
      </w:r>
      <w:r>
        <w:rPr>
          <w:rFonts w:eastAsia="Times New Roman" w:ascii="Times New Roman" w:hAnsi="Times New Roman"/>
          <w:sz w:val="28"/>
          <w:szCs w:val="28"/>
          <w:lang w:eastAsia="ru-RU"/>
        </w:rPr>
        <w:t xml:space="preserve"> рынка </w:t>
      </w:r>
      <w:r>
        <w:rPr>
          <w:rFonts w:ascii="Times New Roman" w:hAnsi="Times New Roman"/>
          <w:sz w:val="28"/>
          <w:szCs w:val="28"/>
        </w:rPr>
        <w:t>промышленности города</w:t>
      </w:r>
      <w:r>
        <w:rPr>
          <w:rFonts w:eastAsia="Times New Roman" w:ascii="Times New Roman" w:hAnsi="Times New Roman"/>
          <w:sz w:val="28"/>
          <w:szCs w:val="28"/>
          <w:lang w:eastAsia="ru-RU"/>
        </w:rPr>
        <w:t>, в подавляющем большинстве (более 71%) представляющих продукцию на локальном рынке и рынке Краснодарского края. Большинство хозяйствующих субъектов из числа опрошенных считают, что конкуренция в их сфере «умеренная», «слабая» либо отсутствует, поэтому четвёртая часть представителей рынков планирует расширение бизнеса: выход на новые географические и продуктовые рынки.</w:t>
      </w:r>
    </w:p>
    <w:p>
      <w:pPr>
        <w:pStyle w:val="Normal"/>
        <w:spacing w:lineRule="auto" w:line="276" w:before="0" w:after="0"/>
        <w:ind w:firstLine="708"/>
        <w:rPr>
          <w:rFonts w:ascii="Times New Roman" w:hAnsi="Times New Roman"/>
          <w:b/>
          <w:sz w:val="28"/>
          <w:szCs w:val="28"/>
        </w:rPr>
      </w:pPr>
      <w:r>
        <w:rPr>
          <w:rFonts w:ascii="Times New Roman" w:hAnsi="Times New Roman"/>
          <w:b/>
          <w:sz w:val="28"/>
          <w:szCs w:val="28"/>
        </w:rPr>
      </w:r>
    </w:p>
    <w:p>
      <w:pPr>
        <w:pStyle w:val="Normal"/>
        <w:spacing w:lineRule="auto" w:line="276" w:before="0" w:after="0"/>
        <w:ind w:firstLine="708"/>
        <w:rPr>
          <w:rFonts w:ascii="Times New Roman" w:hAnsi="Times New Roman"/>
          <w:b/>
          <w:color w:val="000000"/>
          <w:sz w:val="28"/>
          <w:szCs w:val="28"/>
          <w:shd w:fill="FFFFFF" w:val="clear"/>
        </w:rPr>
      </w:pPr>
      <w:r>
        <w:rPr>
          <w:rFonts w:ascii="Times New Roman" w:hAnsi="Times New Roman"/>
          <w:b/>
          <w:sz w:val="28"/>
          <w:szCs w:val="28"/>
        </w:rPr>
        <w:t>1.1.30. Рынок санаторно-курортных и туристских услуг.</w:t>
      </w:r>
    </w:p>
    <w:p>
      <w:pPr>
        <w:pStyle w:val="Normal"/>
        <w:spacing w:lineRule="auto" w:line="276" w:before="0" w:after="0"/>
        <w:ind w:firstLine="709"/>
        <w:jc w:val="both"/>
        <w:rPr>
          <w:rFonts w:ascii="Times New Roman" w:hAnsi="Times New Roman"/>
          <w:b/>
          <w:sz w:val="28"/>
          <w:szCs w:val="28"/>
        </w:rPr>
      </w:pPr>
      <w:r>
        <w:rPr>
          <w:rFonts w:ascii="Times New Roman" w:hAnsi="Times New Roman"/>
          <w:b/>
          <w:sz w:val="28"/>
          <w:szCs w:val="28"/>
        </w:rPr>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Климатические особенности, близкая расположенность к Чёрному и Азовскому морям, благоприятные условия для ведения бизнеса способствуют росту туристской привлекательности города Краснодара.</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Курортно-туристский комплекс муниципального образования город Краснодар – это: гостиницы, санаторно-курортные учреждения и организации отдыха.</w:t>
      </w:r>
    </w:p>
    <w:p>
      <w:pPr>
        <w:pStyle w:val="Normal"/>
        <w:spacing w:lineRule="auto" w:line="276" w:before="0" w:after="0"/>
        <w:ind w:firstLine="709"/>
        <w:jc w:val="both"/>
        <w:rPr>
          <w:highlight w:val="none"/>
          <w:shd w:fill="auto" w:val="clear"/>
        </w:rPr>
      </w:pPr>
      <w:r>
        <w:rPr>
          <w:rFonts w:eastAsia="Times New Roman" w:ascii="Times New Roman" w:hAnsi="Times New Roman"/>
          <w:sz w:val="28"/>
          <w:szCs w:val="28"/>
          <w:shd w:fill="auto" w:val="clear"/>
          <w:lang w:eastAsia="ru-RU"/>
        </w:rPr>
        <w:t>В городе Краснодаре</w:t>
      </w:r>
      <w:r>
        <w:rPr>
          <w:rFonts w:eastAsia="Times New Roman" w:ascii="Times New Roman" w:hAnsi="Times New Roman"/>
          <w:sz w:val="24"/>
          <w:szCs w:val="24"/>
          <w:shd w:fill="auto" w:val="clear"/>
          <w:lang w:eastAsia="ru-RU"/>
        </w:rPr>
        <w:t xml:space="preserve"> </w:t>
      </w:r>
      <w:r>
        <w:rPr>
          <w:rFonts w:eastAsia="Times New Roman" w:ascii="Times New Roman" w:hAnsi="Times New Roman"/>
          <w:sz w:val="28"/>
          <w:szCs w:val="28"/>
          <w:shd w:fill="auto" w:val="clear"/>
          <w:lang w:eastAsia="ru-RU"/>
        </w:rPr>
        <w:t>действуют 266</w:t>
      </w:r>
      <w:r>
        <w:rPr>
          <w:rFonts w:eastAsia="Times New Roman" w:ascii="Times New Roman" w:hAnsi="Times New Roman"/>
          <w:color w:val="000000"/>
          <w:sz w:val="28"/>
          <w:szCs w:val="28"/>
          <w:shd w:fill="auto" w:val="clear"/>
          <w:lang w:eastAsia="ru-RU"/>
        </w:rPr>
        <w:t xml:space="preserve"> коллективных средств размещения (отели, гостиницы, мини-отели, гостевые дома и пр.), 157 из них имеют официальную классификацию.</w:t>
      </w:r>
      <w:r>
        <w:rPr>
          <w:rFonts w:ascii="Times New Roman" w:hAnsi="Times New Roman"/>
          <w:sz w:val="28"/>
          <w:szCs w:val="28"/>
          <w:shd w:fill="auto" w:val="clear"/>
        </w:rPr>
        <w:t xml:space="preserve"> На территории муниципального образования город Краснодар </w:t>
      </w:r>
      <w:r>
        <w:rPr>
          <w:rFonts w:eastAsia="Times New Roman" w:ascii="Times New Roman" w:hAnsi="Times New Roman"/>
          <w:color w:val="000000"/>
          <w:sz w:val="28"/>
          <w:szCs w:val="28"/>
          <w:shd w:fill="auto" w:val="clear"/>
          <w:lang w:eastAsia="ru-RU"/>
        </w:rPr>
        <w:t xml:space="preserve">осуществляют деятельность 144 туристические фирмы, из которых 26 – туроператоры, 118 – туристические агентства. </w:t>
      </w:r>
      <w:r>
        <w:rPr>
          <w:rFonts w:ascii="Times New Roman" w:hAnsi="Times New Roman"/>
          <w:sz w:val="28"/>
          <w:szCs w:val="28"/>
          <w:shd w:fill="auto" w:val="clear"/>
        </w:rPr>
        <w:t xml:space="preserve">Услуги по организации досуга за городом оказывают 3 базы отдыха – «Лесная сказка», «Верловье», оздоровительный термальный комплекс «Райский Берег». </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Курортно-туристский комплекс муниципального образования город Краснодар в небольшом количестве представлен и лечебно-профилактическими учреждениями. Наиболее значимым из них является ОАО «Центр восстановительной медицины и реабилитации «Краснодарская бальнеолечебница», имеющая собственный питьевой бювет с минеральной водой и 4 санатория: ГБУЗ детский санаторий для больных и инфицированных туберкулезом «Василек»; ГБУЗ детский санаторий для больных и инфицированных туберкулезом «Василек»; ГБУЗ «Детский санаторий Тополек»; ГБУЗ «Краевой детский центр медицинской реабилитации МЗКК».</w:t>
      </w:r>
    </w:p>
    <w:p>
      <w:pPr>
        <w:pStyle w:val="Normal"/>
        <w:spacing w:lineRule="auto" w:line="276" w:before="0" w:after="0"/>
        <w:ind w:firstLine="709"/>
        <w:jc w:val="both"/>
        <w:rPr>
          <w:highlight w:val="none"/>
          <w:shd w:fill="auto" w:val="clear"/>
        </w:rPr>
      </w:pPr>
      <w:r>
        <w:rPr>
          <w:rFonts w:eastAsia="Times New Roman" w:ascii="Times New Roman" w:hAnsi="Times New Roman"/>
          <w:sz w:val="28"/>
          <w:szCs w:val="28"/>
          <w:shd w:fill="auto" w:val="clear"/>
          <w:lang w:eastAsia="ru-RU"/>
        </w:rPr>
        <w:t xml:space="preserve">Объём курортно-туристских услуг по крупным и средним организациям города Краснодара по итогам 2024 года составил около 2,6 миллиарда рублей. </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9"/>
        <w:jc w:val="center"/>
        <w:rPr>
          <w:rFonts w:ascii="Times New Roman" w:hAnsi="Times New Roman"/>
          <w:b/>
          <w:i/>
          <w:i/>
          <w:sz w:val="28"/>
          <w:szCs w:val="28"/>
        </w:rPr>
      </w:pPr>
      <w:r>
        <w:rPr>
          <w:rFonts w:ascii="Times New Roman" w:hAnsi="Times New Roman"/>
          <w:b/>
          <w:i/>
          <w:sz w:val="28"/>
          <w:szCs w:val="28"/>
        </w:rPr>
        <w:t xml:space="preserve">Анализ развития конкуренции на рынке санаторно-курортного </w:t>
      </w:r>
    </w:p>
    <w:p>
      <w:pPr>
        <w:pStyle w:val="Normal"/>
        <w:spacing w:lineRule="auto" w:line="276" w:before="0" w:after="0"/>
        <w:ind w:firstLine="709"/>
        <w:jc w:val="center"/>
        <w:rPr>
          <w:rFonts w:ascii="Times New Roman" w:hAnsi="Times New Roman"/>
          <w:b/>
          <w:i/>
          <w:i/>
          <w:sz w:val="28"/>
          <w:szCs w:val="28"/>
        </w:rPr>
      </w:pPr>
      <w:r>
        <w:rPr>
          <w:rFonts w:ascii="Times New Roman" w:hAnsi="Times New Roman"/>
          <w:b/>
          <w:i/>
          <w:sz w:val="28"/>
          <w:szCs w:val="28"/>
        </w:rPr>
        <w:t>комплекса</w:t>
      </w:r>
    </w:p>
    <w:p>
      <w:pPr>
        <w:pStyle w:val="Normal"/>
        <w:tabs>
          <w:tab w:val="clear" w:pos="708"/>
          <w:tab w:val="left" w:pos="993" w:leader="none"/>
        </w:tabs>
        <w:spacing w:lineRule="auto" w:line="276" w:before="0" w:after="0"/>
        <w:ind w:start="36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Большинство опрошенного населения города – 55% (более 18,4 тысячи человек) – считает, что санаторно-курортный комплекс муниципального образования представлен недостаточным количеством организаций. Каждый четвёртый опрошенный житель (14,4 тысячи человек) указала на достаточное количество компаний, занятых в санаторно-курортном комплексе.</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drawing>
          <wp:anchor behindDoc="0" distT="0" distB="0" distL="0" distR="0" simplePos="0" locked="0" layoutInCell="1" allowOverlap="1" relativeHeight="8">
            <wp:simplePos x="0" y="0"/>
            <wp:positionH relativeFrom="margin">
              <wp:posOffset>1257300</wp:posOffset>
            </wp:positionH>
            <wp:positionV relativeFrom="paragraph">
              <wp:posOffset>38735</wp:posOffset>
            </wp:positionV>
            <wp:extent cx="3621405" cy="1800225"/>
            <wp:effectExtent l="0" t="0" r="0" b="0"/>
            <wp:wrapSquare wrapText="bothSides"/>
            <wp:docPr id="21" name="Диаграмма 85"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Участники анкетирования в большинстве (71,8%) отметили, что цены на услуги санаторно-курортного комплекса города соответствуют их качеству. Доступным данный вид услуг считает лишь половина опрошенных.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8505" w:leader="none"/>
        </w:tabs>
        <w:spacing w:lineRule="auto" w:line="276" w:before="0" w:after="0"/>
        <w:contextualSpacing/>
        <w:jc w:val="center"/>
        <w:rPr>
          <w:rFonts w:ascii="Times New Roman" w:hAnsi="Times New Roman" w:eastAsia="Times New Roman"/>
          <w:color w:val="000000"/>
          <w:sz w:val="28"/>
          <w:szCs w:val="28"/>
          <w:lang w:eastAsia="ru-RU"/>
        </w:rPr>
      </w:pPr>
      <w:r>
        <w:rPr/>
        <w:drawing>
          <wp:inline distT="0" distB="0" distL="0" distR="0">
            <wp:extent cx="6120130" cy="2338070"/>
            <wp:effectExtent l="0" t="0" r="0" b="0"/>
            <wp:docPr id="22" name="Диаграмма 161"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Участие в опросе приняли чуть более 1340 представителей </w:t>
      </w:r>
      <w:r>
        <w:rPr>
          <w:rFonts w:ascii="Times New Roman" w:hAnsi="Times New Roman"/>
          <w:sz w:val="28"/>
          <w:szCs w:val="28"/>
        </w:rPr>
        <w:t>санаторно-курортного комплекса</w:t>
      </w:r>
      <w:r>
        <w:rPr>
          <w:rFonts w:eastAsia="Times New Roman" w:ascii="Times New Roman" w:hAnsi="Times New Roman"/>
          <w:sz w:val="28"/>
          <w:szCs w:val="28"/>
          <w:lang w:eastAsia="ru-RU"/>
        </w:rPr>
        <w:t xml:space="preserve">. </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Большинство хозяйствующих субъектов из числа опрошенных, осуществляющих деятельность на рынке </w:t>
      </w:r>
      <w:r>
        <w:rPr>
          <w:rFonts w:ascii="Times New Roman" w:hAnsi="Times New Roman"/>
          <w:sz w:val="28"/>
          <w:szCs w:val="28"/>
        </w:rPr>
        <w:t>санаторно-курортных и туристических услуг</w:t>
      </w:r>
      <w:r>
        <w:rPr>
          <w:rFonts w:eastAsia="Times New Roman" w:ascii="Times New Roman" w:hAnsi="Times New Roman"/>
          <w:sz w:val="28"/>
          <w:szCs w:val="28"/>
          <w:lang w:eastAsia="ru-RU"/>
        </w:rPr>
        <w:t>, считают, что конкуренция в этой сфере «умеренная» и «слабая» для сохранения рыночной позиции их бизнеса необходимо изредка применять новые способы повышения конкурентоспособности предлагаемых услуг. Пятая часть респондентов считает, что конкуренция в этой сфере отсутствует, при этом 23% из них указали, что расширению из бизнеса препятствуют следующие факторы: высокие начальные издержки, нехватка финансовых средств, невозможность быстрого достижения необходимых масштабов деятельности, обеспечивающих прибыльность.</w:t>
      </w:r>
    </w:p>
    <w:p>
      <w:pPr>
        <w:pStyle w:val="Normal"/>
        <w:spacing w:lineRule="auto" w:line="276" w:before="0" w:after="0"/>
        <w:ind w:start="720"/>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1.1.31. Рынок спортивных услуг.</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Специфика рынка спортивных услуг во многом обусловлена особенностями нематериального производства, имеющего место в данной сфере. Потребление услуг физической культуры и спорта способствует удовлетворению не столько материальных, сколько духовных, интеллектуальных потребностей индивида, содействует поддержанию его нормальной жизнедеятельности.</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Рыночная экономика способствует развитию предпринимательства на рынке спортивных услуг, росту числа собственников физкультурных и спортивных организаций, увеличению многообразия их организационно-правовых форм, расширению спектра и улучшению качества предоставляемых населению физкультурно-спортивных услуг.</w:t>
      </w:r>
    </w:p>
    <w:p>
      <w:pPr>
        <w:pStyle w:val="Normal"/>
        <w:spacing w:lineRule="auto" w:line="276" w:before="0" w:after="0"/>
        <w:ind w:firstLine="720"/>
        <w:jc w:val="both"/>
        <w:rPr>
          <w:highlight w:val="none"/>
          <w:shd w:fill="auto" w:val="clear"/>
        </w:rPr>
      </w:pPr>
      <w:r>
        <w:rPr>
          <w:rFonts w:eastAsia="Times New Roman" w:ascii="Times New Roman" w:hAnsi="Times New Roman"/>
          <w:color w:val="000000"/>
          <w:sz w:val="28"/>
          <w:szCs w:val="28"/>
          <w:shd w:fill="auto" w:val="clear"/>
          <w:lang w:eastAsia="ru-RU"/>
        </w:rPr>
        <w:t xml:space="preserve">По состоянию на 01.01.2025 спортивная инфраструктура краевого центра включает 2655 спортивных сооружений (по состоянию на 01.01.2024 – 2263 спортивных сооружения), из них: 4 стадиона с трибунами на 1500 мест, 783 плоскостных сооружения (футбольные поля, многофункциональные и игровые площадки), 760 спортивных залов, 19 манежей (легкоатлетические, футбольные), 3 объекта с искусственным льдом, 38 плавательных бассейнов, 23 сооружения для стрелковых видов спорта (тиры, стрельбища, стенды), 3 гребных базы и канала, 214 других спортивных сооружений (тренажёрные залы, залы, имеющие площадь менее 162 кв. м), 787 объектов городской и рекреационной инфраструктуры. </w:t>
      </w:r>
    </w:p>
    <w:p>
      <w:pPr>
        <w:pStyle w:val="Normal"/>
        <w:spacing w:lineRule="auto" w:line="276" w:before="0" w:after="0"/>
        <w:ind w:firstLine="720"/>
        <w:jc w:val="both"/>
        <w:rPr>
          <w:highlight w:val="none"/>
          <w:shd w:fill="auto" w:val="clear"/>
        </w:rPr>
      </w:pPr>
      <w:r>
        <w:rPr>
          <w:rFonts w:eastAsia="Times New Roman" w:ascii="Times New Roman" w:hAnsi="Times New Roman"/>
          <w:color w:val="000000"/>
          <w:sz w:val="28"/>
          <w:szCs w:val="28"/>
          <w:shd w:fill="auto" w:val="clear"/>
          <w:lang w:eastAsia="ru-RU"/>
        </w:rPr>
        <w:t>На территории муниципального образования город Краснодар расположены спортивные сооружения, которые относятся к инженерно-строительным объектам:</w:t>
      </w:r>
    </w:p>
    <w:p>
      <w:pPr>
        <w:pStyle w:val="Normal"/>
        <w:widowControl w:val="false"/>
        <w:tabs>
          <w:tab w:val="clear" w:pos="708"/>
          <w:tab w:val="left" w:pos="2895" w:leader="none"/>
        </w:tabs>
        <w:spacing w:before="0" w:after="0"/>
        <w:ind w:firstLine="709"/>
        <w:jc w:val="both"/>
        <w:rPr>
          <w:rFonts w:ascii="Times New Roman" w:hAnsi="Times New Roman" w:eastAsia="Times New Roman" w:cs="Times New Roman"/>
          <w:color w:val="000000"/>
          <w:kern w:val="0"/>
          <w:sz w:val="28"/>
          <w:szCs w:val="28"/>
          <w:highlight w:val="none"/>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t>федеральные – спортивный клуб «ЦСКА», Дом спорта «Динамо», плавательный бассейн (КГУФКиС), гребная база КГУФКиС;</w:t>
      </w:r>
    </w:p>
    <w:p>
      <w:pPr>
        <w:pStyle w:val="Normal"/>
        <w:widowControl w:val="false"/>
        <w:tabs>
          <w:tab w:val="clear" w:pos="708"/>
          <w:tab w:val="left" w:pos="2895" w:leader="none"/>
        </w:tabs>
        <w:spacing w:before="0" w:after="0"/>
        <w:ind w:firstLine="709"/>
        <w:jc w:val="both"/>
        <w:rPr>
          <w:rFonts w:ascii="Times New Roman" w:hAnsi="Times New Roman" w:eastAsia="Times New Roman" w:cs="Times New Roman"/>
          <w:color w:val="000000"/>
          <w:kern w:val="0"/>
          <w:sz w:val="28"/>
          <w:szCs w:val="28"/>
          <w:highlight w:val="none"/>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t>краевые – спортивный комплекс «Баскет-Холл», комплекс тренировоч-ных залов «Чемпион», ледовый дворец «Ice Palace», «Центр олимпийской подготовки по плаванию», многофункциональный спортивный комплекс (3-ий пусковой комплекс) дворец водных видов спорта, гребная база (СШОР по гребле на байдарках и каноэ), стадион «Кубань», стадионы с трибунами на 500 мест и менее – спортивный комплекс «Текстильщик», гребная база (СШОР по гребле на байдарках и каноэ);</w:t>
      </w:r>
    </w:p>
    <w:p>
      <w:pPr>
        <w:pStyle w:val="Normal"/>
        <w:widowControl w:val="false"/>
        <w:tabs>
          <w:tab w:val="clear" w:pos="708"/>
          <w:tab w:val="left" w:pos="2895" w:leader="none"/>
        </w:tabs>
        <w:spacing w:before="0" w:after="0"/>
        <w:ind w:firstLine="709"/>
        <w:jc w:val="both"/>
        <w:rPr>
          <w:rFonts w:ascii="Times New Roman" w:hAnsi="Times New Roman" w:eastAsia="Times New Roman" w:cs="Times New Roman"/>
          <w:color w:val="000000"/>
          <w:kern w:val="0"/>
          <w:sz w:val="28"/>
          <w:szCs w:val="28"/>
          <w:highlight w:val="none"/>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t xml:space="preserve">муниципальные – спортивный комплекс «Екатеринодар», физкультурно-оздоровительный комплекс «Знаменский», дворец спорта «Олимп», спортив-ный комплекс на ул. им. 70 лет Октября, физкультурно-оздоровительный комплекс на ул. Вавилова, физкультурно-оздоровительный комплекс по прыжкам на батуте; </w:t>
      </w:r>
    </w:p>
    <w:p>
      <w:pPr>
        <w:pStyle w:val="Normal"/>
        <w:widowControl w:val="false"/>
        <w:tabs>
          <w:tab w:val="clear" w:pos="708"/>
          <w:tab w:val="left" w:pos="2895" w:leader="none"/>
        </w:tabs>
        <w:spacing w:before="0" w:after="0"/>
        <w:ind w:firstLine="709"/>
        <w:jc w:val="both"/>
        <w:rPr>
          <w:rFonts w:ascii="Times New Roman" w:hAnsi="Times New Roman" w:eastAsia="Times New Roman" w:cs="Times New Roman"/>
          <w:color w:val="000000"/>
          <w:kern w:val="0"/>
          <w:sz w:val="28"/>
          <w:szCs w:val="28"/>
          <w:highlight w:val="none"/>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t xml:space="preserve"> </w:t>
      </w:r>
      <w:r>
        <w:rPr>
          <w:rFonts w:eastAsia="Times New Roman" w:cs="Times New Roman" w:ascii="Times New Roman" w:hAnsi="Times New Roman"/>
          <w:color w:val="000000"/>
          <w:kern w:val="0"/>
          <w:sz w:val="28"/>
          <w:szCs w:val="28"/>
          <w:shd w:fill="auto" w:val="clear"/>
          <w:lang w:val="ru-RU" w:eastAsia="ru-RU" w:bidi="ar-SA"/>
        </w:rPr>
        <w:t xml:space="preserve">частные – «Спортивный клуб акробатики и прыжков на батуте им. Мачу-ги», многофункциональный СК «Стань Чемпионом», АНО ДО «Путь к победе, краснодарский конноспортивный ипподром, гребная база «Спартак»,                      17 футбольных манежей ФК «Краснодар», стадионы с трибунами на 1500 мест и более – стадион ФК «Краснодар», стадион ФК «Краснодар-2», стадион «Динамо», стадионы с трибунами на 500 мест и менее – стадион «Труд», стадион «Спартак». </w:t>
      </w:r>
    </w:p>
    <w:p>
      <w:pPr>
        <w:pStyle w:val="Normal"/>
        <w:spacing w:lineRule="auto" w:line="276" w:before="0" w:after="0"/>
        <w:ind w:firstLine="720"/>
        <w:jc w:val="both"/>
        <w:rPr>
          <w:shd w:fill="FFFF00" w:val="clear"/>
        </w:rPr>
      </w:pPr>
      <w:r>
        <w:rPr>
          <w:rFonts w:eastAsia="Times New Roman" w:ascii="Times New Roman" w:hAnsi="Times New Roman"/>
          <w:color w:val="000000"/>
          <w:sz w:val="28"/>
          <w:szCs w:val="28"/>
          <w:shd w:fill="auto" w:val="clear"/>
          <w:lang w:eastAsia="ru-RU"/>
        </w:rPr>
        <w:t>Единовременная пропускная способность спортивных сооружений в 2024 году составила 81979 человек. Уровень обеспеченности населения спортивными сооружениями составляет 62,54%.</w:t>
      </w:r>
    </w:p>
    <w:p>
      <w:pPr>
        <w:pStyle w:val="Normal"/>
        <w:spacing w:lineRule="auto" w:line="276" w:before="0" w:after="0"/>
        <w:ind w:firstLine="720"/>
        <w:jc w:val="both"/>
        <w:rPr>
          <w:shd w:fill="auto" w:val="clear"/>
        </w:rPr>
      </w:pPr>
      <w:r>
        <w:rPr>
          <w:rFonts w:eastAsia="Times New Roman" w:ascii="Times New Roman" w:hAnsi="Times New Roman"/>
          <w:color w:val="000000"/>
          <w:sz w:val="28"/>
          <w:szCs w:val="28"/>
          <w:shd w:fill="auto" w:val="clear"/>
          <w:lang w:eastAsia="ru-RU"/>
        </w:rPr>
        <w:t>Доля населения, систематически занимающегося физической культурой и спортом, составляет 65,5% от численности населения города Краснодара в возрасте от 3 до 79 лет.</w:t>
      </w:r>
    </w:p>
    <w:p>
      <w:pPr>
        <w:pStyle w:val="Normal"/>
        <w:spacing w:lineRule="auto" w:line="276" w:before="0" w:after="0"/>
        <w:ind w:firstLine="720"/>
        <w:jc w:val="both"/>
        <w:rPr>
          <w:shd w:fill="auto" w:val="clear"/>
        </w:rPr>
      </w:pPr>
      <w:r>
        <w:rPr>
          <w:rFonts w:eastAsia="Times New Roman" w:ascii="Times New Roman" w:hAnsi="Times New Roman"/>
          <w:color w:val="000000"/>
          <w:sz w:val="28"/>
          <w:szCs w:val="28"/>
          <w:shd w:fill="auto" w:val="clear"/>
          <w:lang w:eastAsia="ru-RU"/>
        </w:rPr>
        <w:t>Доля обучающихся и студентов, систематически занимающихся физической культурой и спортом, в общей численности обучающихся и студентов в возрасте 3 – 18 лет составляет 89,88%.</w:t>
      </w:r>
    </w:p>
    <w:p>
      <w:pPr>
        <w:pStyle w:val="Normal"/>
        <w:spacing w:lineRule="auto" w:line="276" w:before="0" w:after="0"/>
        <w:ind w:firstLine="720"/>
        <w:jc w:val="both"/>
        <w:rPr>
          <w:highlight w:val="none"/>
          <w:shd w:fill="auto" w:val="clear"/>
        </w:rPr>
      </w:pPr>
      <w:r>
        <w:rPr>
          <w:rFonts w:eastAsia="Times New Roman" w:ascii="Times New Roman" w:hAnsi="Times New Roman"/>
          <w:color w:val="000000"/>
          <w:sz w:val="28"/>
          <w:szCs w:val="28"/>
          <w:shd w:fill="auto" w:val="clear"/>
          <w:lang w:eastAsia="ru-RU"/>
        </w:rPr>
        <w:t xml:space="preserve">В городе 43 учреждения спортивной направленности, осуществляющие программы спортивной подготовки, в которых занимаются 32096 человек. </w:t>
      </w:r>
    </w:p>
    <w:p>
      <w:pPr>
        <w:pStyle w:val="Normal"/>
        <w:shd w:val="clear" w:fill="FFFFFF"/>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Вместе с тем, сохраняется ряд проблем, требующих решения:</w:t>
      </w:r>
    </w:p>
    <w:p>
      <w:pPr>
        <w:pStyle w:val="Normal"/>
        <w:shd w:val="clear" w:fill="FFFFFF"/>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сохраняется недостаточный уровень вовлечённости населения среднего и старшего возраста в занятия физической культурой и спортом;</w:t>
      </w:r>
    </w:p>
    <w:p>
      <w:pPr>
        <w:pStyle w:val="Normal"/>
        <w:shd w:val="clear" w:fill="FFFFFF"/>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сокращение реально располагаемых доходов, экономия граждан на занятиях физической культурой и спортом;</w:t>
      </w:r>
    </w:p>
    <w:p>
      <w:pPr>
        <w:pStyle w:val="Normal"/>
        <w:shd w:val="clear" w:fill="FFFFFF"/>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неудовлетворительное состояние системы физической культуры на предприятиях и в учреждениях, отсутствие специалистов по физической культуре в трудовых коллективах, особенно в сельской местности.</w:t>
      </w:r>
    </w:p>
    <w:p>
      <w:pPr>
        <w:pStyle w:val="Normal"/>
        <w:shd w:val="clear" w:fill="FFFFFF"/>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недостаточность спортивной инфраструктуры, необходимость приведения объектов спорта в нормативное состояние, а также строительство спортивных объектов.</w:t>
      </w:r>
    </w:p>
    <w:p>
      <w:pPr>
        <w:pStyle w:val="Normal"/>
        <w:shd w:val="clear" w:fill="FFFFFF"/>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конкурентной среды на рынке спортивных услуг</w:t>
      </w:r>
    </w:p>
    <w:p>
      <w:pPr>
        <w:pStyle w:val="Normal"/>
        <w:tabs>
          <w:tab w:val="clear" w:pos="708"/>
          <w:tab w:val="left" w:pos="993" w:leader="none"/>
        </w:tabs>
        <w:spacing w:lineRule="auto" w:line="276" w:before="0" w:after="0"/>
        <w:contextualSpacing/>
        <w:jc w:val="both"/>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0" w:leader="none"/>
        </w:tabs>
        <w:spacing w:lineRule="auto" w:line="276" w:before="0" w:after="0"/>
        <w:ind w:firstLine="709"/>
        <w:contextualSpacing/>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t>В условиях утверждения рыночных отношений ведение конкурентной борьбы становится неотъемлемой частью культуры деловой активности физкультурно-спортивных организаций.</w:t>
      </w:r>
    </w:p>
    <w:p>
      <w:pPr>
        <w:pStyle w:val="Normal"/>
        <w:shd w:val="clear" w:fill="FFFFFF"/>
        <w:spacing w:lineRule="auto" w:line="276" w:before="0" w:after="0"/>
        <w:ind w:firstLine="6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shd w:fill="auto" w:val="clear"/>
          <w:lang w:eastAsia="ru-RU"/>
        </w:rPr>
        <w:t>Спорт порождает свой, специфический рынок, и не од</w:t>
      </w:r>
      <w:r>
        <w:rPr>
          <w:rFonts w:eastAsia="Times New Roman" w:ascii="Times New Roman" w:hAnsi="Times New Roman"/>
          <w:color w:val="000000"/>
          <w:sz w:val="28"/>
          <w:szCs w:val="28"/>
          <w:lang w:eastAsia="ru-RU"/>
        </w:rPr>
        <w:t>ин. Во-первых, это рынок товаров спортивного назначения и, во-вторых, рынок зрелищ, которые спорт способен явить многочисленной аудитории. Рынок спортивных товаров зависит от числа занимающихся тем или иным видом спорта. Рынок спортивных зрелищ связан с тем интересом, который обеспечивает приток зрителей на стадионы и соответствующее освещение событий в средствах массовой информации.</w:t>
      </w:r>
    </w:p>
    <w:p>
      <w:pPr>
        <w:pStyle w:val="Normal"/>
        <w:shd w:val="clear" w:fill="FFFFFF"/>
        <w:spacing w:lineRule="auto" w:line="276" w:before="0" w:after="0"/>
        <w:ind w:firstLine="6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Рыночная востребованность физкультурно-спортивных услуг во многом определяется: ценой услуги; уровнем организации и культуры процесса предоставления физкультурно-спортивных услуг; продолжительностью и графиком занятий; характером клиентуры; уровнем квалификации тренерско-преподавательского коллектива; качеством обучения, обеспечиваемого тренером.</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Подавляющее большинство опрошенного населения города – 82% (27,5 тысячи человек) – считает, что на рынке спортивных услуг представлено достаточное количество организаций.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drawing>
          <wp:anchor behindDoc="0" distT="0" distB="0" distL="0" distR="0" simplePos="0" locked="0" layoutInCell="1" allowOverlap="1" relativeHeight="7">
            <wp:simplePos x="0" y="0"/>
            <wp:positionH relativeFrom="margin">
              <wp:align>center</wp:align>
            </wp:positionH>
            <wp:positionV relativeFrom="paragraph">
              <wp:posOffset>10795</wp:posOffset>
            </wp:positionV>
            <wp:extent cx="4392295" cy="2016125"/>
            <wp:effectExtent l="0" t="0" r="0" b="0"/>
            <wp:wrapTopAndBottom/>
            <wp:docPr id="23" name="Диаграмма 4"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отношении соответствия качества предоставляемых спортивных услуг на рынке их стоимости мнение респондентов довольно однозначно: более 88,5% участников анкетирования удовлетворены ценой и качеством спортивных услуг. Доступными их сочли чуть более половины ответивших — 53%.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8505" w:leader="none"/>
        </w:tabs>
        <w:spacing w:lineRule="auto" w:line="276" w:before="0" w:after="0"/>
        <w:contextualSpacing/>
        <w:jc w:val="center"/>
        <w:rPr>
          <w:rFonts w:ascii="Times New Roman" w:hAnsi="Times New Roman" w:eastAsia="Times New Roman"/>
          <w:color w:val="000000"/>
          <w:sz w:val="28"/>
          <w:szCs w:val="28"/>
          <w:lang w:eastAsia="ru-RU"/>
        </w:rPr>
      </w:pPr>
      <w:r>
        <w:rPr/>
        <w:drawing>
          <wp:inline distT="0" distB="0" distL="0" distR="0">
            <wp:extent cx="6120130" cy="2284730"/>
            <wp:effectExtent l="0" t="0" r="0" b="0"/>
            <wp:docPr id="24" name="Диаграмма 6"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Normal"/>
        <w:shd w:val="clear" w:fill="FFFFFF"/>
        <w:spacing w:lineRule="auto" w:line="276" w:before="0" w:after="0"/>
        <w:ind w:firstLine="6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fill="FFFFFF"/>
        <w:spacing w:lineRule="auto" w:line="276" w:before="0" w:after="0"/>
        <w:ind w:firstLine="6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Конкурентная среда на рынке спортивных услуг включает в себя множество организаций, способных быстро адаптироваться к изменению спроса и своевременно обновлять свой ассортиментный ряд.</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Участие в опросе приняли 1265 представителей рынка </w:t>
      </w:r>
      <w:r>
        <w:rPr>
          <w:rFonts w:ascii="Times New Roman" w:hAnsi="Times New Roman"/>
          <w:sz w:val="28"/>
          <w:szCs w:val="28"/>
        </w:rPr>
        <w:t>спортивных услуг</w:t>
      </w:r>
      <w:r>
        <w:rPr>
          <w:rFonts w:eastAsia="Times New Roman" w:ascii="Times New Roman" w:hAnsi="Times New Roman"/>
          <w:sz w:val="28"/>
          <w:szCs w:val="28"/>
          <w:lang w:eastAsia="ru-RU"/>
        </w:rPr>
        <w:t xml:space="preserve">. </w:t>
      </w:r>
    </w:p>
    <w:p>
      <w:pPr>
        <w:pStyle w:val="Normal"/>
        <w:shd w:val="clear" w:fill="FFFFFF"/>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Респонденты в подавляющем большинстве (80%) указали на наличие конкуренции на рынке физической культуры и спорта, их мнения разделились в отношении оценки её уровня. При этом, для повышения конкурентоспособности своих услуг большинству участников анкетирования, помимо предложения их дополнительных видов, приходилось снижать цену.</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ИНДИВИДУАЛЬНЫЕ РЫНКИ</w:t>
      </w:r>
    </w:p>
    <w:p>
      <w:pPr>
        <w:pStyle w:val="Normal"/>
        <w:tabs>
          <w:tab w:val="clear" w:pos="708"/>
          <w:tab w:val="left" w:pos="993" w:leader="none"/>
          <w:tab w:val="left" w:pos="1134" w:leader="none"/>
        </w:tabs>
        <w:spacing w:lineRule="auto" w:line="276" w:before="0" w:after="0"/>
        <w:ind w:firstLine="709"/>
        <w:contextualSpacing/>
        <w:rPr>
          <w:rFonts w:ascii="Times New Roman" w:hAnsi="Times New Roman"/>
          <w:b/>
          <w:sz w:val="28"/>
        </w:rPr>
      </w:pPr>
      <w:r>
        <w:rPr>
          <w:rFonts w:ascii="Times New Roman" w:hAnsi="Times New Roman"/>
          <w:b/>
          <w:sz w:val="28"/>
        </w:rPr>
        <w:tab/>
      </w:r>
    </w:p>
    <w:p>
      <w:pPr>
        <w:pStyle w:val="Normal"/>
        <w:tabs>
          <w:tab w:val="clear" w:pos="708"/>
          <w:tab w:val="left" w:pos="993" w:leader="none"/>
          <w:tab w:val="left" w:pos="1134" w:leader="none"/>
        </w:tabs>
        <w:spacing w:lineRule="auto" w:line="276" w:before="0" w:after="0"/>
        <w:ind w:firstLine="709"/>
        <w:contextualSpacing/>
        <w:rPr>
          <w:rFonts w:ascii="Times New Roman" w:hAnsi="Times New Roman"/>
          <w:b/>
          <w:sz w:val="28"/>
        </w:rPr>
      </w:pPr>
      <w:r>
        <w:rPr>
          <w:rFonts w:ascii="Times New Roman" w:hAnsi="Times New Roman"/>
          <w:b/>
          <w:sz w:val="28"/>
        </w:rPr>
        <w:t>1.1.32. Рынок пищевой продукции.</w:t>
      </w:r>
    </w:p>
    <w:p>
      <w:pPr>
        <w:pStyle w:val="Normal"/>
        <w:tabs>
          <w:tab w:val="clear" w:pos="708"/>
          <w:tab w:val="left" w:pos="993" w:leader="none"/>
          <w:tab w:val="left" w:pos="1134" w:leader="none"/>
        </w:tabs>
        <w:spacing w:lineRule="auto" w:line="276" w:before="0" w:after="0"/>
        <w:contextualSpacing/>
        <w:jc w:val="center"/>
        <w:rPr>
          <w:rFonts w:ascii="Times New Roman" w:hAnsi="Times New Roman"/>
          <w:b/>
          <w:sz w:val="28"/>
        </w:rPr>
      </w:pPr>
      <w:r>
        <w:rPr>
          <w:rFonts w:ascii="Times New Roman" w:hAnsi="Times New Roman"/>
          <w:b/>
          <w:sz w:val="28"/>
        </w:rPr>
      </w:r>
    </w:p>
    <w:p>
      <w:pPr>
        <w:pStyle w:val="Normal"/>
        <w:tabs>
          <w:tab w:val="clear" w:pos="708"/>
          <w:tab w:val="left" w:pos="0" w:leader="none"/>
        </w:tabs>
        <w:spacing w:lineRule="auto" w:line="276" w:before="0" w:after="0"/>
        <w:ind w:firstLine="709"/>
        <w:contextualSpacing/>
        <w:jc w:val="both"/>
        <w:rPr>
          <w:rFonts w:ascii="Times New Roman" w:hAnsi="Times New Roman"/>
          <w:sz w:val="28"/>
        </w:rPr>
      </w:pPr>
      <w:r>
        <w:rPr>
          <w:rFonts w:ascii="Times New Roman" w:hAnsi="Times New Roman"/>
          <w:sz w:val="28"/>
        </w:rPr>
        <w:t>Одной из важнейших составляющих промышленного комплекса города являются предприятия пищевой промышленности. Этот сектор экономики города является связующим звеном в цепи производителей сельскохозяйственной продукции и непосредственных потребителей продуктов ее переработки.</w:t>
      </w:r>
    </w:p>
    <w:p>
      <w:pPr>
        <w:pStyle w:val="Normal"/>
        <w:tabs>
          <w:tab w:val="clear" w:pos="708"/>
          <w:tab w:val="left" w:pos="0" w:leader="none"/>
        </w:tabs>
        <w:spacing w:lineRule="auto" w:line="276" w:before="0" w:after="0"/>
        <w:ind w:firstLine="709"/>
        <w:contextualSpacing/>
        <w:jc w:val="both"/>
        <w:rPr>
          <w:rFonts w:ascii="Times New Roman" w:hAnsi="Times New Roman"/>
          <w:sz w:val="28"/>
        </w:rPr>
      </w:pPr>
      <w:r>
        <w:rPr>
          <w:rFonts w:ascii="Times New Roman" w:hAnsi="Times New Roman"/>
          <w:sz w:val="28"/>
        </w:rPr>
        <w:t xml:space="preserve">На территории муниципального образования город Краснодар осуществляют деятельность 86 крупных, средних и малых организаций пищевой и перерабатывающей промышленности, как АО «Комбинат «Дары Кубани», ООО «Кубань-Дарусс», Филиал №1 ЗАО МПБК «Очаково», АО «Краснодарский хлебозавод № 6», ОАО «Масложиркомбинат «Краснодарский» ГК «Юг Руси», ООО «Кондитерская Фабрика «Любимая Кубань», ООО </w:t>
      </w:r>
      <w:r>
        <w:rPr>
          <w:rFonts w:ascii="Times New Roman" w:hAnsi="Times New Roman"/>
          <w:sz w:val="28"/>
          <w:shd w:fill="auto" w:val="clear"/>
        </w:rPr>
        <w:t>Кубанское мясоперерабатывающее предприятие «Анрик».</w:t>
      </w:r>
    </w:p>
    <w:p>
      <w:pPr>
        <w:pStyle w:val="Normal"/>
        <w:tabs>
          <w:tab w:val="clear" w:pos="708"/>
          <w:tab w:val="left" w:pos="0" w:leader="none"/>
        </w:tabs>
        <w:spacing w:lineRule="auto" w:line="276" w:before="0" w:after="0"/>
        <w:ind w:firstLine="709"/>
        <w:contextualSpacing/>
        <w:jc w:val="both"/>
        <w:rPr>
          <w:rFonts w:ascii="Times New Roman" w:hAnsi="Times New Roman"/>
          <w:sz w:val="28"/>
        </w:rPr>
      </w:pPr>
      <w:r>
        <w:rPr>
          <w:rFonts w:ascii="Times New Roman" w:hAnsi="Times New Roman"/>
          <w:sz w:val="28"/>
          <w:shd w:fill="auto" w:val="clear"/>
        </w:rPr>
        <w:t>Объём производства пищевых продуктов крупными и средними предприятиями города в 2024 году составил 36,2 млрд рублей, или 119,5% к уровню предыдущего года.</w:t>
      </w:r>
    </w:p>
    <w:p>
      <w:pPr>
        <w:pStyle w:val="Normal"/>
        <w:tabs>
          <w:tab w:val="clear" w:pos="708"/>
          <w:tab w:val="left" w:pos="0" w:leader="none"/>
        </w:tabs>
        <w:spacing w:lineRule="auto" w:line="276" w:before="0" w:after="0"/>
        <w:ind w:firstLine="709"/>
        <w:contextualSpacing/>
        <w:jc w:val="both"/>
        <w:rPr>
          <w:highlight w:val="none"/>
          <w:shd w:fill="auto" w:val="clear"/>
        </w:rPr>
      </w:pPr>
      <w:r>
        <w:rPr>
          <w:rFonts w:ascii="Times New Roman" w:hAnsi="Times New Roman"/>
          <w:sz w:val="28"/>
          <w:shd w:fill="auto" w:val="clear"/>
        </w:rPr>
        <w:t>Доля предприятий пищевой промышленности в общем объёме отгруженных товаров предприятий обрабатывающих производств (по кругу крупных и средних организаций) в 2024 году составила 33,4%.</w:t>
      </w:r>
    </w:p>
    <w:p>
      <w:pPr>
        <w:pStyle w:val="Normal"/>
        <w:tabs>
          <w:tab w:val="clear" w:pos="708"/>
          <w:tab w:val="left" w:pos="0" w:leader="none"/>
        </w:tabs>
        <w:spacing w:lineRule="auto" w:line="276" w:before="0" w:after="0"/>
        <w:ind w:firstLine="709"/>
        <w:contextualSpacing/>
        <w:jc w:val="both"/>
        <w:rPr>
          <w:rFonts w:ascii="Times New Roman" w:hAnsi="Times New Roman"/>
          <w:sz w:val="28"/>
        </w:rPr>
      </w:pPr>
      <w:r>
        <w:rPr>
          <w:rFonts w:ascii="Times New Roman" w:hAnsi="Times New Roman"/>
          <w:sz w:val="28"/>
        </w:rPr>
        <w:t>Пищевая промышленность – одна из самых быстроразвивающихся отраслей экономики. Важнейшим условием повышения качества и расширения ассортимента выпускаемой продукции является постоянный и непрерывный процесс модернизации производства предприятий пищевой и перерабатывающей промышленности. Качество потребляемых продуктов питания служит одним из основных условий сохранения здоровья населения.</w:t>
      </w:r>
    </w:p>
    <w:p>
      <w:pPr>
        <w:pStyle w:val="Normal"/>
        <w:tabs>
          <w:tab w:val="clear" w:pos="708"/>
          <w:tab w:val="left" w:pos="0" w:leader="none"/>
        </w:tabs>
        <w:spacing w:lineRule="auto" w:line="276" w:before="0" w:after="0"/>
        <w:ind w:firstLine="709"/>
        <w:contextualSpacing/>
        <w:jc w:val="both"/>
        <w:rPr>
          <w:rFonts w:ascii="Times New Roman" w:hAnsi="Times New Roman"/>
          <w:sz w:val="28"/>
        </w:rPr>
      </w:pPr>
      <w:r>
        <w:rPr>
          <w:rFonts w:ascii="Times New Roman" w:hAnsi="Times New Roman"/>
          <w:sz w:val="28"/>
        </w:rPr>
        <w:t xml:space="preserve"> </w:t>
      </w:r>
      <w:r>
        <w:rPr>
          <w:rFonts w:eastAsia="Times New Roman" w:ascii="Times New Roman" w:hAnsi="Times New Roman"/>
          <w:b/>
          <w:i/>
          <w:sz w:val="28"/>
          <w:szCs w:val="28"/>
          <w:lang w:eastAsia="ru-RU"/>
        </w:rPr>
        <w:t>Анализ развития конкуренции на рынке пищевой продукции</w:t>
      </w:r>
    </w:p>
    <w:p>
      <w:pPr>
        <w:pStyle w:val="Normal"/>
        <w:tabs>
          <w:tab w:val="clear" w:pos="708"/>
          <w:tab w:val="left" w:pos="993" w:leader="none"/>
        </w:tabs>
        <w:spacing w:lineRule="auto" w:line="276" w:before="0" w:after="0"/>
        <w:ind w:start="36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Ситуация на рынке пищевой продукции отражает общине тенденции развития промышленного комплекса муниципального образования.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Для решения задачи повышения конкурентоспособности продукции предприятий пищевой промышленности, создания условий для обеспечения импортозамещения в отношении социально значимых продуктов питания и наращивания экспортного потенциала необходимо:</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техническое перевооружение предприятий, дальнейшее внедрение новых технологий;</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создание и внедрение в производство новых упаковочных материалов, продлевающих срок годности продукции;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подготовка современного квалифицированного персонала с учётом требований инновационной экономики.</w:t>
      </w:r>
    </w:p>
    <w:p>
      <w:pPr>
        <w:pStyle w:val="Normal"/>
        <w:spacing w:lineRule="auto" w:line="276" w:before="0" w:after="0"/>
        <w:ind w:firstLine="708"/>
        <w:jc w:val="both"/>
        <w:rPr>
          <w:rFonts w:ascii="Times New Roman" w:hAnsi="Times New Roman"/>
          <w:b/>
          <w:sz w:val="28"/>
          <w:szCs w:val="28"/>
        </w:rPr>
      </w:pPr>
      <w:r>
        <w:rPr>
          <w:rFonts w:ascii="Times New Roman" w:hAnsi="Times New Roman"/>
          <w:b/>
          <w:sz w:val="28"/>
          <w:szCs w:val="28"/>
        </w:rPr>
      </w:r>
    </w:p>
    <w:p>
      <w:pPr>
        <w:pStyle w:val="Normal"/>
        <w:spacing w:lineRule="auto" w:line="276" w:before="0" w:after="0"/>
        <w:ind w:firstLine="709"/>
        <w:jc w:val="both"/>
        <w:rPr>
          <w:rFonts w:ascii="Times New Roman" w:hAnsi="Times New Roman"/>
          <w:b/>
          <w:sz w:val="28"/>
          <w:szCs w:val="28"/>
          <w:shd w:fill="FFFFFF" w:val="clear"/>
        </w:rPr>
      </w:pPr>
      <w:r>
        <w:rPr>
          <w:rFonts w:ascii="Times New Roman" w:hAnsi="Times New Roman"/>
          <w:b/>
          <w:sz w:val="28"/>
          <w:szCs w:val="28"/>
          <w:shd w:fill="FFFFFF" w:val="clear"/>
        </w:rPr>
        <w:t>1.1.33. Рынок услуг общественного питания.</w:t>
      </w:r>
    </w:p>
    <w:p>
      <w:pPr>
        <w:pStyle w:val="Normal"/>
        <w:spacing w:lineRule="auto" w:line="276" w:before="0" w:after="0"/>
        <w:ind w:firstLine="709"/>
        <w:jc w:val="both"/>
        <w:rPr>
          <w:rFonts w:ascii="Times New Roman" w:hAnsi="Times New Roman"/>
          <w:b/>
          <w:i/>
          <w:i/>
          <w:sz w:val="28"/>
          <w:szCs w:val="28"/>
          <w:shd w:fill="FFFFFF" w:val="clear"/>
        </w:rPr>
      </w:pPr>
      <w:r>
        <w:rPr>
          <w:rFonts w:ascii="Times New Roman" w:hAnsi="Times New Roman"/>
          <w:b/>
          <w:i/>
          <w:sz w:val="28"/>
          <w:szCs w:val="28"/>
          <w:shd w:fill="FFFFFF" w:val="clear"/>
        </w:rPr>
      </w:r>
    </w:p>
    <w:p>
      <w:pPr>
        <w:pStyle w:val="Normal"/>
        <w:spacing w:lineRule="auto" w:line="276"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Успешное развитие сферы общественного питания с позиции современной рыночной экономики исходит из возрастания роли человека как потребителя и производителя продукции данной сферы. Отрасль общественного питания Краснодара является одним из быстроразвивающихся секторов сферы услуг.</w:t>
      </w:r>
    </w:p>
    <w:p>
      <w:pPr>
        <w:pStyle w:val="Normal"/>
        <w:spacing w:lineRule="auto" w:line="276" w:before="0" w:after="0"/>
        <w:ind w:firstLine="709"/>
        <w:jc w:val="both"/>
        <w:rPr>
          <w:highlight w:val="none"/>
          <w:shd w:fill="auto" w:val="clear"/>
        </w:rPr>
      </w:pPr>
      <w:r>
        <w:rPr>
          <w:rFonts w:ascii="Times New Roman" w:hAnsi="Times New Roman"/>
          <w:sz w:val="28"/>
          <w:szCs w:val="28"/>
          <w:shd w:fill="auto" w:val="clear"/>
        </w:rPr>
        <w:t xml:space="preserve">Общедоступная сеть предприятий общественного питания муниципального образования город Краснодар на 01.01.2025 – это 1,5 тысячи предприятий на 70 тысяч посадочных мест. </w:t>
      </w:r>
    </w:p>
    <w:p>
      <w:pPr>
        <w:pStyle w:val="Normal"/>
        <w:spacing w:lineRule="auto" w:line="276" w:before="0" w:after="0"/>
        <w:ind w:firstLine="709"/>
        <w:jc w:val="both"/>
        <w:rPr>
          <w:rFonts w:ascii="Times New Roman" w:hAnsi="Times New Roman"/>
          <w:sz w:val="28"/>
          <w:shd w:fill="FFFF00" w:val="clear"/>
        </w:rPr>
      </w:pPr>
      <w:r>
        <w:rPr>
          <w:rFonts w:ascii="Times New Roman" w:hAnsi="Times New Roman"/>
          <w:sz w:val="28"/>
          <w:szCs w:val="28"/>
          <w:shd w:fill="auto" w:val="clear"/>
        </w:rPr>
        <w:t>Количество крупных и средних хозяйствующих субъектов общественного питания в городе составляет более 40 единиц. В 2024 году их оборот составил 11,8 млрд рублей (темп роста – 110,0% к предыдущему году).</w:t>
      </w:r>
    </w:p>
    <w:p>
      <w:pPr>
        <w:pStyle w:val="Normal"/>
        <w:spacing w:lineRule="auto" w:line="276"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Популярным, востребованным и доступным видом общественного питания является Fast-food.  Сеть быстрого питания представлена как стационарными объектами (рестораны компаний «Вкусно и точка», «Ростикс», «Печка», различные пиццерии), так и предприятиями мелкорозничного фаст-фуда, специализирующимися на изготовлении шаурмы, «хот-догов», реализации блинов, пончиков, пирожков, гамбургеров.</w:t>
      </w:r>
    </w:p>
    <w:p>
      <w:pPr>
        <w:pStyle w:val="Normal"/>
        <w:spacing w:lineRule="auto" w:line="276"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 xml:space="preserve">Предприятиями общественного питания постоянно проводится работа по созданию благоприятной атмосферы для развития предприятий индустрии питания в целях повышения уровня современного сервиса, обеспечения достойного проведения досуга и более полного удовлетворения потребностей населения города Краснодара. </w:t>
      </w:r>
    </w:p>
    <w:p>
      <w:pPr>
        <w:pStyle w:val="Normal"/>
        <w:tabs>
          <w:tab w:val="clear" w:pos="708"/>
          <w:tab w:val="left" w:pos="993" w:leader="none"/>
        </w:tabs>
        <w:spacing w:lineRule="auto" w:line="276" w:before="0" w:after="0"/>
        <w:ind w:start="36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развития конкуренции на рынке общественного питания</w:t>
      </w:r>
    </w:p>
    <w:p>
      <w:pPr>
        <w:pStyle w:val="Normal"/>
        <w:tabs>
          <w:tab w:val="clear" w:pos="708"/>
          <w:tab w:val="left" w:pos="993" w:leader="none"/>
        </w:tabs>
        <w:spacing w:lineRule="auto" w:line="276" w:before="0" w:after="0"/>
        <w:ind w:start="36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Развитие конкуренции на рынке общественного питания отражает общие тенденции развития конкуренции в сфере торговли и услуг населению.</w:t>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shd w:fill="FFFFFF" w:val="clear"/>
          <w:lang w:eastAsia="ru-RU"/>
        </w:rPr>
        <w:t xml:space="preserve">В условиях растущей конкуренции и поиска новых более эффективных методов обслуживания населения распространение получили такие формы, как организация бизнес-ланчей, реализация готовой продукции через отделы кулинарии, «кейтеринг» с приглашением профессиональных менеджеров для проведения банкетов, фуршетов, свадеб и других мероприятий. </w:t>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последние годы борьба за потребителя на рынке общественного питания идёт не только на уровне качества или цены услуг, а на уровне возможностей компании предложить воплощенное в услугах новое потребительское свойство. Практически все представители сферы общественного питания города предпринимают различные меры для повышения конкурентоспособности производимой продукции, работ, услуг. Чаще всего это: сокращение затрат на производство (реализацию) продукции, новые способы продвижения продукции, развитие и расширение системы представительств.</w:t>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firstLine="708"/>
        <w:jc w:val="both"/>
        <w:rPr>
          <w:rFonts w:ascii="Times New Roman" w:hAnsi="Times New Roman"/>
          <w:b/>
          <w:sz w:val="28"/>
          <w:szCs w:val="28"/>
        </w:rPr>
      </w:pPr>
      <w:r>
        <w:rPr>
          <w:rFonts w:ascii="Times New Roman" w:hAnsi="Times New Roman"/>
          <w:b/>
          <w:sz w:val="28"/>
          <w:szCs w:val="28"/>
        </w:rPr>
        <w:t>1.1.34. Рынок бытового обслуживания населения.</w:t>
      </w:r>
    </w:p>
    <w:p>
      <w:pPr>
        <w:pStyle w:val="Normal"/>
        <w:spacing w:lineRule="auto" w:line="276" w:before="0" w:after="0"/>
        <w:jc w:val="both"/>
        <w:rPr>
          <w:rFonts w:ascii="Times New Roman" w:hAnsi="Times New Roman"/>
          <w:b/>
          <w:sz w:val="28"/>
          <w:szCs w:val="28"/>
        </w:rPr>
      </w:pPr>
      <w:r>
        <w:rPr>
          <w:rFonts w:ascii="Times New Roman" w:hAnsi="Times New Roman"/>
          <w:b/>
          <w:sz w:val="28"/>
          <w:szCs w:val="28"/>
        </w:rPr>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Целью развития бытового обслуживания населения является обеспечение населения широким спектром качественных бытовых услуг, доступных для потребителя.</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Краснодар сохраняет</w:t>
      </w:r>
      <w:r>
        <w:rPr>
          <w:rFonts w:ascii="Times New Roman" w:hAnsi="Times New Roman"/>
          <w:sz w:val="28"/>
          <w:szCs w:val="28"/>
          <w:shd w:fill="auto" w:val="clear"/>
        </w:rPr>
        <w:t xml:space="preserve"> лидерство в крае по развитию предприятий бытового обслуживания. По состоянию на 01.01.2025 на территории муниципального образования город Краснодар осуществляют деятельность 3680 объектов бытовых услуг. </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shd w:fill="auto" w:val="clear"/>
        </w:rPr>
        <w:t>Объём бытовых услуг населению по кругу крупных и средних организаций в оценке 2024 года составляет 2,8 миллиарда рублей.</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Сфера бытового обслуживания Краснодара – это: парикмахерские и салоны красоты; мастерские по ремонту одежды, обуви, бытовой техники, оргтехники, телерадиоаппаратуры, сотовых телефонов; бани и сауны; химчистки и прачечные; фотоателье; автомойки и другие.</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В структуру муниципального образования город Краснодар входит 29 сельских населённых пунктов. В целях удовлетворения спроса населения на бытовые услуги по месту жительства в 29 сельских населённых пунктах, где отсутствуют стационарные объекты бытовых услуг или их количество недостаточное, организовано выездное обслуживание.</w:t>
      </w:r>
    </w:p>
    <w:p>
      <w:pPr>
        <w:pStyle w:val="Normal"/>
        <w:spacing w:lineRule="auto" w:line="276" w:before="0" w:after="0"/>
        <w:ind w:firstLine="708"/>
        <w:jc w:val="both"/>
        <w:rPr>
          <w:highlight w:val="none"/>
          <w:shd w:fill="auto" w:val="clear"/>
        </w:rPr>
      </w:pPr>
      <w:r>
        <w:rPr>
          <w:rFonts w:ascii="Times New Roman" w:hAnsi="Times New Roman"/>
          <w:sz w:val="28"/>
          <w:szCs w:val="28"/>
          <w:shd w:fill="auto" w:val="clear"/>
        </w:rPr>
        <w:t xml:space="preserve">В течение последних лет наблюдается стабильный рост объёмов реализации услуг, расширение сети предприятий и перечня оказываемых услуг. </w:t>
      </w:r>
    </w:p>
    <w:p>
      <w:pPr>
        <w:pStyle w:val="Normal"/>
        <w:spacing w:lineRule="auto" w:line="276" w:before="0" w:after="0"/>
        <w:ind w:firstLine="708"/>
        <w:jc w:val="both"/>
        <w:rPr>
          <w:rFonts w:ascii="Times New Roman" w:hAnsi="Times New Roman"/>
          <w:sz w:val="28"/>
          <w:szCs w:val="28"/>
          <w:shd w:fill="FFFF00" w:val="clear"/>
        </w:rPr>
      </w:pPr>
      <w:r>
        <w:rPr>
          <w:rFonts w:ascii="Times New Roman" w:hAnsi="Times New Roman"/>
          <w:sz w:val="28"/>
          <w:szCs w:val="28"/>
          <w:shd w:fill="FFFF00" w:val="clear"/>
        </w:rPr>
      </w:r>
    </w:p>
    <w:p>
      <w:pPr>
        <w:pStyle w:val="Normal"/>
        <w:tabs>
          <w:tab w:val="clear" w:pos="708"/>
          <w:tab w:val="left" w:pos="993" w:leader="none"/>
        </w:tabs>
        <w:spacing w:lineRule="auto" w:line="276" w:before="0" w:after="0"/>
        <w:ind w:start="36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Анализ развития конкуренции на рынке бытового обслуживания </w:t>
      </w:r>
    </w:p>
    <w:p>
      <w:pPr>
        <w:pStyle w:val="Normal"/>
        <w:tabs>
          <w:tab w:val="clear" w:pos="708"/>
          <w:tab w:val="left" w:pos="993" w:leader="none"/>
        </w:tabs>
        <w:spacing w:lineRule="auto" w:line="276" w:before="0" w:after="0"/>
        <w:ind w:start="36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населения </w:t>
      </w:r>
    </w:p>
    <w:p>
      <w:pPr>
        <w:pStyle w:val="Normal"/>
        <w:tabs>
          <w:tab w:val="clear" w:pos="708"/>
          <w:tab w:val="left" w:pos="993" w:leader="none"/>
        </w:tabs>
        <w:spacing w:lineRule="auto" w:line="276" w:before="0" w:after="0"/>
        <w:ind w:start="36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Развитие конкуренции на рынке общественного питания отражает общие тенденции развития конкуренции в сфере торговли и услуг населению.</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 xml:space="preserve">Рынок бытового обслуживания населения муниципального образования город Краснодар является полностью негосударственным и характеризуется высоким уровнем конкуренции. </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Развитию бытового обслуживания населения, улучшению качества и культуры обслуживания, а также популяризации отрасли способствует проведение фестивалей и чемпионатов профессионального мастерства.</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Важной задачей в развитии бытового обслуживания является совершенствование его структуры. Прежде всего, это увеличение объёмов услуг, пользующихся повышенным спросом, организация новых видов услуг, применение прогрессивных форм обслуживания: ремонт на дому громоздких предметов обихода, доставка вещей напрокат силами прокатных пунктов, пошив изделий из полуфабрикатов, прием вещей в ремонт, абонентное обслуживание, срочное выполнение заказов и другие.</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Хорошо зарекомендовали себя прокатные пункты, работа которых очень эффективна. Широкое распространение получили такие прогрессивные формы оказания услуг, как самообслуживание (прачечные, автомойки и другие).</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Дальнейшее развитие конкуренции на рынке бытового обслуживания населения будет способствовать повышению качественного уровня оказываемых услуг и удовлетворению запросов населения.</w:t>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ind w:start="720"/>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1.1.35. Рынок объектов придорожного сервиса.</w:t>
      </w:r>
    </w:p>
    <w:p>
      <w:pPr>
        <w:pStyle w:val="Normal"/>
        <w:spacing w:lineRule="auto" w:line="276" w:before="0" w:after="0"/>
        <w:ind w:start="72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Муниципальное образование город Краснодар – современный административный, промышленный, деловой, культурный и туристический центр Краснодарского края. Сегодня это обуславливается наращиванием объёмов производства, развитием различных видов туризма. Всё это спос</w:t>
      </w:r>
      <w:r>
        <w:rPr>
          <w:rFonts w:eastAsia="Times New Roman" w:ascii="Times New Roman" w:hAnsi="Times New Roman"/>
          <w:color w:val="000000"/>
          <w:sz w:val="28"/>
          <w:szCs w:val="28"/>
          <w:shd w:fill="auto" w:val="clear"/>
          <w:lang w:eastAsia="ru-RU"/>
        </w:rPr>
        <w:t>обствует ежегодному увеличению транспортного потока.</w:t>
      </w:r>
    </w:p>
    <w:p>
      <w:pPr>
        <w:pStyle w:val="Normal"/>
        <w:spacing w:lineRule="auto" w:line="276" w:before="0" w:after="0"/>
        <w:ind w:firstLine="720"/>
        <w:jc w:val="both"/>
        <w:rPr>
          <w:highlight w:val="none"/>
          <w:shd w:fill="auto" w:val="clear"/>
        </w:rPr>
      </w:pPr>
      <w:r>
        <w:rPr>
          <w:rFonts w:eastAsia="Times New Roman" w:ascii="Times New Roman" w:hAnsi="Times New Roman"/>
          <w:color w:val="000000"/>
          <w:sz w:val="28"/>
          <w:szCs w:val="28"/>
          <w:shd w:fill="auto" w:val="clear"/>
          <w:lang w:eastAsia="ru-RU"/>
        </w:rPr>
        <w:t xml:space="preserve">Вдоль трасс, проходящих по территории муниципального образования город Краснодар, в 2024 году функционировало 336 объектов потребительской сферы (гостиницы, объекты торговли, предприятия общественного питания, связи, медицинской помощи, СТО, АЗС). </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shd w:fill="auto" w:val="clear"/>
          <w:lang w:eastAsia="ru-RU"/>
        </w:rPr>
        <w:t>В муниципальном образовании город Кра</w:t>
      </w:r>
      <w:r>
        <w:rPr>
          <w:rFonts w:eastAsia="Times New Roman" w:ascii="Times New Roman" w:hAnsi="Times New Roman"/>
          <w:color w:val="000000"/>
          <w:sz w:val="28"/>
          <w:szCs w:val="28"/>
          <w:lang w:eastAsia="ru-RU"/>
        </w:rPr>
        <w:t>снодар регулярно проводятся обследования состояния объектов потребительской сферы, относящихся к инфраструктуре придорожного сервиса федеральных и региональных трасс, проходящих по территории муниципального образования город Краснодар, по вопросу санитарного состояния предприятий и прилегающих к ним территорий.</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Особое внимание на данном рынке уделяется строгому выполнению Правил благоустройства на территории муниципального образования город Краснодар, в том числе недопущению размещения несанкционированных рекламных конструкций, штендеров, автомобильных покрышек на прилегающей территории.</w:t>
      </w:r>
    </w:p>
    <w:p>
      <w:pPr>
        <w:pStyle w:val="Normal"/>
        <w:spacing w:lineRule="auto" w:line="276" w:before="0" w:after="0"/>
        <w:ind w:start="720"/>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76" w:before="0" w:after="0"/>
        <w:jc w:val="center"/>
        <w:rPr>
          <w:rFonts w:ascii="Times New Roman" w:hAnsi="Times New Roman" w:eastAsia="Times New Roman"/>
          <w:b/>
          <w:i/>
          <w:i/>
          <w:color w:val="000000"/>
          <w:sz w:val="28"/>
          <w:szCs w:val="28"/>
          <w:lang w:eastAsia="ru-RU"/>
        </w:rPr>
      </w:pPr>
      <w:r>
        <w:rPr>
          <w:rFonts w:eastAsia="Times New Roman" w:ascii="Times New Roman" w:hAnsi="Times New Roman"/>
          <w:b/>
          <w:i/>
          <w:color w:val="000000"/>
          <w:sz w:val="28"/>
          <w:szCs w:val="28"/>
          <w:lang w:eastAsia="ru-RU"/>
        </w:rPr>
        <w:t>Анализ конкурентной среды на рынке объектов придорожного сервиса</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Основной тенденцией развития рынка придорожного сервиса муниципального образования является рост потребительских требований к качеству оказания услуг. Сегодня придорожные сервисы уже предоставляют почтовые, банковские услуги, они оборудованы химчистками, СТО, детскими комнатами и предметами развлечений. Потребители предпочитают пользоваться услугами известных брендов, в частности это касается автозаправочных станций. Также достаточное влияние на продвижение бизнеса оказывает Интернет: есть множество форумов и социальных сетей, где люди общаются, делятся впечатлениями и советами «где вас лучше обслужат».</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Немалую роль в развитии рынка объектов придорожного сервиса играет муниципальный контроль и поддержка предпринимательства. Адаптировав бизнес в сфере придорожного сервиса к территории, погодным условиям, экономике города, расширять его можно бесконечно.</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Наиболее успешными в этом сегменте будут компании, обладающие сетевой структурой, или организации с технологическим управлением, то есть те объекты, которые будут возводиться с минимальными затратами (для этого необходимо разрабатывать новые проекты в современных условиях).</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Важно и предоставление качественных услуг. Сегодня растет автомобилизация населения, увеличиваются пассажирские и грузовые перевозки на федеральных трассах, популярным становится автотуризм, особенно в летний период из-за повышения тарифных ставок на железнодорожный и воздушный транспорт. Актуальным будет создание многофункциональных объектов с разделением клиентского потока, расширением территории и дополнения её другими объектами. </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8"/>
        <w:contextualSpacing/>
        <w:jc w:val="both"/>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1.1.36. Рынок услуг в сфере культуры.</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Муниципальные учреждения культуры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вносят весомый вклад в экономическое развитие муниципального образования город Краснодар, обеспечивая достижение социально значимых целей, эффективность и результаты которых выражаются в развитии духовной культуры общества, оздоровлении социальной атмосферы.</w:t>
      </w:r>
    </w:p>
    <w:p>
      <w:pPr>
        <w:pStyle w:val="Normal"/>
        <w:spacing w:lineRule="auto" w:line="276"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Базовым ресурсом, на основе которого оказываются услуги в сфере культуры и искусства на территории города Краснодара, являются детские школы искусств и художественные школы, культурно-досуговые учреждения, библиотеки, театрально-концертные учреждения.</w:t>
      </w:r>
      <w:r>
        <w:rPr>
          <w:rFonts w:eastAsia="Times New Roman" w:ascii="Times New Roman" w:hAnsi="Times New Roman"/>
          <w:color w:val="000000"/>
          <w:sz w:val="28"/>
          <w:szCs w:val="28"/>
          <w:shd w:fill="auto" w:val="clear"/>
          <w:lang w:eastAsia="ru-RU"/>
        </w:rPr>
        <w:t xml:space="preserve"> На территории города осуществляют деятельность 14 культурно-досуговых учреждений, объединяющих 353 клубных формирования и почти 7,2 тысячи участников; 18 организаций дополнительного образования детей (16 детских школ искусств и 2 детских художественных школы); МУК ЦБС города Краснодара; Краснодарское муниципальное творческое объединение «Премьера», а также МБУК «Краснодарские парки», включающее 6 парковых территорий.  Кроме того, в сфере культуры осуществляют деятельность ряд коммерч</w:t>
      </w:r>
      <w:r>
        <w:rPr>
          <w:rFonts w:eastAsia="Times New Roman" w:ascii="Times New Roman" w:hAnsi="Times New Roman"/>
          <w:color w:val="000000"/>
          <w:sz w:val="28"/>
          <w:szCs w:val="28"/>
          <w:lang w:eastAsia="ru-RU"/>
        </w:rPr>
        <w:t>еских организаций различной направленности (субъекты малого предпринимательства).</w:t>
      </w:r>
    </w:p>
    <w:p>
      <w:pPr>
        <w:pStyle w:val="Normal"/>
        <w:spacing w:lineRule="auto" w:line="276" w:before="0" w:after="0"/>
        <w:ind w:firstLine="708"/>
        <w:jc w:val="both"/>
        <w:rPr>
          <w:highlight w:val="none"/>
          <w:shd w:fill="auto" w:val="clear"/>
        </w:rPr>
      </w:pPr>
      <w:r>
        <w:rPr>
          <w:rFonts w:eastAsia="Times New Roman" w:ascii="Times New Roman" w:hAnsi="Times New Roman"/>
          <w:color w:val="000000"/>
          <w:sz w:val="28"/>
          <w:szCs w:val="28"/>
          <w:shd w:fill="auto" w:val="clear"/>
          <w:lang w:eastAsia="ru-RU"/>
        </w:rPr>
        <w:t>В 2024 году контингент обучающихся учреждений дополнительного образования детей сферы «культура» вырос до 13349 человек против 12871 человека в 2023 году, или на 3,7%.</w:t>
      </w:r>
    </w:p>
    <w:p>
      <w:pPr>
        <w:pStyle w:val="Normal"/>
        <w:spacing w:lineRule="auto" w:line="276" w:before="0" w:after="0"/>
        <w:ind w:firstLine="708"/>
        <w:jc w:val="both"/>
        <w:rPr>
          <w:highlight w:val="none"/>
          <w:shd w:fill="auto" w:val="clear"/>
        </w:rPr>
      </w:pPr>
      <w:r>
        <w:rPr>
          <w:rFonts w:eastAsia="Times New Roman" w:ascii="Times New Roman" w:hAnsi="Times New Roman"/>
          <w:color w:val="000000"/>
          <w:sz w:val="28"/>
          <w:szCs w:val="28"/>
          <w:shd w:fill="auto" w:val="clear"/>
          <w:lang w:eastAsia="ru-RU"/>
        </w:rPr>
        <w:t>Количество проведенных массовых и культурно-досуговых мероприятий за 2024 год составило 3938 единиц, в которых приняли участие более 1,4 миллиона краснодарцев.</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Город Краснодар является единственным муниципальным образованием в крае, где осуществляется деятельность библиотек-клубов, сочетающих функции библиотеки и клубного учреждения (в поселках: Белозерном, Колосистом, Березовом, хуторе Ленина). Количество посещений муниципальных библиотек в отчётном году составило порядка 1,9 миллиона раз с учётом удалённых пользователей.</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Муниципальные учреждения культуры обеспечивают достижение социально значимых целей, эффективность и результаты которых выражаются в развитии духовной культуры общества, оздоровлении социальной атмосферы. </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tabs>
          <w:tab w:val="clear" w:pos="708"/>
          <w:tab w:val="left" w:pos="0"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развития конкуренции на рынке услуг в сфере культуры</w:t>
      </w:r>
    </w:p>
    <w:p>
      <w:pPr>
        <w:pStyle w:val="Normal"/>
        <w:tabs>
          <w:tab w:val="clear" w:pos="708"/>
          <w:tab w:val="left" w:pos="993" w:leader="none"/>
        </w:tabs>
        <w:spacing w:lineRule="auto" w:line="276" w:before="0" w:after="0"/>
        <w:contextualSpacing/>
        <w:jc w:val="both"/>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Конкуренция в сфере культуры носит особый характер. Предлагаемые в сфере культуры «продукты» уникальны: каждый театр имеет своё лицо, актёрский состав, режиссёров, каждый музей — свою коллекцию, каждая библиотека — свой книжный фонд, каждый творческий клуб — свой коллектив. Поэтому учреждения культуры не взаимозаменяемы — они скорее дополняют друг друга. Конкуренция в культурной сфере возникает и между объектами, не обладающими свойствами взаимозаменяемости: при наличии возможности удовлетворения сразу нескольких и очень разных культурных потребностей за небольшой отрезок времени. Подобное соперничество основано на конкуренции самих потребностей. Интересам потребителей и общества в целом в наибольшей мере отвечает конкуренция качества. Она предполагает соперничество производителей на основе превосходства параметров качества товаров и услуг, более эффективных методов реализации, применения маркетинга.</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Основной проблемой развития отрасли является нехватка учебных площадей в связи с постоянным интенсивным приростом детского населения в городе и высокой востребованностью услуг организаций дополнительного образования отрасли «культура».</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Проблема нехватки учебных площадей поступательно решается путём аренды помещений за счёт средств местного бюджета, передачи помещений в оперативное управление, по договорам безвозмездного пользования. В 2024 году открыты новые учебные площадки: ДШИ № 6 МО город Краснодар, ДШИ № 9 МО город Краснодар на базе СОШ № 7, ДШИ № 14 МО город Краснодар на базе СОШ № 102, ДХШ им. В.А.Филиппова.</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Но, несмотря на сложности, ежегодно наблюдается увеличение основных показателей деятельности рынка услуг в сфере культуры:</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количество культурно-массовых мероприятий, проведённых культурно-досуговыми учреждениями;</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число участников клубных формирований самодеятельного народного творчества;</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количество учащихся детских школ искусств, ежегодно удостоенных стипендий, премий, грантов;</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количество документовыдач в муниципальных библиотеках муниципального образования город Краснодар;</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число детей, привлекаемых к участию в творческих мероприятиях;</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уровень удовлетворённости населения качеством предоставления муниципальных услуг в сфере культуры;</w:t>
      </w:r>
    </w:p>
    <w:p>
      <w:pPr>
        <w:pStyle w:val="Normal"/>
        <w:spacing w:lineRule="auto" w:line="276" w:before="0" w:after="0"/>
        <w:ind w:firstLine="708"/>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количество стипендиатов (обладателей премий и грантов) среди выдающихся деятелей культуры и искусства, работников муниципальных учреждений культуры и дополнительного образования детей, участников творческих коллективов.</w:t>
      </w:r>
    </w:p>
    <w:p>
      <w:pPr>
        <w:pStyle w:val="Normal"/>
        <w:spacing w:lineRule="auto" w:line="276"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ab/>
        <w:t xml:space="preserve">Учитывая динамику развития территории муниципального образования город Краснодар, необходимо строительство новых учреждений дополнительного образования отрасли «культура», открытие новых учебных площадок и создание новых учебных мест, особенно во вновь возводящихся и густонаселённых районах города. </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start="720"/>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1.1.37. Рынок театрально-концертного обслуживания населения.</w:t>
      </w:r>
    </w:p>
    <w:p>
      <w:pPr>
        <w:pStyle w:val="Normal"/>
        <w:spacing w:lineRule="auto" w:line="276" w:before="0" w:after="0"/>
        <w:ind w:start="72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Муниципальное образование город Краснодар – крупный культурный центр России. </w:t>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Рынок театрально-концертных услуг – это совокупность существующих и потенциальных потребителей с соответствующими запросами и интересами, потребляющими данные услуги с целью приобщения к миру культуры и искусства. Обеспечение максимальной доступности для граждан культурных благ – один из показателей повышения качества жизни людей. Профессиональное искусство занимает существенное место в развитии человеческого потенциала, в создании благоприятных предпосылок для плодотворной реализации способностей каждого человека, улучшения условий жизни граждан и качества социальной среды. </w:t>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 муниципальном образовании город Краснодар на рынке театрально-концертного обслуживания населения функционируют: Кубанский казачий хор, Краснодарская филармония имени Г.Ф.Пономаренко, Краснодарский государственный академический театр драмы им. Горького, КМТО «Премьера», включающее четыре концертные площадки и семь творческих коллективов, Музыкальный театр, Краснодарский краевой театр кукол, Краснодарский государственный цирк. </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Кроме того, в этой сфере осуществляют деятельность субъекты малого предпринимательства, в том числе Ассоциация театральных деятелей «Один театр», Детский камерный театр «Сказкино» и другие. В едином реестре субъектов малого и среднего предпринимательства на территории муниципального образования город Краснодар зарегистрировано 108 организаций в сфере театрально-концертного обслуживания населения.</w:t>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Показателями результата деятельности театрально-концертных учреждений являются: количество обслуженных зрителей, число состоявшихся спектаклей, новых постановок, сумма сборов от продажи билетов.</w:t>
      </w:r>
    </w:p>
    <w:p>
      <w:pPr>
        <w:pStyle w:val="Normal"/>
        <w:spacing w:lineRule="auto" w:line="276" w:before="0" w:after="0"/>
        <w:ind w:firstLine="720"/>
        <w:jc w:val="both"/>
        <w:rPr>
          <w:highlight w:val="none"/>
          <w:shd w:fill="auto" w:val="clear"/>
        </w:rPr>
      </w:pPr>
      <w:r>
        <w:rPr>
          <w:rFonts w:eastAsia="Times New Roman" w:ascii="Times New Roman" w:hAnsi="Times New Roman"/>
          <w:color w:val="000000"/>
          <w:sz w:val="28"/>
          <w:szCs w:val="28"/>
          <w:shd w:fill="auto" w:val="clear"/>
          <w:lang w:eastAsia="ru-RU"/>
        </w:rPr>
        <w:t>В 2024 году проведено 1030 концертных мероприятий (в 2023 году – 971, в 2022 году – 988). Выступления творческих коллективов посетили 3502 тысячи зрителей (в 2023 году – 251,2 тысячи зрителей, в 2022 году – 270,2 тысячи зрителей).</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Анализ конкурентной среды на рынке театрально-концертного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обслуживания населения</w:t>
      </w:r>
    </w:p>
    <w:p>
      <w:pPr>
        <w:pStyle w:val="Normal"/>
        <w:spacing w:lineRule="auto" w:line="276"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 xml:space="preserve">Рынок театрально-концертного обслуживания населения муниципального образования город Краснодар относится к рынку с недостаточно развитым уровнем конкуренции, так как на нём нет двух мероприятий </w:t>
      </w:r>
      <w:r>
        <w:rPr>
          <w:rFonts w:ascii="Times New Roman" w:hAnsi="Times New Roman"/>
          <w:sz w:val="28"/>
          <w:szCs w:val="28"/>
        </w:rPr>
        <w:t>–</w:t>
      </w:r>
      <w:r>
        <w:rPr>
          <w:rFonts w:ascii="Times New Roman" w:hAnsi="Times New Roman"/>
          <w:sz w:val="28"/>
          <w:szCs w:val="28"/>
          <w:shd w:fill="FFFFFF" w:val="clear"/>
        </w:rPr>
        <w:t xml:space="preserve"> близких заменителей. Конкурентную среду образует развивающийся в городе сегмент рынка, связанный с предоставлением услуг на основе индивидуального предпринимательства.  </w:t>
      </w:r>
    </w:p>
    <w:p>
      <w:pPr>
        <w:pStyle w:val="Normal"/>
        <w:spacing w:lineRule="auto" w:line="276"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 xml:space="preserve">Одним из наиболее распространенных в предпринимательской среде видов экономической деятельности в сфере культуры является деятельность в области фотографии. Также интерес представители предпринимательской сферы проявляют к таким видам деятельности, как: издательская деятельность; деятельность актеров, режиссеров, композиторов, художников, скульпторов и прочих представителей творческих профессий, выступающих на индивидуальной основе; деятельность танцплощадок, дискотек, школ танцев. </w:t>
      </w:r>
    </w:p>
    <w:p>
      <w:pPr>
        <w:pStyle w:val="Normal"/>
        <w:spacing w:lineRule="auto" w:line="276" w:before="0" w:after="0"/>
        <w:ind w:firstLine="709"/>
        <w:jc w:val="both"/>
        <w:rPr>
          <w:rFonts w:ascii="Times New Roman" w:hAnsi="Times New Roman" w:eastAsia="Times New Roman"/>
          <w:sz w:val="28"/>
          <w:szCs w:val="28"/>
          <w:lang w:eastAsia="ru-RU"/>
        </w:rPr>
      </w:pPr>
      <w:r>
        <w:rPr>
          <w:rFonts w:ascii="Times New Roman" w:hAnsi="Times New Roman"/>
          <w:sz w:val="28"/>
          <w:szCs w:val="28"/>
          <w:shd w:fill="FFFFFF" w:val="clear"/>
        </w:rPr>
        <w:t xml:space="preserve">Основным фактором конкурентоспособности представителей рынка театрально-концертного обслуживания населения является низкая цена услуг. </w:t>
      </w:r>
    </w:p>
    <w:p>
      <w:pPr>
        <w:pStyle w:val="NormalWeb"/>
        <w:spacing w:lineRule="auto" w:line="276" w:before="0" w:after="0"/>
        <w:ind w:firstLine="709" w:end="150"/>
        <w:jc w:val="both"/>
        <w:rPr>
          <w:sz w:val="28"/>
          <w:szCs w:val="28"/>
        </w:rPr>
      </w:pPr>
      <w:r>
        <w:rPr>
          <w:sz w:val="28"/>
          <w:szCs w:val="28"/>
        </w:rPr>
        <w:t>Для вступления на рынок театрально-концертного обслуживания населения новых производителей имеются определенные ограничения:</w:t>
      </w:r>
    </w:p>
    <w:p>
      <w:pPr>
        <w:pStyle w:val="NormalWeb"/>
        <w:spacing w:lineRule="auto" w:line="276" w:before="0" w:after="0"/>
        <w:ind w:firstLine="709" w:end="150"/>
        <w:jc w:val="both"/>
        <w:rPr>
          <w:sz w:val="28"/>
          <w:szCs w:val="28"/>
        </w:rPr>
      </w:pPr>
      <w:r>
        <w:rPr>
          <w:sz w:val="28"/>
          <w:szCs w:val="28"/>
        </w:rPr>
        <w:t>подчиненный характер культурных потребностей по отношению к базовым, физиологическим, потребностям и его малопривлекательность по причине низкого уровня прибыльности;</w:t>
      </w:r>
    </w:p>
    <w:p>
      <w:pPr>
        <w:pStyle w:val="NormalWeb"/>
        <w:spacing w:lineRule="auto" w:line="276" w:before="0" w:after="0"/>
        <w:ind w:firstLine="709" w:end="150"/>
        <w:jc w:val="both"/>
        <w:rPr>
          <w:sz w:val="28"/>
          <w:szCs w:val="28"/>
        </w:rPr>
      </w:pPr>
      <w:r>
        <w:rPr>
          <w:sz w:val="28"/>
          <w:szCs w:val="28"/>
        </w:rPr>
        <w:t>значительные затраты на подготовку и найм персонала, связанные с высоким образовательным цензом работников для организаций театрально-концертного обслуживания населения;</w:t>
      </w:r>
    </w:p>
    <w:p>
      <w:pPr>
        <w:pStyle w:val="NormalWeb"/>
        <w:spacing w:lineRule="auto" w:line="276" w:before="0" w:after="0"/>
        <w:ind w:firstLine="709" w:end="150"/>
        <w:jc w:val="both"/>
        <w:rPr>
          <w:sz w:val="28"/>
          <w:szCs w:val="28"/>
        </w:rPr>
      </w:pPr>
      <w:r>
        <w:rPr>
          <w:sz w:val="28"/>
          <w:szCs w:val="28"/>
        </w:rPr>
        <w:t>барьеры, основанные на преимуществе в уровне затрат: завладеть таким рынком требуется больше затрат, чем удержать его, что ставит старые фирмы в преимущественное положение с потенциальными конкурентами - новыми организациями;</w:t>
      </w:r>
    </w:p>
    <w:p>
      <w:pPr>
        <w:pStyle w:val="NormalWeb"/>
        <w:spacing w:lineRule="auto" w:line="276" w:before="0" w:after="0"/>
        <w:ind w:firstLine="709" w:end="150"/>
        <w:jc w:val="both"/>
        <w:rPr>
          <w:sz w:val="28"/>
          <w:szCs w:val="28"/>
        </w:rPr>
      </w:pPr>
      <w:r>
        <w:rPr>
          <w:sz w:val="28"/>
          <w:szCs w:val="28"/>
        </w:rPr>
        <w:t>патенты, авторские права и лицензии (правовые барьеры), выдаваемые государством, предоставляют их владельцам исключительные права контролировать производство определенного продукта и защищают от конкурентов.</w:t>
      </w:r>
    </w:p>
    <w:p>
      <w:pPr>
        <w:pStyle w:val="NormalWeb"/>
        <w:spacing w:lineRule="auto" w:line="276" w:before="0" w:after="0"/>
        <w:ind w:firstLine="709" w:end="150"/>
        <w:jc w:val="both"/>
        <w:rPr>
          <w:sz w:val="28"/>
          <w:szCs w:val="28"/>
        </w:rPr>
      </w:pPr>
      <w:r>
        <w:rPr>
          <w:sz w:val="28"/>
          <w:szCs w:val="28"/>
        </w:rPr>
        <w:t>Названные ограничения затрудняют появление на рынке театрально-концертного обслуживания населения новых организаций, как следствие, ограничивают конкуренцию.</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Для развития конкуренции на рынке театрально-концертного обслуживания населения необходимо:</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сохранение постоянного круга потребителей;</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продвижение театральных услуг или концертных продуктов;</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формирование устойчивых потребностей в концертных и театральных услугах;</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формирование репертуара, исходя ᴎɜ выявленных сегментов потребителей.</w:t>
      </w:r>
    </w:p>
    <w:p>
      <w:pPr>
        <w:pStyle w:val="Normal"/>
        <w:spacing w:lineRule="auto" w:line="276" w:before="0" w:after="0"/>
        <w:ind w:firstLine="708"/>
        <w:rPr>
          <w:rFonts w:ascii="Times New Roman" w:hAnsi="Times New Roman"/>
          <w:b/>
          <w:color w:val="000000"/>
          <w:sz w:val="28"/>
          <w:szCs w:val="28"/>
          <w:shd w:fill="FFFFFF" w:val="clear"/>
        </w:rPr>
      </w:pPr>
      <w:r>
        <w:rPr>
          <w:rFonts w:ascii="Times New Roman" w:hAnsi="Times New Roman"/>
          <w:b/>
          <w:color w:val="000000"/>
          <w:sz w:val="28"/>
          <w:szCs w:val="28"/>
          <w:shd w:fill="FFFFFF" w:val="clear"/>
        </w:rPr>
      </w:r>
    </w:p>
    <w:p>
      <w:pPr>
        <w:pStyle w:val="Normal"/>
        <w:spacing w:lineRule="auto" w:line="276" w:before="0" w:after="0"/>
        <w:ind w:firstLine="708"/>
        <w:rPr>
          <w:rFonts w:ascii="Times New Roman" w:hAnsi="Times New Roman"/>
          <w:b/>
          <w:color w:val="000000"/>
          <w:sz w:val="28"/>
          <w:szCs w:val="28"/>
          <w:shd w:fill="FFFFFF" w:val="clear"/>
        </w:rPr>
      </w:pPr>
      <w:r>
        <w:rPr>
          <w:rFonts w:ascii="Times New Roman" w:hAnsi="Times New Roman"/>
          <w:b/>
          <w:color w:val="000000"/>
          <w:sz w:val="28"/>
          <w:szCs w:val="28"/>
          <w:shd w:fill="FFFFFF" w:val="clear"/>
        </w:rPr>
        <w:t>1.1.38. Рынок экскурсионного обслуживания населения.</w:t>
      </w:r>
    </w:p>
    <w:p>
      <w:pPr>
        <w:pStyle w:val="Normal"/>
        <w:spacing w:lineRule="auto" w:line="276" w:before="0" w:after="0"/>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Normal"/>
        <w:spacing w:lineRule="auto" w:line="276" w:before="0" w:after="0"/>
        <w:ind w:firstLine="709"/>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t>Муниципальное образование город Краснодар в силу своего геополитического, природно-климатического и экономического потенциала занимает особое место среди муниципальных образований Краснодарского края. С целью развития туризма на территории муниципального образования город Краснодар, осуществления туристско-информационного и экскурсионного обслуживания туристов, создания и внедрения новых туристских продуктов, продвижения туристского потенциала муниципального образования город Краснодар на внутреннем и международном туристских рынках рынок туристско-экскурсионного обслуживания населения определён в качестве приоритетного для развития конкуренции.</w:t>
      </w:r>
    </w:p>
    <w:p>
      <w:pPr>
        <w:pStyle w:val="Normal"/>
        <w:spacing w:lineRule="auto" w:line="276" w:before="0" w:after="0"/>
        <w:ind w:firstLine="709"/>
        <w:jc w:val="both"/>
        <w:rPr>
          <w:rFonts w:ascii="Times New Roman" w:hAnsi="Times New Roman"/>
          <w:color w:val="000000"/>
          <w:sz w:val="28"/>
          <w:szCs w:val="28"/>
          <w:shd w:fill="FFFFFF" w:val="clear"/>
        </w:rPr>
      </w:pPr>
      <w:r>
        <w:rPr>
          <w:rFonts w:ascii="Times New Roman" w:hAnsi="Times New Roman"/>
          <w:color w:val="000000"/>
          <w:sz w:val="28"/>
          <w:szCs w:val="28"/>
          <w:shd w:fill="FFFFFF" w:val="clear"/>
        </w:rPr>
        <w:t>Туризм принадлежит к сфере услуг и является одной из динамичных отраслей экономики. Социальный эффект туризма выражается в решении проблем оздоровления населения, росте его занятости и развития личности.</w:t>
      </w:r>
    </w:p>
    <w:p>
      <w:pPr>
        <w:pStyle w:val="Normal"/>
        <w:spacing w:lineRule="auto" w:line="276" w:before="0" w:after="0"/>
        <w:ind w:firstLine="709"/>
        <w:jc w:val="both"/>
        <w:rPr>
          <w:highlight w:val="none"/>
          <w:shd w:fill="auto" w:val="clear"/>
        </w:rPr>
      </w:pPr>
      <w:r>
        <w:rPr>
          <w:rFonts w:ascii="Times New Roman" w:hAnsi="Times New Roman"/>
          <w:sz w:val="28"/>
          <w:szCs w:val="28"/>
          <w:shd w:fill="auto" w:val="clear"/>
        </w:rPr>
        <w:t>На территории муниципального образования город Краснодар осуществляют деятельность 13 туристических фирм, оказывающих экскурсионные услуги. Они презентуют более 60 туристско-экскурсионных продуктов, а также МБУ «Туристско-информационный центр города Краснодара».</w:t>
      </w:r>
    </w:p>
    <w:p>
      <w:pPr>
        <w:pStyle w:val="Normal"/>
        <w:shd w:val="clear" w:fill="FFFFFF"/>
        <w:spacing w:lineRule="auto" w:line="276" w:before="0" w:after="0"/>
        <w:ind w:firstLine="709"/>
        <w:jc w:val="both"/>
        <w:rPr>
          <w:highlight w:val="none"/>
          <w:shd w:fill="auto" w:val="clear"/>
        </w:rPr>
      </w:pPr>
      <w:r>
        <w:rPr>
          <w:rFonts w:ascii="Times New Roman" w:hAnsi="Times New Roman"/>
          <w:sz w:val="28"/>
          <w:szCs w:val="28"/>
          <w:shd w:fill="auto" w:val="clear"/>
        </w:rPr>
        <w:t>Туристско-информационным центром города Краснодара в 2024 году разработано 10 новых экскурсионных программ; проведено 75 мероприятий, в которых приняли участие 3924 человека.</w:t>
      </w:r>
    </w:p>
    <w:p>
      <w:pPr>
        <w:pStyle w:val="Normal"/>
        <w:spacing w:lineRule="auto" w:line="276" w:before="0" w:after="0"/>
        <w:ind w:firstLine="708"/>
        <w:jc w:val="both"/>
        <w:rPr>
          <w:highlight w:val="none"/>
          <w:shd w:fill="auto" w:val="clear"/>
        </w:rPr>
      </w:pPr>
      <w:r>
        <w:rPr>
          <w:rFonts w:ascii="Times New Roman" w:hAnsi="Times New Roman"/>
          <w:sz w:val="28"/>
          <w:szCs w:val="28"/>
          <w:shd w:fill="auto" w:val="clear"/>
        </w:rPr>
        <w:t>Количество посещений интернет-портала МБУ «ТИЦ» в 2024 году составило 111064 человека (в 2023 году - 25245 человек, в 2022 году – 14094 человека, в 2021 году – 11236 человек).</w:t>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76" w:before="0" w:after="0"/>
        <w:jc w:val="center"/>
        <w:rPr>
          <w:rFonts w:ascii="Times New Roman" w:hAnsi="Times New Roman"/>
          <w:b/>
          <w:i/>
          <w:i/>
          <w:color w:val="000000"/>
          <w:sz w:val="28"/>
          <w:szCs w:val="28"/>
          <w:shd w:fill="FFFFFF" w:val="clear"/>
        </w:rPr>
      </w:pPr>
      <w:r>
        <w:rPr>
          <w:rFonts w:eastAsia="Times New Roman" w:ascii="Times New Roman" w:hAnsi="Times New Roman"/>
          <w:b/>
          <w:i/>
          <w:sz w:val="28"/>
          <w:szCs w:val="28"/>
          <w:lang w:eastAsia="ru-RU"/>
        </w:rPr>
        <w:t xml:space="preserve">Анализ конкурентной среды конкуренции на рынке </w:t>
      </w:r>
      <w:r>
        <w:rPr>
          <w:rFonts w:ascii="Times New Roman" w:hAnsi="Times New Roman"/>
          <w:b/>
          <w:i/>
          <w:color w:val="000000"/>
          <w:sz w:val="28"/>
          <w:szCs w:val="28"/>
          <w:shd w:fill="FFFFFF" w:val="clear"/>
        </w:rPr>
        <w:t>экскурсионного             обслуживания населения</w:t>
      </w:r>
    </w:p>
    <w:p>
      <w:pPr>
        <w:pStyle w:val="Normal"/>
        <w:spacing w:lineRule="auto" w:line="276" w:before="0" w:after="0"/>
        <w:jc w:val="center"/>
        <w:rPr>
          <w:rFonts w:ascii="Times New Roman" w:hAnsi="Times New Roman" w:eastAsia="Times New Roman"/>
          <w:i/>
          <w:i/>
          <w:sz w:val="28"/>
          <w:szCs w:val="28"/>
          <w:lang w:eastAsia="ru-RU"/>
        </w:rPr>
      </w:pPr>
      <w:r>
        <w:rPr>
          <w:rFonts w:eastAsia="Times New Roman" w:ascii="Times New Roman" w:hAnsi="Times New Roman"/>
          <w:i/>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экскурсионного обслуживания населения является частью санаторно-курортного комплекса города и отражает его общие тенденции развития.</w:t>
      </w:r>
    </w:p>
    <w:p>
      <w:pPr>
        <w:pStyle w:val="Normal"/>
        <w:spacing w:lineRule="auto" w:line="276"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ab/>
        <w:t>Уровень конкуренции на рынке туристско-экскурсионных услуг города Краснодара довольно высок. Определяющим фактором конкурентоспособности в отрасли туризма является привлекательность туристического продукта и его дифференцированность по сегментам туристического рынка.</w:t>
      </w:r>
    </w:p>
    <w:p>
      <w:pPr>
        <w:pStyle w:val="Normal"/>
        <w:spacing w:lineRule="auto" w:line="276" w:before="0" w:after="0"/>
        <w:ind w:firstLine="709"/>
        <w:jc w:val="both"/>
        <w:rPr>
          <w:rFonts w:ascii="Times New Roman" w:hAnsi="Times New Roman"/>
          <w:sz w:val="28"/>
          <w:szCs w:val="28"/>
          <w:shd w:fill="FFFFFF" w:val="clear"/>
        </w:rPr>
      </w:pPr>
      <w:r>
        <w:rPr>
          <w:rFonts w:eastAsia="Times New Roman" w:ascii="Times New Roman" w:hAnsi="Times New Roman"/>
          <w:sz w:val="28"/>
          <w:szCs w:val="28"/>
          <w:lang w:eastAsia="ru-RU"/>
        </w:rPr>
        <w:t xml:space="preserve">Туристско-экскурсионные </w:t>
      </w:r>
      <w:r>
        <w:rPr>
          <w:rFonts w:ascii="Times New Roman" w:hAnsi="Times New Roman"/>
          <w:sz w:val="28"/>
          <w:szCs w:val="28"/>
          <w:shd w:fill="FFFFFF" w:val="clear"/>
        </w:rPr>
        <w:t>организации Краснодара предлагают жителям и гостям города различные виды туризма:</w:t>
      </w:r>
    </w:p>
    <w:p>
      <w:pPr>
        <w:pStyle w:val="Normal"/>
        <w:spacing w:lineRule="auto" w:line="276"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деловой – командировки, бизнес-встречи, выставки, корпоративные ме-</w:t>
      </w:r>
    </w:p>
    <w:p>
      <w:pPr>
        <w:pStyle w:val="Normal"/>
        <w:spacing w:lineRule="auto" w:line="276" w:before="0" w:after="0"/>
        <w:jc w:val="both"/>
        <w:rPr>
          <w:rFonts w:ascii="Times New Roman" w:hAnsi="Times New Roman"/>
          <w:sz w:val="28"/>
          <w:szCs w:val="28"/>
          <w:shd w:fill="FFFFFF" w:val="clear"/>
        </w:rPr>
      </w:pPr>
      <w:r>
        <w:rPr>
          <w:rFonts w:ascii="Times New Roman" w:hAnsi="Times New Roman"/>
          <w:sz w:val="28"/>
          <w:szCs w:val="28"/>
          <w:shd w:fill="FFFFFF" w:val="clear"/>
        </w:rPr>
        <w:t>роприятия и т.д.;</w:t>
      </w:r>
    </w:p>
    <w:p>
      <w:pPr>
        <w:pStyle w:val="Normal"/>
        <w:spacing w:lineRule="auto" w:line="276"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 xml:space="preserve">рекреационный – оздоровительный, медицинский, спортивный, познавательный, экстремальный и т.д.; </w:t>
      </w:r>
    </w:p>
    <w:p>
      <w:pPr>
        <w:pStyle w:val="Normal"/>
        <w:spacing w:lineRule="auto" w:line="276" w:before="0" w:after="0"/>
        <w:jc w:val="both"/>
        <w:rPr>
          <w:rFonts w:ascii="Times New Roman" w:hAnsi="Times New Roman" w:eastAsia="Times New Roman"/>
          <w:sz w:val="28"/>
          <w:szCs w:val="28"/>
          <w:lang w:eastAsia="ru-RU"/>
        </w:rPr>
      </w:pPr>
      <w:r>
        <w:rPr>
          <w:rFonts w:ascii="Times New Roman" w:hAnsi="Times New Roman"/>
          <w:sz w:val="28"/>
          <w:szCs w:val="28"/>
          <w:shd w:fill="FFFFFF" w:val="clear"/>
        </w:rPr>
        <w:t xml:space="preserve">а также </w:t>
      </w:r>
      <w:r>
        <w:rPr>
          <w:rFonts w:eastAsia="Times New Roman" w:ascii="Times New Roman" w:hAnsi="Times New Roman"/>
          <w:sz w:val="28"/>
          <w:szCs w:val="28"/>
          <w:lang w:eastAsia="ru-RU"/>
        </w:rPr>
        <w:t>используют в своей работе различные формы экскурсионного обслуживания населения.</w:t>
      </w:r>
    </w:p>
    <w:p>
      <w:pPr>
        <w:pStyle w:val="Normal"/>
        <w:spacing w:lineRule="auto" w:line="276" w:before="0" w:after="0"/>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ab/>
        <w:t>Туристско-экскурсионные предприятия комбинируют услуги непосредственных производителей: музеев, транспортных, зрелищных и других организаций по усмотрению фирмы и по желанию потребителей, являясь туроператорами на рынке туристских услуг.</w:t>
      </w:r>
    </w:p>
    <w:p>
      <w:pPr>
        <w:pStyle w:val="Normal"/>
        <w:spacing w:lineRule="auto" w:line="276" w:before="0" w:after="0"/>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ab/>
      </w:r>
      <w:r>
        <w:rPr>
          <w:rFonts w:ascii="Times New Roman" w:hAnsi="Times New Roman"/>
          <w:sz w:val="28"/>
          <w:szCs w:val="28"/>
        </w:rPr>
        <w:t>Разнообразный спектр услуг, подход к покупателю и возможность для дальнейшего развития являются ключевыми моментами для улучшения конкурентной среды на рынке.</w:t>
      </w:r>
    </w:p>
    <w:p>
      <w:pPr>
        <w:pStyle w:val="Normal"/>
        <w:spacing w:lineRule="auto" w:line="276" w:before="0" w:after="0"/>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9"/>
        <w:jc w:val="both"/>
        <w:rPr>
          <w:rFonts w:ascii="Times New Roman" w:hAnsi="Times New Roman"/>
          <w:b/>
          <w:sz w:val="28"/>
        </w:rPr>
      </w:pPr>
      <w:r>
        <w:rPr>
          <w:rFonts w:ascii="Times New Roman" w:hAnsi="Times New Roman"/>
          <w:b/>
          <w:sz w:val="28"/>
        </w:rPr>
        <w:t>1.1.39. Рынок финансовых услуг.</w:t>
      </w:r>
    </w:p>
    <w:p>
      <w:pPr>
        <w:pStyle w:val="Normal"/>
        <w:spacing w:lineRule="auto" w:line="276" w:before="0" w:after="0"/>
        <w:ind w:firstLine="709"/>
        <w:jc w:val="both"/>
        <w:rPr>
          <w:rFonts w:ascii="Times New Roman" w:hAnsi="Times New Roman"/>
          <w:b/>
          <w:sz w:val="28"/>
        </w:rPr>
      </w:pPr>
      <w:r>
        <w:rPr>
          <w:rFonts w:ascii="Times New Roman" w:hAnsi="Times New Roman"/>
          <w:b/>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t xml:space="preserve">Современные коммерческие банки функционируют в роли продавцов или покупателей практически во всех рыночных секторах. </w:t>
      </w:r>
    </w:p>
    <w:p>
      <w:pPr>
        <w:pStyle w:val="Normal"/>
        <w:spacing w:lineRule="auto" w:line="276" w:before="0" w:after="0"/>
        <w:ind w:firstLine="709"/>
        <w:jc w:val="both"/>
        <w:rPr>
          <w:rFonts w:ascii="Times New Roman" w:hAnsi="Times New Roman"/>
          <w:sz w:val="28"/>
        </w:rPr>
      </w:pPr>
      <w:r>
        <w:rPr>
          <w:rFonts w:ascii="Times New Roman" w:hAnsi="Times New Roman"/>
          <w:sz w:val="28"/>
        </w:rPr>
        <w:t xml:space="preserve">Создание условий для развития конкуренции на рынке банковских услуг способствует повышению эффективности производства и перераспределения экономических ресурсов, так как конкуренция побуждает финансовые организации к эффективным действиям на рынке, заставляя предлагать клиентам более широкий ассортимент продуктов и услуг по более привлекательным ценам и лучшего качества, поэтому рынок банковских услуг определён в муниципальном образовании город Краснодар в качестве приоритетного для развития конкуренции. </w:t>
      </w:r>
    </w:p>
    <w:p>
      <w:pPr>
        <w:pStyle w:val="Normal"/>
        <w:spacing w:lineRule="auto" w:line="276" w:before="0" w:after="0"/>
        <w:ind w:firstLine="709"/>
        <w:jc w:val="both"/>
        <w:rPr>
          <w:highlight w:val="none"/>
          <w:shd w:fill="auto" w:val="clear"/>
        </w:rPr>
      </w:pPr>
      <w:r>
        <w:rPr>
          <w:rFonts w:ascii="Times New Roman" w:hAnsi="Times New Roman"/>
          <w:sz w:val="28"/>
          <w:shd w:fill="auto" w:val="clear"/>
        </w:rPr>
        <w:t>По состоянию на 01.01.2025 на территории города Краснодара представляют банковские услуги 55 кредитных организаций, расположено 220 банковских офисов; установлен 1661 банкомат, размещено 69,8 тысячи электронных терминалов и 2,8 тысячи касс банковских платёжных агентов.</w:t>
      </w:r>
    </w:p>
    <w:p>
      <w:pPr>
        <w:pStyle w:val="Normal"/>
        <w:spacing w:lineRule="auto" w:line="276" w:before="0" w:after="0"/>
        <w:ind w:firstLine="709"/>
        <w:jc w:val="both"/>
        <w:rPr>
          <w:rFonts w:ascii="Times New Roman" w:hAnsi="Times New Roman"/>
          <w:sz w:val="28"/>
        </w:rPr>
      </w:pPr>
      <w:r>
        <w:rPr>
          <w:rFonts w:ascii="Times New Roman" w:hAnsi="Times New Roman"/>
          <w:sz w:val="28"/>
        </w:rPr>
        <w:t>Краснодар имеет наивысший показатель обеспеченности граждан элементами банковской инфраструктуры среди всех городов в ЮФО.</w:t>
      </w:r>
    </w:p>
    <w:p>
      <w:pPr>
        <w:pStyle w:val="Normal"/>
        <w:tabs>
          <w:tab w:val="clear" w:pos="708"/>
          <w:tab w:val="left" w:pos="993" w:leader="none"/>
        </w:tabs>
        <w:spacing w:lineRule="auto" w:line="276" w:before="0" w:after="0"/>
        <w:ind w:firstLine="709"/>
        <w:jc w:val="both"/>
        <w:rPr>
          <w:rFonts w:ascii="Times New Roman" w:hAnsi="Times New Roman"/>
          <w:sz w:val="28"/>
        </w:rPr>
      </w:pPr>
      <w:r>
        <w:rPr>
          <w:rFonts w:ascii="Times New Roman" w:hAnsi="Times New Roman"/>
          <w:sz w:val="28"/>
        </w:rPr>
        <w:t xml:space="preserve">На территории муниципального образования город Краснодар функционируют 46 страховых организаций. </w:t>
      </w:r>
    </w:p>
    <w:p>
      <w:pPr>
        <w:pStyle w:val="Normal"/>
        <w:tabs>
          <w:tab w:val="clear" w:pos="708"/>
          <w:tab w:val="left" w:pos="993" w:leader="none"/>
        </w:tabs>
        <w:spacing w:lineRule="auto" w:line="276" w:before="0" w:after="0"/>
        <w:ind w:firstLine="709"/>
        <w:jc w:val="center"/>
        <w:rPr>
          <w:rFonts w:ascii="Times New Roman" w:hAnsi="Times New Roman"/>
          <w:b/>
          <w:i/>
          <w:i/>
          <w:sz w:val="28"/>
        </w:rPr>
      </w:pPr>
      <w:r>
        <w:rPr>
          <w:rFonts w:ascii="Times New Roman" w:hAnsi="Times New Roman"/>
          <w:b/>
          <w:i/>
          <w:sz w:val="28"/>
        </w:rPr>
      </w:r>
    </w:p>
    <w:p>
      <w:pPr>
        <w:pStyle w:val="Normal"/>
        <w:tabs>
          <w:tab w:val="clear" w:pos="708"/>
          <w:tab w:val="left" w:pos="993" w:leader="none"/>
        </w:tabs>
        <w:spacing w:lineRule="auto" w:line="276" w:before="0" w:after="0"/>
        <w:ind w:firstLine="709"/>
        <w:jc w:val="center"/>
        <w:rPr>
          <w:rFonts w:ascii="Times New Roman" w:hAnsi="Times New Roman"/>
          <w:sz w:val="28"/>
        </w:rPr>
      </w:pPr>
      <w:r>
        <w:rPr>
          <w:rFonts w:ascii="Times New Roman" w:hAnsi="Times New Roman"/>
          <w:b/>
          <w:i/>
          <w:sz w:val="28"/>
        </w:rPr>
        <w:t xml:space="preserve">Анализ развития конкуренции на рынке финансовых услуг </w:t>
      </w:r>
    </w:p>
    <w:p>
      <w:pPr>
        <w:pStyle w:val="Normal"/>
        <w:tabs>
          <w:tab w:val="clear" w:pos="708"/>
          <w:tab w:val="left" w:pos="993" w:leader="none"/>
        </w:tabs>
        <w:spacing w:lineRule="auto" w:line="276" w:before="0" w:after="0"/>
        <w:ind w:firstLine="709"/>
        <w:jc w:val="both"/>
        <w:rPr>
          <w:rFonts w:ascii="Times New Roman" w:hAnsi="Times New Roman"/>
          <w:sz w:val="28"/>
        </w:rPr>
      </w:pPr>
      <w:r>
        <w:rPr>
          <w:rFonts w:ascii="Times New Roman" w:hAnsi="Times New Roman"/>
          <w:sz w:val="28"/>
        </w:rPr>
      </w:r>
    </w:p>
    <w:p>
      <w:pPr>
        <w:pStyle w:val="Normal"/>
        <w:tabs>
          <w:tab w:val="clear" w:pos="708"/>
          <w:tab w:val="left" w:pos="993" w:leader="none"/>
        </w:tabs>
        <w:spacing w:lineRule="auto" w:line="276" w:before="0" w:after="0"/>
        <w:ind w:firstLine="709"/>
        <w:jc w:val="both"/>
        <w:rPr>
          <w:rFonts w:ascii="Times New Roman" w:hAnsi="Times New Roman"/>
          <w:sz w:val="28"/>
        </w:rPr>
      </w:pPr>
      <w:r>
        <w:rPr>
          <w:rFonts w:ascii="Times New Roman" w:hAnsi="Times New Roman"/>
          <w:sz w:val="28"/>
        </w:rPr>
        <w:t xml:space="preserve">В последние годы сфера банковского обслуживания в Краснодаре быстро развивается. Конкуренция между банками является закономерностью. Кроме того, наиболее значимые и крупные предприятия Краснодара уже определились с тем, услугами какого банка они предпочитают пользоваться, а малые предприятия и, тем более, частные лица, предполагают достаточно высокую степень риска для банков. Поэтому для успешной работы в муниципальном образовании банки вынуждены выходить на очень высокую сферу обслуживания и любыми путями увеличивать спектр выполняемых услуг. Отделения банков постоянно усовершенствуют свои услуги. </w:t>
      </w:r>
    </w:p>
    <w:p>
      <w:pPr>
        <w:pStyle w:val="Normal"/>
        <w:spacing w:lineRule="auto" w:line="276" w:before="0" w:after="0"/>
        <w:ind w:firstLine="709"/>
        <w:jc w:val="both"/>
        <w:rPr>
          <w:highlight w:val="none"/>
          <w:shd w:fill="auto" w:val="clear"/>
        </w:rPr>
      </w:pPr>
      <w:r>
        <w:rPr>
          <w:rFonts w:ascii="Times New Roman" w:hAnsi="Times New Roman"/>
          <w:sz w:val="28"/>
          <w:szCs w:val="28"/>
          <w:shd w:fill="auto" w:val="clear"/>
        </w:rPr>
        <w:t xml:space="preserve">Лидерами рынка банковских услуг остаются: </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zCs w:val="28"/>
          <w:shd w:fill="auto" w:val="clear"/>
        </w:rPr>
        <w:t>Краснодарское отделение № 8619 ПАО Сбербанк;</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zCs w:val="28"/>
          <w:shd w:fill="auto" w:val="clear"/>
        </w:rPr>
        <w:t>Филиал № 2351 ВТБ ПАО в г. Краснодаре</w:t>
      </w:r>
      <w:r>
        <w:rPr>
          <w:rFonts w:ascii="Times New Roman" w:hAnsi="Times New Roman"/>
          <w:sz w:val="28"/>
          <w:shd w:fill="auto" w:val="clear"/>
        </w:rPr>
        <w:t>;</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ОО «Краснодарский» АО «Альфа-Банк»;</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Коммерческий банк «Кубань Кредит» ООО;</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 xml:space="preserve">Краснодарский региональный филиал АО «Россельхозбанк»; </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Филиал «Газпромбанк» (АО) «Южный»;</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Филиал «Южный» ПАО «БАНК УРАЛСИБ».</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Лидерами страхового рынка Краснодара по объёмам страховых премий являются:</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АО «СОГАЗ».</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АО «АльфаСтрахование»;</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ООО СК «Сбербанк страхование жизни»;</w:t>
      </w:r>
    </w:p>
    <w:p>
      <w:pPr>
        <w:pStyle w:val="Normal"/>
        <w:tabs>
          <w:tab w:val="clear" w:pos="708"/>
          <w:tab w:val="left" w:pos="993" w:leader="none"/>
        </w:tabs>
        <w:spacing w:lineRule="auto" w:line="276" w:before="0" w:after="0"/>
        <w:ind w:firstLine="709"/>
        <w:jc w:val="both"/>
        <w:rPr>
          <w:highlight w:val="none"/>
          <w:shd w:fill="auto" w:val="clear"/>
        </w:rPr>
      </w:pPr>
      <w:r>
        <w:rPr>
          <w:rFonts w:ascii="Times New Roman" w:hAnsi="Times New Roman"/>
          <w:sz w:val="28"/>
          <w:shd w:fill="auto" w:val="clear"/>
        </w:rPr>
        <w:t>САО «ВСК».</w:t>
      </w:r>
    </w:p>
    <w:p>
      <w:pPr>
        <w:pStyle w:val="Normal"/>
        <w:spacing w:lineRule="auto" w:line="276" w:before="0" w:after="0"/>
        <w:ind w:firstLine="709"/>
        <w:jc w:val="both"/>
        <w:rPr>
          <w:highlight w:val="none"/>
          <w:shd w:fill="auto" w:val="clear"/>
        </w:rPr>
      </w:pPr>
      <w:r>
        <w:rPr>
          <w:rFonts w:eastAsia="Times New Roman" w:ascii="Times New Roman" w:hAnsi="Times New Roman"/>
          <w:sz w:val="28"/>
          <w:szCs w:val="28"/>
          <w:shd w:fill="auto" w:val="clear"/>
          <w:lang w:eastAsia="ru-RU"/>
        </w:rPr>
        <w:t>Главным фактором конкурентоспособности оказываемых финансовыми структурами услуг является их высокое качество и предложение сопутствующих услуг, товаров, сервисов.</w:t>
      </w:r>
    </w:p>
    <w:p>
      <w:pPr>
        <w:pStyle w:val="Normal"/>
        <w:tabs>
          <w:tab w:val="clear" w:pos="708"/>
          <w:tab w:val="left" w:pos="993" w:leader="none"/>
        </w:tabs>
        <w:spacing w:lineRule="auto" w:line="276" w:before="0" w:after="0"/>
        <w:ind w:firstLine="709"/>
        <w:jc w:val="both"/>
        <w:rPr>
          <w:rFonts w:ascii="Times New Roman" w:hAnsi="Times New Roman"/>
          <w:sz w:val="28"/>
        </w:rPr>
      </w:pPr>
      <w:r>
        <w:rPr>
          <w:rFonts w:ascii="Times New Roman" w:hAnsi="Times New Roman"/>
          <w:sz w:val="28"/>
          <w:shd w:fill="auto" w:val="clear"/>
        </w:rPr>
        <w:t>Так, 89,4% опрошенных предпринимателей указали, что в городе доступны все виды базовых</w:t>
      </w:r>
      <w:r>
        <w:rPr>
          <w:rFonts w:ascii="Times New Roman" w:hAnsi="Times New Roman"/>
          <w:sz w:val="28"/>
        </w:rPr>
        <w:t xml:space="preserve"> финансовых услуг (платежные услуги, кредитование, страхование, вклады, сбережения). Респонденты также оценили удовлетворенность качеством финансовых услуг. Максимальные оценки были поставлены таким видам финансовых услуг, как кредитование, ипотека, кредитные карты (94,5%), вклады и сбережения (94,4%).</w:t>
      </w:r>
    </w:p>
    <w:p>
      <w:pPr>
        <w:pStyle w:val="Normal"/>
        <w:tabs>
          <w:tab w:val="clear" w:pos="708"/>
          <w:tab w:val="left" w:pos="993" w:leader="none"/>
        </w:tabs>
        <w:spacing w:lineRule="auto" w:line="276" w:before="0" w:after="0"/>
        <w:ind w:firstLine="709"/>
        <w:jc w:val="both"/>
        <w:rPr>
          <w:rFonts w:ascii="Times New Roman" w:hAnsi="Times New Roman"/>
          <w:sz w:val="28"/>
        </w:rPr>
      </w:pPr>
      <w:r>
        <w:rPr>
          <w:rFonts w:ascii="Times New Roman" w:hAnsi="Times New Roman"/>
          <w:sz w:val="28"/>
        </w:rPr>
        <w:t>Наиболее востребованными финансовыми услугами у населения по результатам опроса являются: онлайн-кредит в банке (имелся в отчетном году у 54,2%) и использование кредитного лимита по кредитной карте (пользовались в отчетном году 62,8%).</w:t>
      </w:r>
    </w:p>
    <w:p>
      <w:pPr>
        <w:pStyle w:val="Normal"/>
        <w:tabs>
          <w:tab w:val="clear" w:pos="708"/>
          <w:tab w:val="left" w:pos="993" w:leader="none"/>
        </w:tabs>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b/>
          <w:sz w:val="28"/>
        </w:rPr>
      </w:pPr>
      <w:r>
        <w:rPr>
          <w:rFonts w:ascii="Times New Roman" w:hAnsi="Times New Roman"/>
          <w:b/>
          <w:sz w:val="28"/>
        </w:rPr>
        <w:t>1.1.40. Рынок химической промышленности.</w:t>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t xml:space="preserve">Химическая промышленность Краснодара – прогрессивная, быстро развивающаяся отрасль, обеспечивающая многие отрасли промышленности и сельское хозяйство сырьем, социально-ориентированной продукцией; способствующая формированию прогрессивной структуры производства и потребления, развитию новейших отраслей и направлений; обеспечивающая экономию и сохранение жизненно важных ресурсов, повышение производительности труда в смежных отраслях. Изделия, изготовленные на предприятиях данного спектра производства, можно встретить и в быту. Это, например, всем знакомые чистящие средства, косметика, удобрения и многое другое. </w:t>
      </w:r>
    </w:p>
    <w:p>
      <w:pPr>
        <w:pStyle w:val="Normal"/>
        <w:tabs>
          <w:tab w:val="clear" w:pos="708"/>
          <w:tab w:val="left" w:pos="0" w:leader="none"/>
        </w:tabs>
        <w:spacing w:lineRule="auto" w:line="276" w:before="0" w:after="0"/>
        <w:ind w:firstLine="709"/>
        <w:contextualSpacing/>
        <w:jc w:val="both"/>
        <w:rPr>
          <w:rFonts w:ascii="Times New Roman" w:hAnsi="Times New Roman"/>
          <w:sz w:val="28"/>
        </w:rPr>
      </w:pPr>
      <w:r>
        <w:rPr>
          <w:rFonts w:ascii="Times New Roman" w:hAnsi="Times New Roman"/>
          <w:sz w:val="28"/>
        </w:rPr>
        <w:t xml:space="preserve">В отрасли осуществляют деятельность такие производители химических веществ и химических продуктов, как ООО «Медлекспром», ООО «НПП «Флореаль», ООО «Юнитполимер», ОАО «Аванта», ООО «Алва» и другие. </w:t>
      </w:r>
    </w:p>
    <w:p>
      <w:pPr>
        <w:pStyle w:val="Normal"/>
        <w:tabs>
          <w:tab w:val="clear" w:pos="708"/>
          <w:tab w:val="left" w:pos="0" w:leader="none"/>
        </w:tabs>
        <w:spacing w:lineRule="auto" w:line="276" w:before="0" w:after="0"/>
        <w:ind w:firstLine="709"/>
        <w:contextualSpacing/>
        <w:jc w:val="both"/>
        <w:rPr>
          <w:highlight w:val="none"/>
          <w:shd w:fill="auto" w:val="clear"/>
        </w:rPr>
      </w:pPr>
      <w:r>
        <w:rPr>
          <w:rFonts w:ascii="Times New Roman" w:hAnsi="Times New Roman"/>
          <w:sz w:val="28"/>
          <w:shd w:fill="auto" w:val="clear"/>
        </w:rPr>
        <w:t>По состоянию на 01.01.2025 крупными и средними предприятиями, занятыми в химическом производстве, отгружено продукции на сумму 3,9 млрд рублей.</w:t>
      </w:r>
    </w:p>
    <w:p>
      <w:pPr>
        <w:pStyle w:val="Normal"/>
        <w:tabs>
          <w:tab w:val="clear" w:pos="708"/>
          <w:tab w:val="left" w:pos="0" w:leader="none"/>
        </w:tabs>
        <w:spacing w:lineRule="auto" w:line="276" w:before="0" w:after="0"/>
        <w:ind w:firstLine="709"/>
        <w:contextualSpacing/>
        <w:jc w:val="both"/>
        <w:rPr>
          <w:highlight w:val="none"/>
          <w:shd w:fill="auto" w:val="clear"/>
        </w:rPr>
      </w:pPr>
      <w:r>
        <w:rPr>
          <w:rFonts w:ascii="Times New Roman" w:hAnsi="Times New Roman"/>
          <w:sz w:val="28"/>
          <w:shd w:fill="auto" w:val="clear"/>
        </w:rPr>
        <w:t xml:space="preserve">Доля предприятий химической промышленности в общем объёме отгруженных товаров предприятий обрабатывающих производств (по кругу крупных и средних организаций) составила </w:t>
      </w:r>
      <w:bookmarkStart w:id="0" w:name="_GoBack"/>
      <w:bookmarkEnd w:id="0"/>
      <w:r>
        <w:rPr>
          <w:rFonts w:ascii="Times New Roman" w:hAnsi="Times New Roman"/>
          <w:sz w:val="28"/>
          <w:shd w:fill="auto" w:val="clear"/>
        </w:rPr>
        <w:t>3,6%.</w:t>
      </w:r>
    </w:p>
    <w:p>
      <w:pPr>
        <w:pStyle w:val="Normal"/>
        <w:tabs>
          <w:tab w:val="clear" w:pos="708"/>
          <w:tab w:val="left" w:pos="0" w:leader="none"/>
        </w:tabs>
        <w:spacing w:lineRule="auto" w:line="276" w:before="0" w:after="0"/>
        <w:ind w:firstLine="709"/>
        <w:contextualSpacing/>
        <w:jc w:val="both"/>
        <w:rPr>
          <w:rFonts w:ascii="Times New Roman" w:hAnsi="Times New Roman"/>
          <w:sz w:val="32"/>
          <w:highlight w:val="none"/>
          <w:shd w:fill="auto" w:val="clear"/>
        </w:rPr>
      </w:pPr>
      <w:r>
        <w:rPr>
          <w:rFonts w:ascii="Times New Roman" w:hAnsi="Times New Roman"/>
          <w:sz w:val="32"/>
          <w:shd w:fill="auto" w:val="clear"/>
        </w:rPr>
      </w:r>
    </w:p>
    <w:p>
      <w:pPr>
        <w:pStyle w:val="Normal"/>
        <w:spacing w:lineRule="auto" w:line="276" w:before="0" w:after="0"/>
        <w:jc w:val="center"/>
        <w:rPr>
          <w:rFonts w:ascii="Times New Roman" w:hAnsi="Times New Roman"/>
          <w:b/>
          <w:i/>
          <w:i/>
          <w:sz w:val="28"/>
          <w:szCs w:val="28"/>
        </w:rPr>
      </w:pPr>
      <w:r>
        <w:rPr>
          <w:rFonts w:ascii="Times New Roman" w:hAnsi="Times New Roman"/>
          <w:b/>
          <w:i/>
          <w:sz w:val="28"/>
          <w:szCs w:val="28"/>
        </w:rPr>
        <w:t>Анализ развития конкуренции на рынке химической промышленности</w:t>
      </w:r>
    </w:p>
    <w:p>
      <w:pPr>
        <w:pStyle w:val="Normal"/>
        <w:spacing w:lineRule="auto" w:line="276" w:before="0" w:after="0"/>
        <w:jc w:val="center"/>
        <w:rPr>
          <w:rFonts w:ascii="Times New Roman" w:hAnsi="Times New Roman"/>
          <w:b/>
          <w:i/>
          <w:i/>
          <w:sz w:val="28"/>
          <w:szCs w:val="28"/>
        </w:rPr>
      </w:pPr>
      <w:r>
        <w:rPr>
          <w:rFonts w:ascii="Times New Roman" w:hAnsi="Times New Roman"/>
          <w:b/>
          <w:i/>
          <w:sz w:val="28"/>
          <w:szCs w:val="28"/>
        </w:rPr>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Ситуация на рынке пищевой продукции отражает общине тенденции развития промышленного комплекса муниципального образования.</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Основной составляющей конкурентоспособности продукции предприятий химической промышленности муниципального образования является её уникальность.</w:t>
      </w:r>
    </w:p>
    <w:p>
      <w:pPr>
        <w:pStyle w:val="Normal"/>
        <w:spacing w:lineRule="auto" w:line="276"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Продукция краснодарских предприятий химической промышленности пользуется популярностью не только в муниципальном образовании, но и на рынках Краснодарского края и других субъектов Российской Федерации. Для повышения её конкурентоспособности каждый субъект рынка принимает определённые меры: обучение и переподготовка персонала, сокращение затрат на производство продукции, приобретение технологий, патентов, лицензий, ноу-хау, разработка новых модификаций производимой продукции, расширение ассортимента. </w:t>
      </w:r>
    </w:p>
    <w:p>
      <w:pPr>
        <w:pStyle w:val="Normal"/>
        <w:spacing w:lineRule="auto" w:line="276" w:before="0" w:after="0"/>
        <w:ind w:firstLine="709"/>
        <w:jc w:val="both"/>
        <w:rPr>
          <w:rFonts w:ascii="Times New Roman" w:hAnsi="Times New Roman" w:eastAsia="Times New Roman"/>
          <w:sz w:val="28"/>
          <w:szCs w:val="28"/>
          <w:lang w:eastAsia="ru-RU"/>
        </w:rPr>
      </w:pPr>
      <w:r>
        <w:rPr>
          <w:rFonts w:ascii="Times New Roman" w:hAnsi="Times New Roman"/>
          <w:sz w:val="28"/>
        </w:rPr>
        <w:t>Химическая промышленность относится к наиболее капиталоемким отраслям промышленности, что объясняется спецификой её производства: быстрый физический и моральный износ оборудования по преимуществу сложного, высокотехнологичного; крупные затраты на автоматизацию и электронизацию производства и управления; непрерывное усложнение химических процессов; обеспечение надежности эксплуатации машин и оборудования; необходимость в дорогостоящих очистных сооружениях.</w:t>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ascii="Times New Roman" w:hAnsi="Times New Roman"/>
          <w:b/>
          <w:sz w:val="28"/>
        </w:rPr>
        <w:t>1.1.41.</w:t>
      </w:r>
      <w:r>
        <w:rPr>
          <w:rFonts w:ascii="Times New Roman" w:hAnsi="Times New Roman"/>
          <w:sz w:val="28"/>
        </w:rPr>
        <w:t xml:space="preserve"> </w:t>
      </w:r>
      <w:r>
        <w:rPr>
          <w:rFonts w:eastAsia="Times New Roman" w:ascii="Times New Roman" w:hAnsi="Times New Roman"/>
          <w:b/>
          <w:sz w:val="28"/>
          <w:szCs w:val="28"/>
          <w:lang w:eastAsia="ru-RU"/>
        </w:rPr>
        <w:t>Рынок нефтепродуктов.</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Рынок нефтепродуктов муниципального образования остается стабильной и инвестиционно привлекательной отраслью экономики города. Он представлен крупными организации частной формы собственности, а также мелкими частными предпринимателями и фирмами, осуществляющими реализацию нефтепродуктов.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Крупнейшие предприятия рынка: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ООО «ЛУКОЙЛ-Югнефтепродукт» – крупное сбытовое предприятие, занимающееся реализацией высококачественных нефтепродуктов, производимых на самых современных НПЗ РФ, через розничную и мелкооптовую сеть в Южном, Северо-Кавказском, Приволжском и Центральном федеральных округах России.</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Предприятие нефтепродуктообеспечения ПАО «НК «Роснефть» – Кубаньнефтепродукт» осуществляет реализацию моторных топлив в розницу через собственную сеть АЗК и мелкооптовым потребителям с нефтебаз.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ЗАО «Краснодарский нефтеперерабатывающий завод – Краснодарэко-нефть» – одно из старейших предприятий отрасли. Завод выпускает и реализует широкий ассортимент продукции, в том числе: бензины, топливо для реактивных двигателей, дизельное топливо, мазут, битум дорожный, прямогонные бензиновые фракции, летнее дизельное топливо, печное топливо.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ООО «Газпром нефть-центр» – это крупнейшее предприятие группы компаний «Газпром», лидер российской нефтяной отрасли по эффективности производства. Основные направления деятельности компании – добыча нефти и газа, нефтегазовый промысловый сервис, нефтепереработка и сбыт нефтепродуктов. «Газпром нефть» входит в пятерку крупнейших нефтяных компаний России, активно занимается развитием собственной сбытовой сети АЗС. </w:t>
      </w:r>
    </w:p>
    <w:p>
      <w:pPr>
        <w:pStyle w:val="Normal"/>
        <w:shd w:val="clear" w:fill="FFFFFF"/>
        <w:tabs>
          <w:tab w:val="clear" w:pos="708"/>
          <w:tab w:val="left" w:pos="709" w:leader="none"/>
        </w:tabs>
        <w:spacing w:lineRule="auto" w:line="276" w:before="0" w:after="0"/>
        <w:ind w:firstLine="709"/>
        <w:contextualSpacing/>
        <w:jc w:val="both"/>
        <w:rPr>
          <w:highlight w:val="none"/>
          <w:shd w:fill="auto" w:val="clear"/>
        </w:rPr>
      </w:pPr>
      <w:r>
        <w:rPr>
          <w:rFonts w:ascii="Times New Roman" w:hAnsi="Times New Roman"/>
          <w:sz w:val="28"/>
          <w:szCs w:val="28"/>
          <w:shd w:fill="auto" w:val="clear"/>
        </w:rPr>
        <w:t>Количество предприятий, реализующих моторное топливо через автозаправочные станции и комплексы, составляет около 150 единиц: АЗС, АГЗС, АГНСК.</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sz w:val="28"/>
          <w:szCs w:val="28"/>
          <w:shd w:fill="FFFFFF" w:val="clear"/>
        </w:rPr>
      </w:pPr>
      <w:r>
        <w:rPr>
          <w:rFonts w:ascii="Times New Roman" w:hAnsi="Times New Roman"/>
          <w:sz w:val="28"/>
          <w:szCs w:val="28"/>
          <w:shd w:fill="FFFFFF" w:val="clear"/>
        </w:rPr>
        <w:t xml:space="preserve">В настоящее время на топливном рынке России представлено достаточное количество крупных игроков, предлагающих качественное топливо по схожим ценам. Потребителю становится все сложнее делать выбор в пользу той или иной автозаправочной станции. Конечно, кто-то из клиентов ориентируется исключительно на стоимость топлива, кто-то – на уровень сервиса, а кто-то давно является приверженцем АЗС определенной топливной компании. </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hd w:val="clear" w:fill="FFFFFF"/>
        <w:tabs>
          <w:tab w:val="clear" w:pos="708"/>
          <w:tab w:val="left" w:pos="709" w:leader="none"/>
        </w:tabs>
        <w:spacing w:lineRule="auto" w:line="276" w:before="0" w:after="0"/>
        <w:ind w:firstLine="709"/>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конкуренции на рынке нефтепродуктов</w:t>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hd w:val="clear" w:fill="FFFFFF"/>
        <w:tabs>
          <w:tab w:val="clear" w:pos="708"/>
          <w:tab w:val="left" w:pos="709" w:leader="none"/>
        </w:tabs>
        <w:spacing w:lineRule="auto" w:line="276" w:before="0" w:after="0"/>
        <w:ind w:firstLine="709"/>
        <w:contextualSpacing/>
        <w:jc w:val="both"/>
        <w:rPr>
          <w:rFonts w:ascii="Times New Roman" w:hAnsi="Times New Roman"/>
          <w:sz w:val="28"/>
        </w:rPr>
      </w:pPr>
      <w:r>
        <w:rPr>
          <w:rFonts w:ascii="Times New Roman" w:hAnsi="Times New Roman"/>
          <w:color w:val="000000"/>
          <w:sz w:val="28"/>
          <w:szCs w:val="28"/>
        </w:rPr>
        <w:t xml:space="preserve">Современная рыночная ориентация предприятий нефтепродукто-обеспечения на поддержание своей конкурентоспособности, необходимость повышения эффективности системы управления, организации добычи нефти, производства и реализации продуктов нефтепереработки, обусловили бурное развитие предпринимательства в данной сфере экономики. В этой связи ключевым фактором развития рынка нефтепродуктов, нефтегазовой отрасли и в целом топливно-энергетического комплекса, становится поддержка и создание благоприятных условий для формирования конкурентной предпринимательской среды. В то же время, высокая степень привлекательности для субъектов хозяйствования ориентированной на экспорт деятельности, монополистический характер многих производств порождают ряд проблем развития предпринимательства в нефтегазовом секторе экономики. </w:t>
      </w:r>
      <w:r>
        <w:rPr>
          <w:rFonts w:ascii="Times New Roman" w:hAnsi="Times New Roman"/>
          <w:sz w:val="28"/>
          <w:szCs w:val="28"/>
          <w:shd w:fill="FFFFFF" w:val="clear"/>
        </w:rPr>
        <w:t xml:space="preserve">Существуют избыточные административные барьеры при проведении работ по разведке, добыче, хранению и транспортировке нефти. </w:t>
      </w:r>
      <w:r>
        <w:rPr>
          <w:rFonts w:ascii="Times New Roman" w:hAnsi="Times New Roman"/>
          <w:sz w:val="28"/>
        </w:rPr>
        <w:t>Кроме того, одним из барьеров входа на рынок новых операторов является сложность приобретения земельных участков под строительство АЗС.</w:t>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8"/>
        <w:jc w:val="both"/>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t>1.1.42. Рынок креативных индустрий.</w:t>
      </w:r>
    </w:p>
    <w:p>
      <w:pPr>
        <w:pStyle w:val="Normal"/>
        <w:spacing w:lineRule="auto" w:line="276" w:before="0" w:after="0"/>
        <w:ind w:start="720"/>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Креативная индустрия имеет прямое влияние на такие важные экономические параметры, как уровень развития креативной экономики, свобода от коррупции, инновационный индекс, конкурентоспособность, приход иностранных инвестиций и свобода ведения бизнеса. Для того, чтобы креативная индустрия развивалась, важно создать здоровый, прозрачный рынок. </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Развитие креативных индустрий опирается на творческие отрасли экономики и искусства, такие как театр, музыка, мода, литература, киноиндустрия, дизайн, компьютерные игры, народные промыслы, музеи и библиотеки, изобразительное искусство, живопись, выставочная и фестивальная деятельность. Импульс к их развитию дают технологии, например, цифровизация, отвечающая за оперативный доступ к средствам креативного производства, аддитивные технологии, искусственный интеллект. </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Особенность креативных индустрий в том, что они постоянно трансформируются, включая в себя новые направления деятельности. Понятие «креативных индустрий» объединяет буквально все, что лежит на стыке творчества, науки, предпринимательства, промышленности и образования. Совсем недавно под этим словом подразумевали в основном дизайн, архитектуру, моду, кино, музыку, искусство, литературу. Позднее добавились коммуникации, реклама, пиар и затем цифровая среда. </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Креативные индустрии сегодня являются одним из самых быстрорастущих секторов экономики и наиболее привлекательным сегментом для инвестиций. При этом, важно отметить, что креативная индустрия позволяет развиваться смежным, сопутствующим отраслям, таким как туризм, общественное питание, а также культурная и образовательная сферы. Креативные пространства, формируя культурный и творчески центр притяжения для гостей и жителей города, оказывают значительное влияние на развитие территории в целом.</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76" w:before="0" w:after="0"/>
        <w:jc w:val="center"/>
        <w:rPr>
          <w:highlight w:val="none"/>
          <w:shd w:fill="auto" w:val="clear"/>
        </w:rPr>
      </w:pPr>
      <w:r>
        <w:rPr>
          <w:rFonts w:eastAsia="Times New Roman" w:ascii="Times New Roman" w:hAnsi="Times New Roman"/>
          <w:b/>
          <w:i/>
          <w:color w:val="000000"/>
          <w:sz w:val="28"/>
          <w:szCs w:val="28"/>
          <w:shd w:fill="auto" w:val="clear"/>
          <w:lang w:eastAsia="ru-RU"/>
        </w:rPr>
        <w:t>Основные показатели рынка креативных индустрий</w:t>
      </w:r>
    </w:p>
    <w:p>
      <w:pPr>
        <w:pStyle w:val="Normal"/>
        <w:spacing w:lineRule="auto" w:line="276" w:before="0" w:after="0"/>
        <w:jc w:val="center"/>
        <w:rPr>
          <w:highlight w:val="none"/>
          <w:shd w:fill="auto" w:val="clear"/>
        </w:rPr>
      </w:pPr>
      <w:r>
        <w:rPr>
          <w:rFonts w:eastAsia="Times New Roman" w:ascii="Times New Roman" w:hAnsi="Times New Roman"/>
          <w:b/>
          <w:i/>
          <w:color w:val="000000"/>
          <w:sz w:val="28"/>
          <w:szCs w:val="28"/>
          <w:shd w:fill="auto" w:val="clear"/>
          <w:lang w:eastAsia="ru-RU"/>
        </w:rPr>
        <w:t>муниципального образования город Краснодар в 2022-2024 годах</w:t>
      </w:r>
    </w:p>
    <w:p>
      <w:pPr>
        <w:pStyle w:val="Normal"/>
        <w:spacing w:lineRule="auto" w:line="276" w:before="0" w:after="0"/>
        <w:ind w:firstLine="720"/>
        <w:jc w:val="both"/>
        <w:rPr>
          <w:rFonts w:ascii="Times New Roman" w:hAnsi="Times New Roman" w:eastAsia="Times New Roman"/>
          <w:color w:val="000000"/>
          <w:sz w:val="28"/>
          <w:szCs w:val="28"/>
          <w:highlight w:val="none"/>
          <w:shd w:fill="auto" w:val="clear"/>
          <w:lang w:eastAsia="ru-RU"/>
        </w:rPr>
      </w:pPr>
      <w:r>
        <w:rPr>
          <w:rFonts w:eastAsia="Times New Roman" w:ascii="Times New Roman" w:hAnsi="Times New Roman"/>
          <w:color w:val="000000"/>
          <w:sz w:val="28"/>
          <w:szCs w:val="28"/>
          <w:shd w:fill="auto" w:val="clear"/>
          <w:lang w:eastAsia="ru-RU"/>
        </w:rPr>
      </w:r>
    </w:p>
    <w:tbl>
      <w:tblPr>
        <w:tblW w:w="9526" w:type="dxa"/>
        <w:jc w:val="start"/>
        <w:tblInd w:w="108" w:type="dxa"/>
        <w:tblLayout w:type="fixed"/>
        <w:tblCellMar>
          <w:top w:w="0" w:type="dxa"/>
          <w:start w:w="108" w:type="dxa"/>
          <w:bottom w:w="0" w:type="dxa"/>
          <w:end w:w="108" w:type="dxa"/>
        </w:tblCellMar>
      </w:tblPr>
      <w:tblGrid>
        <w:gridCol w:w="6124"/>
        <w:gridCol w:w="1132"/>
        <w:gridCol w:w="1136"/>
        <w:gridCol w:w="1133"/>
      </w:tblGrid>
      <w:tr>
        <w:trPr>
          <w:tblHeader w:val="true"/>
        </w:trPr>
        <w:tc>
          <w:tcPr>
            <w:tcW w:w="6124" w:type="dxa"/>
            <w:tcBorders>
              <w:top w:val="single" w:sz="4" w:space="0" w:color="000000"/>
              <w:start w:val="single" w:sz="4" w:space="0" w:color="000000"/>
              <w:bottom w:val="single" w:sz="4" w:space="0" w:color="000000"/>
              <w:end w:val="single" w:sz="4" w:space="0" w:color="000000"/>
            </w:tcBorders>
            <w:vAlign w:val="center"/>
          </w:tcPr>
          <w:p>
            <w:pPr>
              <w:pStyle w:val="Normal"/>
              <w:spacing w:before="0" w:after="0"/>
              <w:contextualSpacing/>
              <w:jc w:val="center"/>
              <w:rPr>
                <w:highlight w:val="none"/>
                <w:shd w:fill="auto" w:val="clear"/>
              </w:rPr>
            </w:pPr>
            <w:r>
              <w:rPr>
                <w:rFonts w:eastAsia="Times New Roman" w:ascii="Times New Roman" w:hAnsi="Times New Roman"/>
                <w:color w:val="000000"/>
                <w:sz w:val="24"/>
                <w:szCs w:val="28"/>
                <w:shd w:fill="auto" w:val="clear"/>
                <w:lang w:eastAsia="ru-RU"/>
              </w:rPr>
              <w:t>Наименование показателя</w:t>
            </w:r>
          </w:p>
        </w:tc>
        <w:tc>
          <w:tcPr>
            <w:tcW w:w="1132"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center"/>
              <w:rPr>
                <w:highlight w:val="none"/>
                <w:shd w:fill="auto" w:val="clear"/>
              </w:rPr>
            </w:pPr>
            <w:r>
              <w:rPr>
                <w:rFonts w:eastAsia="Times New Roman" w:ascii="Times New Roman" w:hAnsi="Times New Roman"/>
                <w:color w:val="000000"/>
                <w:sz w:val="24"/>
                <w:szCs w:val="28"/>
                <w:shd w:fill="auto" w:val="clear"/>
                <w:lang w:eastAsia="ru-RU"/>
              </w:rPr>
              <w:t>2022 год</w:t>
            </w:r>
          </w:p>
        </w:tc>
        <w:tc>
          <w:tcPr>
            <w:tcW w:w="1136"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center"/>
              <w:rPr>
                <w:rFonts w:ascii="Times New Roman" w:hAnsi="Times New Roman" w:eastAsia="Times New Roman" w:cs="Times New Roman"/>
                <w:color w:val="000000"/>
                <w:kern w:val="0"/>
                <w:sz w:val="24"/>
                <w:szCs w:val="28"/>
                <w:shd w:fill="auto" w:val="clear"/>
                <w:lang w:val="ru-RU" w:eastAsia="ru-RU" w:bidi="ar-SA"/>
              </w:rPr>
            </w:pPr>
            <w:r>
              <w:rPr>
                <w:rFonts w:eastAsia="Times New Roman" w:cs="Times New Roman" w:ascii="Times New Roman" w:hAnsi="Times New Roman"/>
                <w:color w:val="000000"/>
                <w:kern w:val="0"/>
                <w:sz w:val="24"/>
                <w:szCs w:val="28"/>
                <w:shd w:fill="auto" w:val="clear"/>
                <w:lang w:val="ru-RU" w:eastAsia="ru-RU" w:bidi="ar-SA"/>
              </w:rPr>
              <w:t>2023 год</w:t>
            </w:r>
          </w:p>
        </w:tc>
        <w:tc>
          <w:tcPr>
            <w:tcW w:w="1133" w:type="dxa"/>
            <w:tcBorders>
              <w:top w:val="single" w:sz="4" w:space="0" w:color="000000"/>
              <w:start w:val="single" w:sz="4" w:space="0" w:color="000000"/>
              <w:bottom w:val="single" w:sz="4" w:space="0" w:color="000000"/>
              <w:end w:val="single" w:sz="4" w:space="0" w:color="000000"/>
            </w:tcBorders>
          </w:tcPr>
          <w:p>
            <w:pPr>
              <w:pStyle w:val="Normal"/>
              <w:spacing w:before="0" w:after="0"/>
              <w:ind w:start="-57" w:end="-57"/>
              <w:contextualSpacing/>
              <w:jc w:val="center"/>
              <w:rPr>
                <w:rFonts w:ascii="Times New Roman" w:hAnsi="Times New Roman" w:eastAsia="Times New Roman" w:cs="Times New Roman"/>
                <w:color w:val="000000"/>
                <w:kern w:val="0"/>
                <w:sz w:val="24"/>
                <w:szCs w:val="28"/>
                <w:shd w:fill="auto" w:val="clear"/>
                <w:lang w:val="ru-RU" w:eastAsia="ru-RU" w:bidi="ar-SA"/>
              </w:rPr>
            </w:pPr>
            <w:r>
              <w:rPr>
                <w:rFonts w:eastAsia="Times New Roman" w:cs="Times New Roman" w:ascii="Times New Roman" w:hAnsi="Times New Roman"/>
                <w:color w:val="000000"/>
                <w:kern w:val="0"/>
                <w:sz w:val="24"/>
                <w:szCs w:val="28"/>
                <w:shd w:fill="auto" w:val="clear"/>
                <w:lang w:val="ru-RU" w:eastAsia="ru-RU" w:bidi="ar-SA"/>
              </w:rPr>
              <w:t>2024 год</w:t>
            </w:r>
          </w:p>
        </w:tc>
      </w:tr>
      <w:tr>
        <w:trPr/>
        <w:tc>
          <w:tcPr>
            <w:tcW w:w="6124"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both"/>
              <w:rPr>
                <w:highlight w:val="none"/>
                <w:shd w:fill="auto" w:val="clear"/>
              </w:rPr>
            </w:pPr>
            <w:r>
              <w:rPr>
                <w:rFonts w:eastAsia="Times New Roman" w:ascii="Times New Roman" w:hAnsi="Times New Roman"/>
                <w:color w:val="000000"/>
                <w:sz w:val="24"/>
                <w:szCs w:val="28"/>
                <w:shd w:fill="auto" w:val="clear"/>
                <w:lang w:eastAsia="ru-RU"/>
              </w:rPr>
              <w:t>Объём отгруженной продукции собственного производства, выполненных работ и услуг собственными силами крупных и средних организаций, млрд руб.</w:t>
            </w:r>
          </w:p>
        </w:tc>
        <w:tc>
          <w:tcPr>
            <w:tcW w:w="1132"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center"/>
              <w:rPr>
                <w:highlight w:val="none"/>
                <w:shd w:fill="auto" w:val="clear"/>
              </w:rPr>
            </w:pPr>
            <w:r>
              <w:rPr>
                <w:rFonts w:eastAsia="Times New Roman" w:ascii="Times New Roman" w:hAnsi="Times New Roman"/>
                <w:color w:val="000000"/>
                <w:sz w:val="24"/>
                <w:szCs w:val="28"/>
                <w:shd w:fill="auto" w:val="clear"/>
                <w:lang w:eastAsia="ru-RU"/>
              </w:rPr>
              <w:t>33,4</w:t>
            </w:r>
          </w:p>
        </w:tc>
        <w:tc>
          <w:tcPr>
            <w:tcW w:w="1136"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center"/>
              <w:rPr>
                <w:rFonts w:ascii="Times New Roman" w:hAnsi="Times New Roman" w:eastAsia="Times New Roman" w:cs="Times New Roman"/>
                <w:color w:val="000000"/>
                <w:kern w:val="0"/>
                <w:sz w:val="24"/>
                <w:szCs w:val="28"/>
                <w:shd w:fill="auto" w:val="clear"/>
                <w:lang w:val="ru-RU" w:eastAsia="ru-RU" w:bidi="ar-SA"/>
              </w:rPr>
            </w:pPr>
            <w:r>
              <w:rPr>
                <w:rFonts w:eastAsia="Times New Roman" w:cs="Times New Roman" w:ascii="Times New Roman" w:hAnsi="Times New Roman"/>
                <w:color w:val="000000"/>
                <w:kern w:val="0"/>
                <w:sz w:val="24"/>
                <w:szCs w:val="28"/>
                <w:shd w:fill="auto" w:val="clear"/>
                <w:lang w:val="ru-RU" w:eastAsia="ru-RU" w:bidi="ar-SA"/>
              </w:rPr>
              <w:t>53,2</w:t>
            </w:r>
          </w:p>
        </w:tc>
        <w:tc>
          <w:tcPr>
            <w:tcW w:w="1133"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center"/>
              <w:rPr>
                <w:rFonts w:ascii="Times New Roman" w:hAnsi="Times New Roman" w:eastAsia="Times New Roman" w:cs="Times New Roman"/>
                <w:color w:val="000000"/>
                <w:kern w:val="0"/>
                <w:sz w:val="24"/>
                <w:szCs w:val="28"/>
                <w:shd w:fill="auto" w:val="clear"/>
                <w:lang w:val="ru-RU" w:eastAsia="ru-RU" w:bidi="ar-SA"/>
              </w:rPr>
            </w:pPr>
            <w:r>
              <w:rPr>
                <w:rFonts w:eastAsia="Times New Roman" w:cs="Times New Roman" w:ascii="Times New Roman" w:hAnsi="Times New Roman"/>
                <w:color w:val="000000"/>
                <w:kern w:val="0"/>
                <w:sz w:val="24"/>
                <w:szCs w:val="28"/>
                <w:shd w:fill="auto" w:val="clear"/>
                <w:lang w:val="ru-RU" w:eastAsia="ru-RU" w:bidi="ar-SA"/>
              </w:rPr>
              <w:t>65,0</w:t>
            </w:r>
          </w:p>
        </w:tc>
      </w:tr>
      <w:tr>
        <w:trPr/>
        <w:tc>
          <w:tcPr>
            <w:tcW w:w="6124"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both"/>
              <w:rPr>
                <w:highlight w:val="none"/>
                <w:shd w:fill="auto" w:val="clear"/>
              </w:rPr>
            </w:pPr>
            <w:r>
              <w:rPr>
                <w:rFonts w:eastAsia="Times New Roman" w:ascii="Times New Roman" w:hAnsi="Times New Roman"/>
                <w:color w:val="000000"/>
                <w:sz w:val="24"/>
                <w:szCs w:val="28"/>
                <w:shd w:fill="auto" w:val="clear"/>
                <w:lang w:eastAsia="ru-RU"/>
              </w:rPr>
              <w:t>Темп роста, %</w:t>
            </w:r>
          </w:p>
        </w:tc>
        <w:tc>
          <w:tcPr>
            <w:tcW w:w="1132"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center"/>
              <w:rPr>
                <w:highlight w:val="none"/>
                <w:shd w:fill="auto" w:val="clear"/>
              </w:rPr>
            </w:pPr>
            <w:r>
              <w:rPr>
                <w:rFonts w:eastAsia="Times New Roman" w:ascii="Times New Roman" w:hAnsi="Times New Roman"/>
                <w:color w:val="000000"/>
                <w:sz w:val="24"/>
                <w:szCs w:val="28"/>
                <w:shd w:fill="auto" w:val="clear"/>
                <w:lang w:eastAsia="ru-RU"/>
              </w:rPr>
              <w:t>151,9</w:t>
            </w:r>
          </w:p>
        </w:tc>
        <w:tc>
          <w:tcPr>
            <w:tcW w:w="1136"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center"/>
              <w:rPr>
                <w:rFonts w:ascii="Times New Roman" w:hAnsi="Times New Roman" w:eastAsia="Times New Roman" w:cs="Times New Roman"/>
                <w:color w:val="000000"/>
                <w:kern w:val="0"/>
                <w:sz w:val="24"/>
                <w:szCs w:val="28"/>
                <w:shd w:fill="auto" w:val="clear"/>
                <w:lang w:val="ru-RU" w:eastAsia="ru-RU" w:bidi="ar-SA"/>
              </w:rPr>
            </w:pPr>
            <w:r>
              <w:rPr>
                <w:rFonts w:eastAsia="Times New Roman" w:cs="Times New Roman" w:ascii="Times New Roman" w:hAnsi="Times New Roman"/>
                <w:color w:val="000000"/>
                <w:kern w:val="0"/>
                <w:sz w:val="24"/>
                <w:szCs w:val="28"/>
                <w:shd w:fill="auto" w:val="clear"/>
                <w:lang w:val="ru-RU" w:eastAsia="ru-RU" w:bidi="ar-SA"/>
              </w:rPr>
              <w:t>159,3</w:t>
            </w:r>
          </w:p>
        </w:tc>
        <w:tc>
          <w:tcPr>
            <w:tcW w:w="1133" w:type="dxa"/>
            <w:tcBorders>
              <w:top w:val="single" w:sz="4" w:space="0" w:color="000000"/>
              <w:start w:val="single" w:sz="4" w:space="0" w:color="000000"/>
              <w:bottom w:val="single" w:sz="4" w:space="0" w:color="000000"/>
              <w:end w:val="single" w:sz="4" w:space="0" w:color="000000"/>
            </w:tcBorders>
          </w:tcPr>
          <w:p>
            <w:pPr>
              <w:pStyle w:val="Normal"/>
              <w:spacing w:before="0" w:after="0"/>
              <w:contextualSpacing/>
              <w:jc w:val="center"/>
              <w:rPr>
                <w:rFonts w:ascii="Times New Roman" w:hAnsi="Times New Roman" w:eastAsia="Times New Roman" w:cs="Times New Roman"/>
                <w:color w:val="000000"/>
                <w:kern w:val="0"/>
                <w:sz w:val="24"/>
                <w:szCs w:val="28"/>
                <w:shd w:fill="auto" w:val="clear"/>
                <w:lang w:val="ru-RU" w:eastAsia="ru-RU" w:bidi="ar-SA"/>
              </w:rPr>
            </w:pPr>
            <w:r>
              <w:rPr>
                <w:rFonts w:eastAsia="Times New Roman" w:cs="Times New Roman" w:ascii="Times New Roman" w:hAnsi="Times New Roman"/>
                <w:color w:val="000000"/>
                <w:kern w:val="0"/>
                <w:sz w:val="24"/>
                <w:szCs w:val="28"/>
                <w:shd w:fill="auto" w:val="clear"/>
                <w:lang w:val="ru-RU" w:eastAsia="ru-RU" w:bidi="ar-SA"/>
              </w:rPr>
              <w:t>122,2</w:t>
            </w:r>
          </w:p>
        </w:tc>
      </w:tr>
    </w:tbl>
    <w:p>
      <w:pPr>
        <w:pStyle w:val="Normal"/>
        <w:spacing w:lineRule="auto" w:line="276" w:before="0" w:after="0"/>
        <w:ind w:firstLine="720"/>
        <w:jc w:val="both"/>
        <w:rPr>
          <w:highlight w:val="none"/>
          <w:shd w:fill="FFFF00" w:val="clear"/>
        </w:rPr>
      </w:pPr>
      <w:r>
        <w:rPr>
          <w:shd w:fill="FFFF00" w:val="clear"/>
        </w:rPr>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Рынок кредитивных индустрий в краевом центре представлен как частными, так и государственными предприятиями: ООО «ИТМ», ООО «НСТ», ООО «Плариум-юг», ГУП КК «ЦИТ», АО «Энергосервис Кубани», филиал АО «Нэксайн», ООО «НК «Роснефть-ННЦ» и другими. </w:t>
      </w:r>
    </w:p>
    <w:p>
      <w:pPr>
        <w:pStyle w:val="Normal"/>
        <w:spacing w:lineRule="auto" w:line="276" w:before="0" w:after="0"/>
        <w:jc w:val="center"/>
        <w:rPr>
          <w:rFonts w:ascii="Times New Roman" w:hAnsi="Times New Roman"/>
          <w:b/>
          <w:i/>
          <w:i/>
          <w:sz w:val="28"/>
          <w:szCs w:val="28"/>
        </w:rPr>
      </w:pPr>
      <w:r>
        <w:rPr>
          <w:rFonts w:ascii="Times New Roman" w:hAnsi="Times New Roman"/>
          <w:b/>
          <w:i/>
          <w:sz w:val="28"/>
          <w:szCs w:val="28"/>
        </w:rPr>
        <w:t>Анализ развития конкуренции на рынке креативных индустрий</w:t>
      </w:r>
    </w:p>
    <w:p>
      <w:pPr>
        <w:pStyle w:val="Normal"/>
        <w:spacing w:lineRule="auto" w:line="276" w:before="0" w:after="0"/>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Рынок креативных индустрий является рынком с высоким уровнем конкуренции, </w:t>
      </w:r>
      <w:r>
        <w:rPr>
          <w:rFonts w:eastAsia="Times New Roman" w:ascii="Times New Roman" w:hAnsi="Times New Roman"/>
          <w:sz w:val="28"/>
          <w:szCs w:val="28"/>
          <w:lang w:eastAsia="ru-RU"/>
        </w:rPr>
        <w:t>производимые на нём товары являются конкурентоспособными ввиду их уникальности, но для повышения конкурентоспособности продукции необходимо сокращать затраты на её производство.</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Барьеры ведения предпринимательской деятельности и действия органов власти на рынке креативных индустрий также имеют место быть. К проблемам развития конкуренции на рынке креативных индустрий следует отнести следующие факторы:</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предпочтение импорта. Это следствие молодости российских рынков творческих индустрий. Импорт оказывается дешевле, чем инвестиции в развитие внутреннего «творческого» рынка, его инфраструктуру, профессиональное образование, продвижение продукции;</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неразвитое профессиональное образование и дефицит кадров. При наличии большого количества образовательных предложений, особенно – в секторе рекламы, комплексное практико-ориентированное образование в сфере творческих индустрий получить можно только в Москве и Санкт-Петербурге.</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одним из самых актуальных проблем для всех секторов творческой экономики является вопрос защиты авторских прав.</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Для решения вышеуказанных проблем необходимо:</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принятие мер государственной поддержки отрасли; необходимо включение креативных индустрий в программы по поддержке малого и среднего бизнеса, создание системы дополнительных налоговых льгот, на получение государственных и муниципальных субсидий, грантов;</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привлечение инвесторов для развития собственного креативного потенциала;</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создание предпосылок для творческого развития молодежи, формирования новых объектов образовательной инфраструктуры;</w:t>
      </w:r>
    </w:p>
    <w:p>
      <w:pPr>
        <w:pStyle w:val="Normal"/>
        <w:spacing w:lineRule="auto" w:line="276" w:before="0" w:after="0"/>
        <w:ind w:firstLine="72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благоустройство городской среды, предполагающей создание в ней разнообразных публичных пространств. </w:t>
      </w:r>
    </w:p>
    <w:p>
      <w:pPr>
        <w:pStyle w:val="Normal"/>
        <w:spacing w:lineRule="auto" w:line="276"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1.2. Мониторинг удовлетворенности потребителей качеством товаров, работ, услуг на товарных рынках муниципального образования и состоянием ценовой конкуренции.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Анализ результатов социологического опроса граждан муниципального образования город Краснодар показал следующее.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2024 году в ежегодном анкетировании приняли участие 33,6 тысячи граждан. Состояние конкуренции и характеристики товаров и услуг на рынках муниципального образования город Краснодар оценивали 22,8 тысячи женщин и 10,8 тысячи мужчин. Наибольший удельный вес в числе опрошенных, как и в предыдущие годы, занимают работающие граждане (94,6%).</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Среднемесячный доход на одного члена семьи</w:t>
      </w:r>
    </w:p>
    <w:p>
      <w:pPr>
        <w:pStyle w:val="Normal"/>
        <w:tabs>
          <w:tab w:val="clear" w:pos="708"/>
          <w:tab w:val="left" w:pos="993" w:leader="none"/>
        </w:tabs>
        <w:spacing w:lineRule="auto" w:line="276" w:before="0" w:after="0"/>
        <w:contextualSpacing/>
        <w:jc w:val="center"/>
        <w:rPr>
          <w:rFonts w:ascii="Times New Roman" w:hAnsi="Times New Roman" w:eastAsia="Times New Roman"/>
          <w:szCs w:val="28"/>
          <w:lang w:eastAsia="ru-RU"/>
        </w:rPr>
      </w:pPr>
      <w:r>
        <w:rPr>
          <w:rFonts w:eastAsia="Times New Roman" w:ascii="Times New Roman" w:hAnsi="Times New Roman"/>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Половина опрошенных указала, что ежемесячные доходы на одного члена семьи составляют более 30,0 тысяч рублей. </w:t>
      </w:r>
    </w:p>
    <w:p>
      <w:pPr>
        <w:pStyle w:val="Normal"/>
        <w:tabs>
          <w:tab w:val="clear" w:pos="708"/>
          <w:tab w:val="left" w:pos="993" w:leader="none"/>
        </w:tabs>
        <w:spacing w:lineRule="auto" w:line="276" w:before="0" w:after="0"/>
        <w:ind w:firstLine="709"/>
        <w:contextualSpacing/>
        <w:jc w:val="both"/>
        <w:rPr>
          <w:sz w:val="12"/>
          <w:szCs w:val="12"/>
        </w:rPr>
      </w:pPr>
      <w:r>
        <w:rPr>
          <w:sz w:val="12"/>
          <w:szCs w:val="12"/>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Cs w:val="28"/>
          <w:lang w:eastAsia="ru-RU"/>
        </w:rPr>
      </w:pPr>
      <w:r>
        <w:rPr>
          <w:rFonts w:eastAsia="Times New Roman" w:ascii="Times New Roman" w:hAnsi="Times New Roman"/>
          <w:szCs w:val="28"/>
          <w:lang w:eastAsia="ru-RU"/>
        </w:rPr>
        <w:drawing>
          <wp:anchor behindDoc="0" distT="0" distB="0" distL="0" distR="0" simplePos="0" locked="0" layoutInCell="1" allowOverlap="1" relativeHeight="6">
            <wp:simplePos x="0" y="0"/>
            <wp:positionH relativeFrom="column">
              <wp:posOffset>1049020</wp:posOffset>
            </wp:positionH>
            <wp:positionV relativeFrom="paragraph">
              <wp:posOffset>85725</wp:posOffset>
            </wp:positionV>
            <wp:extent cx="3895725" cy="1865630"/>
            <wp:effectExtent l="0" t="0" r="0" b="0"/>
            <wp:wrapTopAndBottom/>
            <wp:docPr id="25" name="Диаграмма 63"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Респонденты оценили количество организаций города в экономической, социальной сферах и сфере услуг.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подавляющем большинстве участники опроса считают, что, в основном, на рынках представлено достаточное количество организаций. Исключение составляют социальная сфера и санаторно-курортный комплекс.</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both"/>
        <w:rPr>
          <w:rFonts w:ascii="Times New Roman" w:hAnsi="Times New Roman" w:eastAsia="Times New Roman"/>
          <w:sz w:val="28"/>
          <w:szCs w:val="28"/>
          <w:lang w:eastAsia="ru-RU"/>
        </w:rPr>
      </w:pPr>
      <w:r>
        <w:rPr/>
        <w:drawing>
          <wp:inline distT="0" distB="0" distL="0" distR="0">
            <wp:extent cx="6120130" cy="3136265"/>
            <wp:effectExtent l="0" t="0" r="0" b="0"/>
            <wp:docPr id="26" name="Диаграмма 134"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Участники анкетирования оценили соотношение уровня цен и качества продукции и услуг на товарных рынках муниципального образования. Важным показателем оценки характеристик товаров и услуг на товарных рынках является удовлетворенность потребителей. Удовлетворённость складывается под влиянием воспринимаемого потребителями качества услуг и их стоимости.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drawing>
          <wp:inline distT="0" distB="0" distL="0" distR="0">
            <wp:extent cx="6120130" cy="3023870"/>
            <wp:effectExtent l="0" t="0" r="0" b="0"/>
            <wp:docPr id="27" name="Диаграмма 12"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Больше всего респонденты удовлетворены стоимостью и качеством услуг организаций сфер информационных технологий, образовательных, спортивных и социальных услуг, качеством продукции промышленного комплекса города. Наименьшую удовлетворённость у потребителей вызывает качество услуг организаций здравоохранения и жилищно-коммунального хозяйства.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both"/>
        <w:rPr>
          <w:rFonts w:ascii="Times New Roman" w:hAnsi="Times New Roman" w:eastAsia="Times New Roman"/>
          <w:sz w:val="28"/>
          <w:szCs w:val="28"/>
          <w:lang w:eastAsia="ru-RU"/>
        </w:rPr>
      </w:pPr>
      <w:r>
        <w:rPr/>
        <w:drawing>
          <wp:inline distT="0" distB="0" distL="0" distR="0">
            <wp:extent cx="6120130" cy="3131820"/>
            <wp:effectExtent l="0" t="0" r="0" b="0"/>
            <wp:docPr id="28" name="Диаграмма 14"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Возможностью выбора товаров, работ и услуг на рынках муниципального образования удовлетворена половина опрошенных.</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Благоприятная ситуация со стоимостью и качеством услуг, а также возможностью выбора, исходя из преобладающей доли положительных оценок респондентов повлияла и на количество обращений потребителей в надзорные органы за защитой своих прав и решение вопросов там. Так, в 2024 году 31,6% опрошенных жителей указали, что не обращались с жалобами в надзорные органы за защитой своих потребительских прав. Кроме того, подавляющее большинство жителей – участников опроса отметили, что в течение последних трёх лет уровень цен изменился в сторону увеличения, в отношении качества и доступности товаров и услуг мнения респондентов неоднозначны.</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1.3. Мониторинг удовлетворенности субъектов предпринимательской деятельности и потребителей товаров, работ, услуг качеством официальной информации о состоянии конкуренции на товарных рынках муниципального образования город Краснодар.</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настоящее время предприниматели наряду с учёными и специалистами (прежде всего юристами, врачами, преподавателями) и учащимися выступают основным потребителем информационных услуг и продуктов, а сфера бизнеса –  важнейшим и самым большим по объёму сектором информационного рынка. Привлекательность данного рынка с точки зрения спроса сделала информационное обеспечение бизнеса одной из приоритетных задач информационной деятельности.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Кроме того, мировая практика последних десятилетий показала, что информация в электронной форме превратилась в важнейший компонент современной рыночной инфраструктуры. Чтобы информационный продукт был востребованным, информация должна быть ценной, качественной, хорошо оформленной и помогающей людям решить их какие-либо конкретные проблемы.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Так, часть представителей бизнеса – участников анкетирования указали, каким источникам информации о состоянии конкурентной среды на рынках товаров и услуг Краснодарского края и деятельности по содействию развития конкуренции, доверяют больше всего и отдают предпочтение.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приоритете у ответивших для получения нужной им информации – сеть «Интернет».</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Порядка 66,5% хозяйствующих субъектов, принявших участие в опросе, смогли оценить качество и полноту официальной информации о состоянии конкурентной среды на рынках товаров и услуг Краснодарского края (количество участников, данные о перспективах развития конкретных рынков, барьеры входа на рынки) и деятельности по содействию развитию конкуренции, размещаемой органом исполнительной власти Краснодарского края и администрацией муниципального образования город Краснодар в открытом доступе, по трём критериям: уровню доступности, уровню понятности и удобству получения.</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Оценка качества официальной информации о состоянии конкурентной среды на рынках товаров и услуг Краснодарского края, размещаемой в открытом доступе, субъектами предпринимательской деятельности</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drawing>
          <wp:anchor behindDoc="0" distT="0" distB="0" distL="0" distR="0" simplePos="0" locked="0" layoutInCell="1" allowOverlap="1" relativeHeight="5">
            <wp:simplePos x="0" y="0"/>
            <wp:positionH relativeFrom="column">
              <wp:posOffset>189230</wp:posOffset>
            </wp:positionH>
            <wp:positionV relativeFrom="paragraph">
              <wp:posOffset>203835</wp:posOffset>
            </wp:positionV>
            <wp:extent cx="5763895" cy="2348230"/>
            <wp:effectExtent l="0" t="0" r="0" b="0"/>
            <wp:wrapTopAndBottom/>
            <wp:docPr id="29" name="Диаграмма 28"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pPr>
        <w:pStyle w:val="Normal"/>
        <w:tabs>
          <w:tab w:val="clear" w:pos="708"/>
          <w:tab w:val="left" w:pos="883" w:leader="none"/>
          <w:tab w:val="left" w:pos="993" w:leader="none"/>
        </w:tabs>
        <w:spacing w:lineRule="auto" w:line="276" w:before="0" w:after="0"/>
        <w:contextualSpacing/>
        <w:jc w:val="both"/>
        <w:rPr>
          <w:rFonts w:ascii="Times New Roman" w:hAnsi="Times New Roman" w:eastAsia="Times New Roman"/>
          <w:b w:val="false"/>
          <w:bCs w:val="false"/>
          <w:i w:val="false"/>
          <w:i w:val="false"/>
          <w:iCs w:val="false"/>
          <w:sz w:val="28"/>
          <w:szCs w:val="28"/>
          <w:lang w:eastAsia="ru-RU"/>
        </w:rPr>
      </w:pPr>
      <w:r>
        <w:rPr>
          <w:rFonts w:eastAsia="Times New Roman" w:ascii="Times New Roman" w:hAnsi="Times New Roman"/>
          <w:b w:val="false"/>
          <w:bCs w:val="false"/>
          <w:i w:val="false"/>
          <w:iCs w:val="false"/>
          <w:sz w:val="28"/>
          <w:szCs w:val="28"/>
          <w:lang w:eastAsia="ru-RU"/>
        </w:rPr>
        <w:tab/>
        <w:t>Половина опрошенных предпринимателей поставили оценку «удовлетворительно» доступности, понятности и удобству получения информации о конкурентной среде, размещённой в открытом доступе.</w:t>
      </w:r>
    </w:p>
    <w:p>
      <w:pPr>
        <w:pStyle w:val="Normal"/>
        <w:tabs>
          <w:tab w:val="clear" w:pos="708"/>
          <w:tab w:val="left" w:pos="993" w:leader="none"/>
        </w:tabs>
        <w:spacing w:lineRule="auto" w:line="276" w:before="0" w:after="0"/>
        <w:contextualSpacing/>
        <w:jc w:val="both"/>
        <w:rPr>
          <w:rFonts w:ascii="Times New Roman" w:hAnsi="Times New Roman" w:eastAsia="Times New Roman"/>
          <w:b w:val="false"/>
          <w:bCs w:val="false"/>
          <w:i w:val="false"/>
          <w:i w:val="false"/>
          <w:iCs w:val="false"/>
          <w:sz w:val="28"/>
          <w:szCs w:val="28"/>
          <w:lang w:eastAsia="ru-RU"/>
        </w:rPr>
      </w:pPr>
      <w:r>
        <w:rPr>
          <w:rFonts w:eastAsia="Times New Roman" w:ascii="Times New Roman" w:hAnsi="Times New Roman"/>
          <w:b w:val="false"/>
          <w:bCs w:val="false"/>
          <w:i w:val="false"/>
          <w:iCs w:val="false"/>
          <w:sz w:val="28"/>
          <w:szCs w:val="28"/>
          <w:lang w:eastAsia="ru-RU"/>
        </w:rPr>
      </w:r>
    </w:p>
    <w:p>
      <w:pPr>
        <w:pStyle w:val="Normal"/>
        <w:tabs>
          <w:tab w:val="clear" w:pos="708"/>
          <w:tab w:val="left" w:pos="0" w:leader="none"/>
        </w:tabs>
        <w:spacing w:lineRule="auto" w:line="276" w:before="0" w:after="0"/>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ab/>
      </w:r>
      <w:r>
        <w:rPr>
          <w:rFonts w:eastAsia="Times New Roman" w:ascii="Times New Roman" w:hAnsi="Times New Roman"/>
          <w:b/>
          <w:i/>
          <w:sz w:val="28"/>
          <w:szCs w:val="28"/>
          <w:lang w:eastAsia="ru-RU"/>
        </w:rPr>
        <w:t>Оценка полноты размещённой уполномоченным органом исполнительной власти Краснодарского края информации о состоянии конкурентной среды на товарных рынках края и деятельности по содействию развитию конкуренции субъектами предпринимательской деятельности</w:t>
      </w:r>
    </w:p>
    <w:p>
      <w:pPr>
        <w:pStyle w:val="Normal"/>
        <w:tabs>
          <w:tab w:val="clear" w:pos="708"/>
          <w:tab w:val="left" w:pos="0" w:leader="none"/>
        </w:tabs>
        <w:spacing w:lineRule="auto" w:line="276" w:before="0" w:after="0"/>
        <w:contextualSpacing/>
        <w:jc w:val="both"/>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0" w:leader="none"/>
        </w:tabs>
        <w:spacing w:lineRule="auto" w:line="276" w:before="0" w:after="0"/>
        <w:ind w:firstLine="708"/>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Полноту размещённой уполномоченным органом исполнительной власти Краснодарского края информации о состоянии конкурентной среды на товарных рынках края и деятельности по содействию развитию конкуренции по 6 критериям также смогли оценить подавляющее большинство принявших участие в опросе представителей субъектов предпринимательской деятельности.</w:t>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s>
        <w:spacing w:lineRule="auto" w:line="276" w:before="0" w:after="0"/>
        <w:ind w:firstLine="708"/>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s>
        <w:spacing w:lineRule="auto" w:line="276" w:before="0" w:after="0"/>
        <w:ind w:firstLine="708"/>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drawing>
          <wp:anchor behindDoc="0" distT="0" distB="0" distL="0" distR="0" simplePos="0" locked="0" layoutInCell="0" allowOverlap="1" relativeHeight="4">
            <wp:simplePos x="0" y="0"/>
            <wp:positionH relativeFrom="column">
              <wp:posOffset>635</wp:posOffset>
            </wp:positionH>
            <wp:positionV relativeFrom="paragraph">
              <wp:posOffset>6350</wp:posOffset>
            </wp:positionV>
            <wp:extent cx="6073140" cy="2520315"/>
            <wp:effectExtent l="0" t="0" r="0" b="0"/>
            <wp:wrapSquare wrapText="largest"/>
            <wp:docPr id="30" name="Диаграмма 144" descr="Объект OL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Диаграмма 144" descr="Объект OLE" title=""/>
                    <pic:cNvPicPr>
                      <a:picLocks noChangeAspect="1" noChangeArrowheads="1"/>
                    </pic:cNvPicPr>
                  </pic:nvPicPr>
                  <pic:blipFill>
                    <a:blip r:embed="rId31"/>
                    <a:stretch>
                      <a:fillRect/>
                    </a:stretch>
                  </pic:blipFill>
                  <pic:spPr bwMode="auto">
                    <a:xfrm>
                      <a:off x="0" y="0"/>
                      <a:ext cx="6073140" cy="2520315"/>
                    </a:xfrm>
                    <a:prstGeom prst="rect">
                      <a:avLst/>
                    </a:prstGeom>
                  </pic:spPr>
                </pic:pic>
              </a:graphicData>
            </a:graphic>
          </wp:anchor>
        </w:drawing>
      </w:r>
    </w:p>
    <w:tbl>
      <w:tblPr>
        <w:tblW w:w="5000" w:type="pct"/>
        <w:jc w:val="start"/>
        <w:tblInd w:w="55" w:type="dxa"/>
        <w:tblLayout w:type="fixed"/>
        <w:tblCellMar>
          <w:top w:w="55" w:type="dxa"/>
          <w:start w:w="55" w:type="dxa"/>
          <w:bottom w:w="55" w:type="dxa"/>
          <w:end w:w="55" w:type="dxa"/>
        </w:tblCellMar>
      </w:tblPr>
      <w:tblGrid>
        <w:gridCol w:w="1583"/>
        <w:gridCol w:w="8054"/>
      </w:tblGrid>
      <w:tr>
        <w:trPr/>
        <w:tc>
          <w:tcPr>
            <w:tcW w:w="1583" w:type="dxa"/>
            <w:tcBorders/>
          </w:tcPr>
          <w:p>
            <w:pPr>
              <w:pStyle w:val="Style17"/>
              <w:spacing w:before="0" w:after="160"/>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Критерий 1</w:t>
            </w:r>
          </w:p>
        </w:tc>
        <w:tc>
          <w:tcPr>
            <w:tcW w:w="8054" w:type="dxa"/>
            <w:tcBorders/>
          </w:tcPr>
          <w:p>
            <w:pPr>
              <w:pStyle w:val="ListParagraph"/>
              <w:widowControl/>
              <w:tabs>
                <w:tab w:val="clear" w:pos="708"/>
                <w:tab w:val="left" w:pos="284" w:leader="none"/>
                <w:tab w:val="left" w:pos="426" w:leader="none"/>
              </w:tabs>
              <w:suppressAutoHyphens w:val="true"/>
              <w:spacing w:lineRule="auto" w:line="276" w:before="0" w:after="0"/>
              <w:ind w:hanging="0" w:start="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Доступность информации о нормативной базе, связанной с внедрением Стандарта в регионе</w:t>
            </w:r>
          </w:p>
        </w:tc>
      </w:tr>
      <w:tr>
        <w:trPr/>
        <w:tc>
          <w:tcPr>
            <w:tcW w:w="1583" w:type="dxa"/>
            <w:tcBorders/>
          </w:tcPr>
          <w:p>
            <w:pPr>
              <w:pStyle w:val="Style17"/>
              <w:spacing w:before="0" w:after="160"/>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Критерий 2</w:t>
            </w:r>
          </w:p>
        </w:tc>
        <w:tc>
          <w:tcPr>
            <w:tcW w:w="8054" w:type="dxa"/>
            <w:tcBorders/>
          </w:tcPr>
          <w:p>
            <w:pPr>
              <w:pStyle w:val="ListParagraph"/>
              <w:widowControl/>
              <w:tabs>
                <w:tab w:val="clear" w:pos="708"/>
                <w:tab w:val="left" w:pos="284" w:leader="none"/>
                <w:tab w:val="left" w:pos="426" w:leader="none"/>
              </w:tabs>
              <w:suppressAutoHyphens w:val="true"/>
              <w:spacing w:lineRule="auto" w:line="276" w:before="0" w:after="0"/>
              <w:ind w:hanging="0" w:start="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Доступность информации о перечне товарных рынков для содействия развитию конкуренции в регионе</w:t>
            </w:r>
          </w:p>
        </w:tc>
      </w:tr>
      <w:tr>
        <w:trPr/>
        <w:tc>
          <w:tcPr>
            <w:tcW w:w="1583" w:type="dxa"/>
            <w:tcBorders/>
          </w:tcPr>
          <w:p>
            <w:pPr>
              <w:pStyle w:val="Style17"/>
              <w:spacing w:before="0" w:after="160"/>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Критерий 3</w:t>
            </w:r>
          </w:p>
        </w:tc>
        <w:tc>
          <w:tcPr>
            <w:tcW w:w="8054" w:type="dxa"/>
            <w:tcBorders/>
          </w:tcPr>
          <w:p>
            <w:pPr>
              <w:pStyle w:val="ListParagraph"/>
              <w:widowControl/>
              <w:tabs>
                <w:tab w:val="clear" w:pos="708"/>
                <w:tab w:val="left" w:pos="284" w:leader="none"/>
                <w:tab w:val="left" w:pos="426" w:leader="none"/>
              </w:tabs>
              <w:suppressAutoHyphens w:val="true"/>
              <w:spacing w:lineRule="auto" w:line="276" w:before="0" w:after="0"/>
              <w:ind w:hanging="0" w:start="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r>
      <w:tr>
        <w:trPr/>
        <w:tc>
          <w:tcPr>
            <w:tcW w:w="1583" w:type="dxa"/>
            <w:tcBorders/>
          </w:tcPr>
          <w:p>
            <w:pPr>
              <w:pStyle w:val="Style17"/>
              <w:spacing w:before="0" w:after="160"/>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Критерий 4</w:t>
            </w:r>
          </w:p>
        </w:tc>
        <w:tc>
          <w:tcPr>
            <w:tcW w:w="8054" w:type="dxa"/>
            <w:tcBorders/>
          </w:tcPr>
          <w:p>
            <w:pPr>
              <w:pStyle w:val="ListParagraph"/>
              <w:widowControl/>
              <w:tabs>
                <w:tab w:val="clear" w:pos="708"/>
                <w:tab w:val="left" w:pos="284" w:leader="none"/>
                <w:tab w:val="left" w:pos="426" w:leader="none"/>
              </w:tabs>
              <w:suppressAutoHyphens w:val="true"/>
              <w:spacing w:lineRule="auto" w:line="276" w:before="0" w:after="0"/>
              <w:ind w:hanging="0" w:start="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Обеспечение доступности «дорожной карты» региона</w:t>
            </w:r>
          </w:p>
        </w:tc>
      </w:tr>
      <w:tr>
        <w:trPr/>
        <w:tc>
          <w:tcPr>
            <w:tcW w:w="1583" w:type="dxa"/>
            <w:tcBorders/>
          </w:tcPr>
          <w:p>
            <w:pPr>
              <w:pStyle w:val="Style17"/>
              <w:spacing w:before="0" w:after="160"/>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Критерий 5</w:t>
            </w:r>
          </w:p>
        </w:tc>
        <w:tc>
          <w:tcPr>
            <w:tcW w:w="8054" w:type="dxa"/>
            <w:tcBorders/>
          </w:tcPr>
          <w:p>
            <w:pPr>
              <w:pStyle w:val="ListParagraph"/>
              <w:widowControl/>
              <w:tabs>
                <w:tab w:val="clear" w:pos="708"/>
                <w:tab w:val="left" w:pos="284" w:leader="none"/>
                <w:tab w:val="left" w:pos="426" w:leader="none"/>
              </w:tabs>
              <w:suppressAutoHyphens w:val="true"/>
              <w:spacing w:lineRule="auto" w:line="276" w:before="0" w:after="0"/>
              <w:ind w:hanging="0" w:start="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Доступность информации о проведенных обучающих мероприятиях для органов местного самоуправления региона</w:t>
            </w:r>
          </w:p>
        </w:tc>
      </w:tr>
      <w:tr>
        <w:trPr/>
        <w:tc>
          <w:tcPr>
            <w:tcW w:w="1583" w:type="dxa"/>
            <w:tcBorders/>
          </w:tcPr>
          <w:p>
            <w:pPr>
              <w:pStyle w:val="Style17"/>
              <w:spacing w:before="0" w:after="160"/>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Критерий 6</w:t>
            </w:r>
          </w:p>
        </w:tc>
        <w:tc>
          <w:tcPr>
            <w:tcW w:w="8054" w:type="dxa"/>
            <w:tcBorders/>
          </w:tcPr>
          <w:p>
            <w:pPr>
              <w:pStyle w:val="ListParagraph"/>
              <w:widowControl/>
              <w:tabs>
                <w:tab w:val="clear" w:pos="708"/>
                <w:tab w:val="left" w:pos="284" w:leader="none"/>
                <w:tab w:val="left" w:pos="426" w:leader="none"/>
              </w:tabs>
              <w:suppressAutoHyphens w:val="true"/>
              <w:spacing w:lineRule="auto" w:line="276" w:before="0" w:after="0"/>
              <w:ind w:hanging="0" w:start="0"/>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Доступность информации о проведенных мониторингах в регионе и сформированном ежегодном докладе</w:t>
            </w:r>
          </w:p>
        </w:tc>
      </w:tr>
    </w:tbl>
    <w:p>
      <w:pPr>
        <w:pStyle w:val="Normal"/>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709"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 результатам мониторинга 2024 года половина представителей бизнеса дали высокую оценку полноте размещаемой уполномоченным органом исполнительной власти региона информации, касающейся состояния конкурентной среды и деятельности по содействию конкуренции, указав, что удовлетворены характеристиками размещённой информации.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Как правило, каждый потребитель одновременно использует информационные источники в различных формах.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Опрошенные потребители, как и предприниматели, наибольшее предпочтение отдали информации в информационно-коммуникационной сети «Интернет».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5975985" cy="3834130"/>
            <wp:effectExtent l="0" t="0" r="0" b="0"/>
            <wp:docPr id="31" name="Диаграмма 176"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Качество официальной информации, размещаемой в открытом доступе, по критериям «уровень доступности», «уровень понятности» и «удобство получения» оценили более 63% опрошенного населения.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Оценка качества официальной информации о состоянии конкурентной среды на рынках товаров и услуг Краснодарского края, размещаемой в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открытом доступе, потребителями товаров, работ и услуг</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sz w:val="28"/>
          <w:szCs w:val="28"/>
          <w:lang w:eastAsia="ru-RU"/>
        </w:rPr>
      </w:pPr>
      <w:r>
        <w:rPr/>
        <w:drawing>
          <wp:inline distT="0" distB="0" distL="0" distR="0">
            <wp:extent cx="5760085" cy="2760345"/>
            <wp:effectExtent l="0" t="0" r="0" b="0"/>
            <wp:docPr id="32" name="Диаграмма 175"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Высоко оценили качество информации по всем трём критериям в среднем</w:t>
      </w:r>
    </w:p>
    <w:p>
      <w:pPr>
        <w:pStyle w:val="Normal"/>
        <w:tabs>
          <w:tab w:val="clear" w:pos="708"/>
          <w:tab w:val="left" w:pos="993"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более 52% респондентов; столько же вполне удовлетворены доступностью, понятностью и удобством получения официальной информации.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b/>
          <w:sz w:val="28"/>
          <w:szCs w:val="28"/>
          <w:shd w:fill="auto" w:val="clear"/>
          <w:lang w:eastAsia="ru-RU"/>
        </w:rPr>
        <w:t>1.4.  Мониторинг развития передовых производственных технологий и их внедрения, а также процесса цифровизации экономики и формирования её новых рынков и сегментов.</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highlight w:val="none"/>
          <w:shd w:fill="auto" w:val="clear"/>
          <w:lang w:eastAsia="ru-RU"/>
        </w:rPr>
      </w:pPr>
      <w:r>
        <w:rPr>
          <w:rFonts w:eastAsia="Times New Roman" w:ascii="Times New Roman" w:hAnsi="Times New Roman"/>
          <w:sz w:val="28"/>
          <w:szCs w:val="28"/>
          <w:shd w:fill="auto" w:val="clear"/>
          <w:lang w:eastAsia="ru-RU"/>
        </w:rPr>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Внедрение, развитие и применение новых производственных технологий направлено не на совершенствование, а на принципиальное изменение структуры производства, на ускоренное технологическое развитие отраслей экономики, импортозамещение продукции, создание новых рынков и новых отраслей; способствует качественному росту производительности труда и в целом повышению конкурентоспособности экономики.</w:t>
      </w:r>
    </w:p>
    <w:p>
      <w:pPr>
        <w:pStyle w:val="Normal"/>
        <w:tabs>
          <w:tab w:val="clear" w:pos="708"/>
          <w:tab w:val="left" w:pos="0"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Передовые производственные технологии часто называют «прорывными», главная цель их внедрения – производить продукцию качественнее, быстрее и при этом дешевле.</w:t>
      </w:r>
    </w:p>
    <w:p>
      <w:pPr>
        <w:pStyle w:val="Normal"/>
        <w:tabs>
          <w:tab w:val="clear" w:pos="708"/>
          <w:tab w:val="left" w:pos="0"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Однако подавляющее большинство опрошенных предпринимателей указали на наличие различных препятствий при разработке передовых производственных технологий на территории Краснодарского края.</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highlight w:val="none"/>
          <w:shd w:fill="auto" w:val="clear"/>
          <w:lang w:eastAsia="ru-RU"/>
        </w:rPr>
      </w:pPr>
      <w:r>
        <w:rPr>
          <w:rFonts w:eastAsia="Times New Roman" w:ascii="Times New Roman" w:hAnsi="Times New Roman"/>
          <w:sz w:val="28"/>
          <w:szCs w:val="28"/>
          <w:shd w:fill="auto" w:val="clear"/>
          <w:lang w:eastAsia="ru-RU"/>
        </w:rPr>
      </w:r>
    </w:p>
    <w:p>
      <w:pPr>
        <w:pStyle w:val="Normal"/>
        <w:tabs>
          <w:tab w:val="clear" w:pos="708"/>
          <w:tab w:val="left" w:pos="0" w:leader="none"/>
        </w:tabs>
        <w:spacing w:lineRule="auto" w:line="276" w:before="0" w:after="0"/>
        <w:contextualSpacing/>
        <w:jc w:val="center"/>
        <w:rPr>
          <w:highlight w:val="none"/>
          <w:shd w:fill="auto" w:val="clear"/>
        </w:rPr>
      </w:pPr>
      <w:r>
        <w:rPr>
          <w:rFonts w:eastAsia="Times New Roman" w:ascii="Times New Roman" w:hAnsi="Times New Roman"/>
          <w:b/>
          <w:i/>
          <w:sz w:val="28"/>
          <w:szCs w:val="28"/>
          <w:shd w:fill="auto" w:val="clear"/>
          <w:lang w:eastAsia="ru-RU"/>
        </w:rPr>
        <w:t xml:space="preserve">Наиболее существенные препятствия при разработке </w:t>
      </w:r>
    </w:p>
    <w:p>
      <w:pPr>
        <w:pStyle w:val="Normal"/>
        <w:tabs>
          <w:tab w:val="clear" w:pos="708"/>
          <w:tab w:val="left" w:pos="0" w:leader="none"/>
        </w:tabs>
        <w:spacing w:lineRule="auto" w:line="276" w:before="0" w:after="0"/>
        <w:contextualSpacing/>
        <w:jc w:val="center"/>
        <w:rPr>
          <w:highlight w:val="none"/>
          <w:shd w:fill="auto" w:val="clear"/>
        </w:rPr>
      </w:pPr>
      <w:r>
        <w:rPr>
          <w:rFonts w:eastAsia="Times New Roman" w:ascii="Times New Roman" w:hAnsi="Times New Roman"/>
          <w:b/>
          <w:i/>
          <w:sz w:val="28"/>
          <w:szCs w:val="28"/>
          <w:shd w:fill="auto" w:val="clear"/>
          <w:lang w:eastAsia="ru-RU"/>
        </w:rPr>
        <w:t>передовых производственных технологий по оценкам предпринимателей</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highlight w:val="none"/>
          <w:shd w:fill="auto" w:val="clear"/>
          <w:lang w:eastAsia="ru-RU"/>
        </w:rPr>
      </w:pPr>
      <w:r>
        <w:rPr>
          <w:rFonts w:eastAsia="Times New Roman" w:ascii="Times New Roman" w:hAnsi="Times New Roman"/>
          <w:sz w:val="28"/>
          <w:szCs w:val="28"/>
          <w:shd w:fill="auto" w:val="clear"/>
          <w:lang w:eastAsia="ru-RU"/>
        </w:rPr>
      </w:r>
    </w:p>
    <w:p>
      <w:pPr>
        <w:pStyle w:val="Normal"/>
        <w:tabs>
          <w:tab w:val="clear" w:pos="708"/>
          <w:tab w:val="left" w:pos="0"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Так, основными препятствиями для вхождения на высокотехнологичные рынки на территории Краснодарского края являются:</w:t>
      </w:r>
    </w:p>
    <w:p>
      <w:pPr>
        <w:pStyle w:val="Normal"/>
        <w:tabs>
          <w:tab w:val="clear" w:pos="708"/>
          <w:tab w:val="left" w:pos="0"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дефицит квалифицированных кадров (указали 9,4% представителей бизнеса);</w:t>
      </w:r>
    </w:p>
    <w:p>
      <w:pPr>
        <w:pStyle w:val="Normal"/>
        <w:tabs>
          <w:tab w:val="clear" w:pos="708"/>
          <w:tab w:val="left" w:pos="0"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проблемы развития системы образования (по оценкам 9,3% предпринимателей);</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cs="Times New Roman"/>
          <w:color w:val="auto"/>
          <w:kern w:val="0"/>
          <w:sz w:val="28"/>
          <w:szCs w:val="28"/>
          <w:highlight w:val="none"/>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t>износ или нехватка производственных ресурсов, в том числе инфраструктуры (указали более 9,2% опрошенных), а также социально-политические факторы.</w:t>
      </w:r>
    </w:p>
    <w:p>
      <w:pPr>
        <w:pStyle w:val="Normal"/>
        <w:tabs>
          <w:tab w:val="clear" w:pos="708"/>
          <w:tab w:val="left" w:pos="0"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lang w:eastAsia="ru-RU"/>
        </w:rPr>
        <w:t>Лишь около 8,5% опрошенных отметили, что барьеры для разработки передовых производственных технологий отсутствуют.</w:t>
      </w:r>
    </w:p>
    <w:p>
      <w:pPr>
        <w:pStyle w:val="Normal"/>
        <w:tabs>
          <w:tab w:val="clear" w:pos="708"/>
          <w:tab w:val="left" w:pos="0" w:leader="none"/>
        </w:tabs>
        <w:spacing w:lineRule="auto" w:line="276" w:before="0" w:after="0"/>
        <w:contextualSpacing/>
        <w:jc w:val="both"/>
        <w:rPr>
          <w:highlight w:val="none"/>
          <w:shd w:fill="auto" w:val="clear"/>
        </w:rPr>
      </w:pPr>
      <w:r>
        <w:rPr/>
        <w:drawing>
          <wp:inline distT="0" distB="0" distL="0" distR="0">
            <wp:extent cx="6124575" cy="3614420"/>
            <wp:effectExtent l="0" t="0" r="0" b="0"/>
            <wp:docPr id="33" name="Диаграмма 52"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highlight w:val="none"/>
          <w:shd w:fill="auto" w:val="clear"/>
          <w:lang w:eastAsia="ru-RU"/>
        </w:rPr>
      </w:pPr>
      <w:r>
        <w:rPr>
          <w:rFonts w:eastAsia="Times New Roman" w:ascii="Times New Roman" w:hAnsi="Times New Roman"/>
          <w:sz w:val="28"/>
          <w:szCs w:val="28"/>
          <w:shd w:fill="auto" w:val="clear"/>
          <w:lang w:eastAsia="ru-RU"/>
        </w:rPr>
      </w:r>
    </w:p>
    <w:p>
      <w:pPr>
        <w:pStyle w:val="Normal"/>
        <w:tabs>
          <w:tab w:val="clear" w:pos="708"/>
          <w:tab w:val="left" w:pos="0" w:leader="none"/>
        </w:tabs>
        <w:spacing w:lineRule="auto" w:line="276" w:before="0" w:after="0"/>
        <w:ind w:firstLine="709"/>
        <w:contextualSpacing/>
        <w:jc w:val="both"/>
        <w:rPr>
          <w:highlight w:val="none"/>
          <w:shd w:fill="auto" w:val="clear"/>
        </w:rPr>
      </w:pPr>
      <w:r>
        <w:rPr>
          <w:rFonts w:eastAsia="Times New Roman" w:ascii="Times New Roman" w:hAnsi="Times New Roman"/>
          <w:sz w:val="28"/>
          <w:szCs w:val="28"/>
          <w:shd w:fill="auto" w:val="clear"/>
          <w:lang w:eastAsia="ru-RU"/>
        </w:rPr>
        <w:t xml:space="preserve">Аддитивные технологии, новые материалы, промышленную автоматизацию и роботизацию объединяют, в первую очередь, цифровые технологии, системы автоматического проектирования, инжиниринга и производства. </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Проникновение интернета и цифровых технологий в отрасли, которые традиционно считались офлайновыми, стало одним из основных трендов последних лет. Это позволяет говорить о цифровой трансформации всех отраслей экономики муниципального образования. Главной движущей силой здесь является бизнес: в таких отраслях, как финансовый сектор, розничная торговля, связь, уровень цифровизации уже сейчас находится на высоком уровне.</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Краснодарцы – активные пользователей интернета. Поэтому количество и качество мобильных приложений для горожан и туристов растёт. В муниципальном образовании город Краснодар цифровые технологии используются практически во всех сферах социально-экономической деятельности и областях жизни граждан: цифровые услуги для использования личного и общественного транспорта; городские информационные сервисы; оплата коммунальных платежей; МФЦ и цифровые услуги электронной записи через Интернет в городские учреждения; доступ к публичной бесплатной Wi-Fi сети; пользование финансово-технологическими услугами, такими как мобильные приложения банков или страховых компаний, мобильные электронные кошельки или средства платежей.</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2024 году представители бизнес-сообщества муниципального образования город Краснодар оценили доступность и качество цифровых услуг на территории Краснодарского края. </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Анализ результатов анкетирования проведён в разрезе анкет предпринимателей, пользующихся цифровыми сервисами (порядка 2/3 опрошенных). Более половины предпринимателей, принявшие участие в анкетировании, достаточно высоко оценили доступность и качество цифровых услуг. </w:t>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Удовлетворённость предпринимателей доступностью</w:t>
      </w:r>
    </w:p>
    <w:p>
      <w:pPr>
        <w:pStyle w:val="Normal"/>
        <w:tabs>
          <w:tab w:val="clear" w:pos="708"/>
          <w:tab w:val="left" w:pos="0"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и качеством цифровых услуг</w:t>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drawing>
          <wp:inline distT="0" distB="0" distL="0" distR="0">
            <wp:extent cx="6120130" cy="3640455"/>
            <wp:effectExtent l="0" t="0" r="0" b="0"/>
            <wp:docPr id="34" name="Диаграмма 60"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ab/>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ab/>
        <w:t>Так, в 2023 году, по данным опроса, 75% хозяйствующих субъектов из числа участников анкетирования применяли цифровые технологии на своём предприятии и смогли оценить изменение производительности труда в результате их применения: из них 33,5% респондентов отметили, что уровень производительности труда благодаря реализации проектов в сфере цифровизации увеличился.</w:t>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ab/>
        <w:t>Муниципальное  образование город  Краснодар  выступает  участником (учредителем) хозяйствующих субъектов, доля участия муниципального образования в которых составляет более 50%.</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1. Общество с ограниченной ответственностью «Муниципальная телерадиокомпания «Краснодар».  Вклад муниципального образования город Краснодар в уставном капитале составляет 77%.</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2. ООО «Газета «Краснодарские известия» – ежедневное городское общественно-политическое издание. Вклад администрации муниципального образования город Краснодар составляет 100%.</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3. ООО «Радиокомпания РАДИО РОКС-РЕГИОН». Вклад муниципального образования город Краснодар в уставном капитале составляет </w:t>
      </w:r>
      <w:r>
        <w:rPr>
          <w:rFonts w:eastAsia="Times New Roman" w:ascii="Times New Roman" w:hAnsi="Times New Roman"/>
          <w:sz w:val="28"/>
          <w:szCs w:val="28"/>
          <w:shd w:fill="auto" w:val="clear"/>
        </w:rPr>
        <w:t>30%.</w:t>
      </w:r>
    </w:p>
    <w:p>
      <w:pPr>
        <w:pStyle w:val="Normal"/>
        <w:tabs>
          <w:tab w:val="clear" w:pos="708"/>
          <w:tab w:val="left" w:pos="0" w:leader="none"/>
        </w:tabs>
        <w:spacing w:lineRule="auto" w:line="276" w:before="0" w:after="0"/>
        <w:contextualSpacing/>
        <w:jc w:val="both"/>
        <w:rPr>
          <w:highlight w:val="none"/>
          <w:shd w:fill="auto" w:val="clear"/>
        </w:rPr>
      </w:pPr>
      <w:r>
        <w:rPr>
          <w:rFonts w:eastAsia="Times New Roman" w:ascii="Times New Roman" w:hAnsi="Times New Roman"/>
          <w:sz w:val="28"/>
          <w:szCs w:val="28"/>
          <w:shd w:fill="auto" w:val="clear"/>
        </w:rPr>
        <w:tab/>
        <w:t>Также в муниципальном образовании город Краснодар по состоянию на 01.01.2025 осуществляли деятельность 399 муниципальных учреждений.</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Информация с указанием товарного рынка их присутствия, ИНН, доли занимаемого товарного рынка, объёма финансирования из бюджетов всех уровней за 2024 год приведена</w:t>
      </w:r>
      <w:r>
        <w:rPr>
          <w:rFonts w:eastAsia="Times New Roman" w:ascii="Times New Roman" w:hAnsi="Times New Roman"/>
          <w:sz w:val="28"/>
          <w:szCs w:val="28"/>
          <w:shd w:fill="auto" w:val="clear"/>
          <w:lang w:eastAsia="ru-RU"/>
        </w:rPr>
        <w:t xml:space="preserve"> </w:t>
      </w:r>
      <w:r>
        <w:rPr>
          <w:rFonts w:eastAsia="Times New Roman" w:ascii="Times New Roman" w:hAnsi="Times New Roman"/>
          <w:b/>
          <w:i/>
          <w:sz w:val="28"/>
          <w:szCs w:val="28"/>
          <w:shd w:fill="auto" w:val="clear"/>
          <w:lang w:eastAsia="ru-RU"/>
        </w:rPr>
        <w:t>в приложении № 1 к отчёту.</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Раздел 3. Создание и реализация механизмов общественного контроля за деятельностью субъектов естественных монополий.</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709" w:leader="none"/>
        </w:tabs>
        <w:spacing w:lineRule="auto" w:line="276" w:before="0" w:after="0"/>
        <w:contextualSpacing/>
        <w:jc w:val="both"/>
        <w:rPr>
          <w:rFonts w:ascii="Times New Roman" w:hAnsi="Times New Roman"/>
          <w:sz w:val="28"/>
          <w:szCs w:val="28"/>
          <w:lang w:eastAsia="ru-RU"/>
        </w:rPr>
      </w:pPr>
      <w:r>
        <w:rPr>
          <w:rFonts w:ascii="Times New Roman" w:hAnsi="Times New Roman"/>
          <w:sz w:val="28"/>
          <w:szCs w:val="28"/>
          <w:lang w:eastAsia="ru-RU"/>
        </w:rPr>
        <w:tab/>
        <w:t>С целью стимулирования позитивных экономических процессов очень важно сформировать благоприятные условия, проводить разумную тарифную политику, учитывающую интересы потребителей и одновременно позволяющую активно развиваться бизнесу, в том числе в отраслях, обеспечивающих удовлетворение основных жизненных потребностей горожан. Современное общество не может обойтись без энергосистемы, водо- и газоснабжения, путей сообщения и т.д. Стабильность функционирования этих систем во многом является залогом социально-экономического развития и безопасности города. При этом для обеспечения устойчивого развития всех сфер экономики необходимо чтобы естественные монополии развивались опережающими темпами.</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В соответствии с Реестром субъектов естественных монополий, формируемым Федеральной антимонопольной службой России, на территории муниципального образования город Краснодар деятельность субъектов естественных монополий осуществляется на следующих рынках:</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 топливно-энергетическом комплексе (48 организаций); </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 сфере водоснабжения и водоотведения с использованием централизованных систем, систем коммунальной инфраструктуры (6 организаций); </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на транспорте (2 организации).</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Наиболее крупные субъекты естественных монополий, осуществляющие </w:t>
      </w:r>
    </w:p>
    <w:p>
      <w:pPr>
        <w:pStyle w:val="Normal"/>
        <w:tabs>
          <w:tab w:val="clear" w:pos="708"/>
          <w:tab w:val="left" w:pos="709" w:leader="none"/>
        </w:tabs>
        <w:spacing w:lineRule="auto" w:line="276" w:before="0" w:after="0"/>
        <w:contextualSpacing/>
        <w:jc w:val="both"/>
        <w:rPr>
          <w:rFonts w:ascii="Times New Roman" w:hAnsi="Times New Roman"/>
          <w:sz w:val="28"/>
          <w:szCs w:val="28"/>
          <w:lang w:eastAsia="ru-RU"/>
        </w:rPr>
      </w:pPr>
      <w:r>
        <w:rPr>
          <w:rFonts w:ascii="Times New Roman" w:hAnsi="Times New Roman"/>
          <w:sz w:val="28"/>
          <w:szCs w:val="28"/>
          <w:lang w:eastAsia="ru-RU"/>
        </w:rPr>
        <w:t>деятельность на территории муниципального образования город Краснодар:</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в топливно-энергетическом комплексе: ПАО «Россети Кубань», ООО «Краснодар Водоканал», АО «Международный аэропорт «Краснодар»; АО «Газпром теплоэнерго Краснодар», ООО «Газпром трансгаз Краснодар», ООО «РН-Краснодарнефтегаз», ООО «Газпром добыча Краснодар».</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в сфере водоснабжения и водоотведения с использованием централизованных систем, систем коммунальной инфраструктуры: АО «Международный аэропорт «Краснодар», ООО «Калининский водоканал», АО «Азово-Черноморское экологическое научно-производственное предприятие СИРИУС»;</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на транспорте: ОАО «Кубань Экспресс-пригород», АО «Международный аэропорт «Краснодар».</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Информация о деятельности субъектов естественных монополий для общего сведения, предусмотренной к обязательному раскрытию, размещена на официальных сайтах организаций.</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Порядок и принципы регулирования тарифов на услуги организаций коммунального комплекса определены соответствующими федеральными законодательными и нормативными правовыми актами, регулирующими ценообразование в отношении естественных монополий. Общим принципом государственной политики при осуществлении тарифного регулирования в сферах газоснабжения, электроснабжения, теплоснабжения, водоснабжения и водоотведения является установление тарифов исходя из экономически обоснованных расходов организаций, осуществляющих деятельность в регулируемых сферах.</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Администрация муниципального образования город Краснодар является органом регулирования тарифов в сфере холодного водоснабжения, водоотведения в соответствии с требованиями  Постановления Правительства Российской Федерации от 26.01.2023 № 108 «О стандартах раскрытия информации в сфере водоснабжения и водоотведения».</w:t>
      </w:r>
    </w:p>
    <w:p>
      <w:pPr>
        <w:pStyle w:val="Normal"/>
        <w:tabs>
          <w:tab w:val="clear" w:pos="708"/>
          <w:tab w:val="left" w:pos="709" w:leader="none"/>
        </w:tabs>
        <w:spacing w:lineRule="auto" w:line="276" w:before="0" w:after="0"/>
        <w:ind w:firstLine="709"/>
        <w:contextualSpacing/>
        <w:jc w:val="both"/>
        <w:rPr/>
      </w:pPr>
      <w:r>
        <w:rPr>
          <w:rFonts w:eastAsia="Calibri" w:cs="Times New Roman" w:ascii="Times New Roman" w:hAnsi="Times New Roman"/>
          <w:color w:val="000000"/>
          <w:kern w:val="0"/>
          <w:sz w:val="28"/>
          <w:szCs w:val="28"/>
          <w:shd w:fill="auto" w:val="clear"/>
          <w:lang w:val="ru-RU" w:eastAsia="ru-RU" w:bidi="ar-SA"/>
        </w:rPr>
        <w:t>В соответствии с Законом Краснодарского края от 15.10.2010 № 2065-КЗ «О  наделении органов местного самоуправления в краснодарском крае отдельными  государственными полномочиями по регулированию тарифов в сфере холодного водоснабжения, водоотведения» на официальном Интернет-портале администрации муниципального образования город Краснодар и городской Думы Краснодара осуществляется размещение информации по вопросам регулирования тарифов в сфере холодного водоснабжения и водоотведения для обеспечения её доступа неограниченному кругу лиц, а также организациям, осуществляющим деятельность в сфере холодного водоснабжения и водоотведения (</w:t>
      </w:r>
      <w:hyperlink r:id="rId36">
        <w:r>
          <w:rPr>
            <w:rStyle w:val="Hyperlink"/>
            <w:rFonts w:eastAsia="Calibri" w:cs="Times New Roman" w:ascii="Times New Roman" w:hAnsi="Times New Roman"/>
            <w:color w:val="000000"/>
            <w:kern w:val="0"/>
            <w:sz w:val="28"/>
            <w:szCs w:val="28"/>
            <w:shd w:fill="auto" w:val="clear"/>
            <w:lang w:val="ru-RU" w:eastAsia="ru-RU" w:bidi="ar-SA"/>
          </w:rPr>
          <w:t>https://krd.ru/administratsiya/administratsii-krasnodara/upravlenie-tsen-i-tarifov/elektronnyy-sbornik-1-07-2013/tarify_zhkh/open_info/</w:t>
        </w:r>
      </w:hyperlink>
      <w:r>
        <w:rPr>
          <w:rStyle w:val="Hyperlink"/>
          <w:rFonts w:eastAsia="Calibri" w:cs="Times New Roman" w:ascii="Times New Roman" w:hAnsi="Times New Roman"/>
          <w:color w:val="000000"/>
          <w:kern w:val="0"/>
          <w:sz w:val="28"/>
          <w:szCs w:val="28"/>
          <w:shd w:fill="auto" w:val="clear"/>
          <w:lang w:val="ru-RU" w:eastAsia="ru-RU" w:bidi="ar-SA"/>
        </w:rPr>
        <w:t xml:space="preserve"> </w:t>
      </w:r>
      <w:r>
        <w:rPr>
          <w:rFonts w:eastAsia="Calibri" w:cs="Times New Roman" w:ascii="Times New Roman" w:hAnsi="Times New Roman"/>
          <w:color w:val="000000"/>
          <w:kern w:val="0"/>
          <w:sz w:val="28"/>
          <w:szCs w:val="28"/>
          <w:shd w:fill="auto" w:val="clear"/>
          <w:lang w:val="ru-RU" w:eastAsia="ru-RU" w:bidi="ar-SA"/>
        </w:rPr>
        <w:t>).</w:t>
      </w:r>
    </w:p>
    <w:p>
      <w:pPr>
        <w:pStyle w:val="Normal"/>
        <w:tabs>
          <w:tab w:val="clear" w:pos="708"/>
          <w:tab w:val="left" w:pos="709" w:leader="none"/>
        </w:tabs>
        <w:spacing w:lineRule="auto" w:line="276" w:before="0" w:after="0"/>
        <w:ind w:firstLine="709"/>
        <w:contextualSpacing/>
        <w:jc w:val="both"/>
        <w:rPr/>
      </w:pPr>
      <w:r>
        <w:rPr>
          <w:rFonts w:eastAsia="Calibri" w:cs="Times New Roman" w:ascii="Times New Roman" w:hAnsi="Times New Roman"/>
          <w:color w:val="000000"/>
          <w:kern w:val="0"/>
          <w:sz w:val="28"/>
          <w:szCs w:val="28"/>
          <w:shd w:fill="auto" w:val="clear"/>
          <w:lang w:val="ru-RU" w:eastAsia="ru-RU" w:bidi="ar-SA"/>
        </w:rPr>
        <w:t>Тарифы на услуги организаций коммунального комплекса по всем организациям, осуществляющим деятельность на территории муниципального образования город Краснодар, установлены в соответствии с федеральным законодательством и размещены в сети интернет (</w:t>
      </w:r>
      <w:hyperlink r:id="rId37">
        <w:r>
          <w:rPr>
            <w:rStyle w:val="Hyperlink"/>
            <w:rFonts w:eastAsia="Calibri" w:cs="Times New Roman" w:ascii="Times New Roman" w:hAnsi="Times New Roman"/>
            <w:color w:val="000000"/>
            <w:kern w:val="0"/>
            <w:sz w:val="28"/>
            <w:szCs w:val="28"/>
            <w:shd w:fill="auto" w:val="clear"/>
            <w:lang w:val="ru-RU" w:eastAsia="ru-RU" w:bidi="ar-SA"/>
          </w:rPr>
          <w:t>https://krd.ru/administratsiya/administratsii-krasnodara/upravlenie-tsen-i-tarifov/elektronnyy-sbornik-1-07-2013/tarify_zhkh/reestr_deystv_tarifov_nadbavok/</w:t>
        </w:r>
      </w:hyperlink>
      <w:r>
        <w:rPr>
          <w:rStyle w:val="Hyperlink"/>
          <w:rFonts w:eastAsia="Calibri" w:cs="Times New Roman" w:ascii="Times New Roman" w:hAnsi="Times New Roman"/>
          <w:color w:val="000000"/>
          <w:kern w:val="0"/>
          <w:sz w:val="28"/>
          <w:szCs w:val="28"/>
          <w:shd w:fill="auto" w:val="clear"/>
          <w:lang w:val="ru-RU" w:eastAsia="ru-RU" w:bidi="ar-SA"/>
        </w:rPr>
        <w:t xml:space="preserve">). </w:t>
      </w:r>
    </w:p>
    <w:p>
      <w:pPr>
        <w:pStyle w:val="Normal"/>
        <w:tabs>
          <w:tab w:val="clear" w:pos="708"/>
          <w:tab w:val="left" w:pos="709" w:leader="none"/>
        </w:tabs>
        <w:spacing w:lineRule="auto" w:line="276" w:before="0" w:after="0"/>
        <w:ind w:firstLine="709"/>
        <w:contextualSpacing/>
        <w:jc w:val="both"/>
        <w:rPr>
          <w:highlight w:val="none"/>
          <w:shd w:fill="auto" w:val="clear"/>
        </w:rPr>
      </w:pPr>
      <w:r>
        <w:rPr>
          <w:rFonts w:ascii="Times New Roman" w:hAnsi="Times New Roman"/>
          <w:sz w:val="28"/>
          <w:szCs w:val="28"/>
          <w:shd w:fill="auto" w:val="clear"/>
          <w:lang w:eastAsia="ru-RU"/>
        </w:rPr>
        <w:t>Тарифное регулирование на 2024 год проведено с учетом показателей прогноза на 2024 год и на плановый период 2025 и 2026 годов, актуализированного долгосрочного прогноза социально-экономического развития Российской Федерации до 2036 года, а также на основании принятых ФАС России решений об установлении предельных минимальных и максимальных уровней тарифов для населения субъектов Российской Федерации.</w:t>
      </w:r>
    </w:p>
    <w:p>
      <w:pPr>
        <w:pStyle w:val="Normal"/>
        <w:tabs>
          <w:tab w:val="clear" w:pos="708"/>
          <w:tab w:val="left" w:pos="709" w:leader="none"/>
        </w:tabs>
        <w:spacing w:lineRule="auto" w:line="276" w:before="0" w:after="0"/>
        <w:ind w:firstLine="709"/>
        <w:contextualSpacing/>
        <w:jc w:val="both"/>
        <w:rPr>
          <w:rFonts w:ascii="Times New Roman" w:hAnsi="Times New Roman"/>
          <w:sz w:val="24"/>
          <w:szCs w:val="28"/>
          <w:highlight w:val="none"/>
          <w:shd w:fill="auto" w:val="clear"/>
          <w:lang w:eastAsia="ru-RU"/>
        </w:rPr>
      </w:pPr>
      <w:r>
        <w:rPr>
          <w:rFonts w:ascii="Times New Roman" w:hAnsi="Times New Roman"/>
          <w:sz w:val="24"/>
          <w:szCs w:val="28"/>
          <w:shd w:fill="auto" w:val="clear"/>
          <w:lang w:eastAsia="ru-RU"/>
        </w:rPr>
      </w:r>
    </w:p>
    <w:p>
      <w:pPr>
        <w:pStyle w:val="Normal"/>
        <w:spacing w:lineRule="auto" w:line="276" w:before="0" w:after="0"/>
        <w:jc w:val="center"/>
        <w:rPr>
          <w:highlight w:val="none"/>
          <w:shd w:fill="auto" w:val="clear"/>
        </w:rPr>
      </w:pPr>
      <w:r>
        <w:rPr>
          <w:rFonts w:ascii="Times New Roman" w:hAnsi="Times New Roman"/>
          <w:b/>
          <w:i/>
          <w:sz w:val="28"/>
          <w:szCs w:val="28"/>
          <w:shd w:fill="auto" w:val="clear"/>
        </w:rPr>
        <w:t>Анализ данных об уровнях тарифов (цен), действующих в 2024 году</w:t>
      </w:r>
    </w:p>
    <w:p>
      <w:pPr>
        <w:pStyle w:val="Normal"/>
        <w:spacing w:lineRule="auto" w:line="276" w:before="0" w:after="0"/>
        <w:jc w:val="center"/>
        <w:rPr>
          <w:rFonts w:ascii="Times New Roman" w:hAnsi="Times New Roman"/>
          <w:b/>
          <w:i/>
          <w:i/>
          <w:sz w:val="24"/>
          <w:szCs w:val="28"/>
          <w:highlight w:val="none"/>
          <w:shd w:fill="auto" w:val="clear"/>
        </w:rPr>
      </w:pPr>
      <w:r>
        <w:rPr>
          <w:rFonts w:ascii="Times New Roman" w:hAnsi="Times New Roman"/>
          <w:b/>
          <w:i/>
          <w:sz w:val="24"/>
          <w:szCs w:val="28"/>
          <w:shd w:fill="auto" w:val="clear"/>
        </w:rPr>
      </w:r>
    </w:p>
    <w:tbl>
      <w:tblPr>
        <w:tblW w:w="9533" w:type="dxa"/>
        <w:jc w:val="start"/>
        <w:tblInd w:w="108" w:type="dxa"/>
        <w:tblLayout w:type="fixed"/>
        <w:tblCellMar>
          <w:top w:w="0" w:type="dxa"/>
          <w:start w:w="108" w:type="dxa"/>
          <w:bottom w:w="0" w:type="dxa"/>
          <w:end w:w="108" w:type="dxa"/>
        </w:tblCellMar>
      </w:tblPr>
      <w:tblGrid>
        <w:gridCol w:w="2033"/>
        <w:gridCol w:w="7499"/>
      </w:tblGrid>
      <w:tr>
        <w:trPr>
          <w:tblHeader w:val="true"/>
        </w:trPr>
        <w:tc>
          <w:tcPr>
            <w:tcW w:w="2033" w:type="dxa"/>
            <w:tcBorders/>
            <w:vAlign w:val="center"/>
          </w:tcPr>
          <w:p>
            <w:pPr>
              <w:pStyle w:val="Normal"/>
              <w:widowControl/>
              <w:spacing w:lineRule="auto" w:line="276" w:before="0" w:after="0"/>
              <w:ind w:start="-57" w:end="-57"/>
              <w:jc w:val="center"/>
              <w:rPr>
                <w:highlight w:val="none"/>
                <w:shd w:fill="auto" w:val="clear"/>
              </w:rPr>
            </w:pPr>
            <w:r>
              <w:rPr>
                <w:rFonts w:ascii="Times New Roman" w:hAnsi="Times New Roman"/>
                <w:kern w:val="0"/>
                <w:sz w:val="24"/>
                <w:szCs w:val="24"/>
                <w:shd w:fill="auto" w:val="clear"/>
                <w:lang w:val="ru-RU" w:eastAsia="ru-RU" w:bidi="ar-SA"/>
              </w:rPr>
              <w:t>Наименование рынка</w:t>
            </w:r>
          </w:p>
        </w:tc>
        <w:tc>
          <w:tcPr>
            <w:tcW w:w="7499" w:type="dxa"/>
            <w:tcBorders/>
          </w:tcPr>
          <w:p>
            <w:pPr>
              <w:pStyle w:val="Normal"/>
              <w:widowControl/>
              <w:spacing w:lineRule="auto" w:line="276" w:before="0" w:after="0"/>
              <w:ind w:start="-57" w:end="-57"/>
              <w:jc w:val="center"/>
              <w:rPr>
                <w:highlight w:val="none"/>
                <w:shd w:fill="auto" w:val="clear"/>
              </w:rPr>
            </w:pPr>
            <w:r>
              <w:rPr>
                <w:rFonts w:ascii="Times New Roman" w:hAnsi="Times New Roman"/>
                <w:kern w:val="0"/>
                <w:sz w:val="24"/>
                <w:szCs w:val="24"/>
                <w:shd w:fill="auto" w:val="clear"/>
                <w:lang w:val="ru-RU" w:eastAsia="ru-RU" w:bidi="ar-SA"/>
              </w:rPr>
              <w:t>Анализ данных об уровнях тарифов</w:t>
            </w:r>
          </w:p>
        </w:tc>
      </w:tr>
      <w:tr>
        <w:trPr/>
        <w:tc>
          <w:tcPr>
            <w:tcW w:w="2033"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Рынок водоснабжения и водоотведения</w:t>
            </w:r>
          </w:p>
        </w:tc>
        <w:tc>
          <w:tcPr>
            <w:tcW w:w="7499"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 xml:space="preserve">Основным поставщиком услуг потребителям в сфере холодного водоснабжения и водоотведения является ООО «Краснодар Водоканал». На 2024 год постановлением администрации муниципального образования город Краснодар от 19.12.2023      № 6542 установлены среднегодовые тарифы для населения:        </w:t>
            </w:r>
            <w:r>
              <w:rPr>
                <w:rFonts w:ascii="Times New Roman" w:hAnsi="Times New Roman"/>
                <w:i/>
                <w:iCs/>
                <w:kern w:val="0"/>
                <w:sz w:val="24"/>
                <w:szCs w:val="24"/>
                <w:shd w:fill="auto" w:val="clear"/>
                <w:lang w:val="ru-RU" w:eastAsia="ru-RU" w:bidi="ar-SA"/>
              </w:rPr>
              <w:t>на питьевую воду:</w:t>
            </w:r>
            <w:r>
              <w:rPr>
                <w:rFonts w:ascii="Times New Roman" w:hAnsi="Times New Roman"/>
                <w:kern w:val="0"/>
                <w:sz w:val="24"/>
                <w:szCs w:val="24"/>
                <w:shd w:fill="auto" w:val="clear"/>
                <w:lang w:val="ru-RU" w:eastAsia="ru-RU" w:bidi="ar-SA"/>
              </w:rPr>
              <w:t xml:space="preserve"> с 01.01.02024 – 41,46 руб./куб. м, с 01.07.2024.- 47,46 руб./куб. м;</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 xml:space="preserve"> </w:t>
            </w:r>
            <w:r>
              <w:rPr>
                <w:rFonts w:ascii="Times New Roman" w:hAnsi="Times New Roman"/>
                <w:i/>
                <w:iCs/>
                <w:kern w:val="0"/>
                <w:sz w:val="24"/>
                <w:szCs w:val="24"/>
                <w:shd w:fill="auto" w:val="clear"/>
                <w:lang w:val="ru-RU" w:eastAsia="ru-RU" w:bidi="ar-SA"/>
              </w:rPr>
              <w:t>на водоотведение</w:t>
            </w:r>
            <w:r>
              <w:rPr>
                <w:rFonts w:ascii="Times New Roman" w:hAnsi="Times New Roman"/>
                <w:kern w:val="0"/>
                <w:sz w:val="24"/>
                <w:szCs w:val="24"/>
                <w:shd w:fill="auto" w:val="clear"/>
                <w:lang w:val="ru-RU" w:eastAsia="ru-RU" w:bidi="ar-SA"/>
              </w:rPr>
              <w:t>: с 01.01.2024 – 30,14 руб./куб. м., с 01.07.2024 — 34,51 руб./куб. м;</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Льготные тарифы для населения на питьевую воду и водоотведение на 2024 год установлены постановление администрации муниципального образования город Краснодар от 19.12.2023 № 6542.</w:t>
            </w:r>
          </w:p>
        </w:tc>
      </w:tr>
      <w:tr>
        <w:trPr/>
        <w:tc>
          <w:tcPr>
            <w:tcW w:w="2033"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Рынок теплоснабжения</w:t>
            </w:r>
          </w:p>
        </w:tc>
        <w:tc>
          <w:tcPr>
            <w:tcW w:w="7499"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В муниципальном образовании город Краснодар основным поставщиком тепловой энергию, реализуемой для нужд населения, является АО «Автономная теплоэнергетическая компания» филиал «Краснодартеплоэнерго». Тарифы на тепловую энергию на 2024 год установлены приказом департамента государственного регулирования тарифов Краснодарского края от 16.11.2022 № 556/2022-т: на отопление и горячее водоснабжение – 2330,29 руб./Гкал.</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Приказом департамента государственного регулирования тарифов Краснодарского края от 28.06.2024 № 70/2024-т с 01.07.2024 года установлены тарифы на отопление и водоснабжение в размере 2424,97 руб/Гкал.:</w:t>
            </w:r>
          </w:p>
        </w:tc>
      </w:tr>
      <w:tr>
        <w:trPr/>
        <w:tc>
          <w:tcPr>
            <w:tcW w:w="2033"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Рынок купли-продажи электрической энергии</w:t>
            </w:r>
          </w:p>
        </w:tc>
        <w:tc>
          <w:tcPr>
            <w:tcW w:w="7499"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Приказом РЭК департамента цени и тарифов Краснодарского края от 24.11.2023 № 27/2023-э «Об установлении цен (тарифов) на электрическую энергию для населения и потребителей, приравненных к категории население, по Краснодарскому краю, республике Адыгея и федеральной территории «Сириус»»  утверждены тарифы на электроэнергию для населения Краснодарского края с 01.07.2024 года – 6,53 руб./кВт/ч (с увеличением на 8,8%). Для населения, проживающего в домах, оборудованных в установленном порядке стационарными электроплитам и в сельских населенных пунктах – 4,53 руб./кВт/ч.</w:t>
            </w:r>
          </w:p>
        </w:tc>
      </w:tr>
      <w:tr>
        <w:trPr/>
        <w:tc>
          <w:tcPr>
            <w:tcW w:w="2033"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Раздел 2 реестра субъектов естественных монополий (ОКВЭД 35.22)</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Природный газ</w:t>
            </w:r>
          </w:p>
        </w:tc>
        <w:tc>
          <w:tcPr>
            <w:tcW w:w="7499"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Приказом региональной энергетической комиссии – департамента цен и тарифов Краснодарского края от 16.11.2022 № 27/2022газ «Об утверждении розничных цен на природный газ, реализуемый населению» для ООО «Газпром межрегионгаз Краснодар» на 2023 год установлены тарифы для реализации природного газа населению на территории муниципального образования город Краснодар в размере:</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6,47 рублей за 1 куб. м для приготовления пищи и нагрева воды с использованием газовой плиты;</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6470 рублей за 1000 куб. м для отопления с использованием газа на другие цели.</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Приказом региональной энергетической комиссии – департамента цен и тарифов Краснодарского края от 30.11.2023 № 29/2023газ с 01.07.2024 установлены тарифы для реализации природного газа населению:</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7,14 рублей за 1 куб. м для приготовления пищи и нагрева воды с использованием газовой плиты;</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7140 рублей за 1000 куб. м для отопления с использованием газа на другие цели.</w:t>
            </w:r>
          </w:p>
        </w:tc>
      </w:tr>
      <w:tr>
        <w:trPr/>
        <w:tc>
          <w:tcPr>
            <w:tcW w:w="2033"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ОКВЭД 49.31</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железнодорожные пассажирские перевозки в пригородном сообщении на территории Краснодарского края</w:t>
            </w:r>
          </w:p>
        </w:tc>
        <w:tc>
          <w:tcPr>
            <w:tcW w:w="7499"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Приказом региональной энергетической комиссии – департамента цен и тарифов Краснодарского края от 20.12.2023 № 3/2023-жд с 01.01.2024 установлены предельные максимальные тарифы для расчетов с пассажирами в отношении услуг АО «Кубань Экспресс-Пригород» в сфере перевозок пассажиров железнодорожным транспортом общего пользования в пригородном сообщении в размере 33 рубля за зону (10 пассажиро-километров).</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На участке «Туапсе-Адлер» - 48 рублей за зону (10 пассажиро-километров);</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На участках «Адлер-Роза Хутор», «Адлер-Адлер Аэропорт», «Эсто-Садок-Роза Хутор» - 54 рублей за зону (10 пассажиро-километров);</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На участках «Имеретинский Курорт-Эсто-Садок»» и «Адлер-Имеретинский курорт» предельный максимальный тариф установлен в размере 54 рубля за зону (10 пассажиро-километров).</w:t>
            </w:r>
          </w:p>
        </w:tc>
      </w:tr>
      <w:tr>
        <w:trPr/>
        <w:tc>
          <w:tcPr>
            <w:tcW w:w="2033" w:type="dxa"/>
            <w:tcBorders/>
          </w:tcPr>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ОКВЭД 38.11</w:t>
            </w:r>
          </w:p>
          <w:p>
            <w:pPr>
              <w:pStyle w:val="Normal"/>
              <w:widowControl/>
              <w:spacing w:lineRule="auto" w:line="276" w:before="0" w:after="0"/>
              <w:ind w:start="-57" w:end="-57"/>
              <w:jc w:val="both"/>
              <w:rPr>
                <w:highlight w:val="none"/>
                <w:shd w:fill="auto" w:val="clear"/>
              </w:rPr>
            </w:pPr>
            <w:r>
              <w:rPr>
                <w:rFonts w:ascii="Times New Roman" w:hAnsi="Times New Roman"/>
                <w:kern w:val="0"/>
                <w:sz w:val="24"/>
                <w:szCs w:val="24"/>
                <w:shd w:fill="auto" w:val="clear"/>
                <w:lang w:val="ru-RU" w:eastAsia="ru-RU" w:bidi="ar-SA"/>
              </w:rPr>
              <w:t>сбор, вывоз и утилизация ТКО</w:t>
            </w:r>
          </w:p>
        </w:tc>
        <w:tc>
          <w:tcPr>
            <w:tcW w:w="7499" w:type="dxa"/>
            <w:tcBorders/>
          </w:tcPr>
          <w:p>
            <w:pPr>
              <w:pStyle w:val="Normal"/>
              <w:widowControl/>
              <w:numPr>
                <w:ilvl w:val="0"/>
                <w:numId w:val="0"/>
              </w:numPr>
              <w:shd w:val="clear" w:color="auto" w:fill="FFFFFF"/>
              <w:spacing w:lineRule="auto" w:line="276" w:before="0" w:after="0"/>
              <w:ind w:hanging="0" w:start="-57" w:end="-57"/>
              <w:jc w:val="both"/>
              <w:outlineLvl w:val="1"/>
              <w:rPr>
                <w:highlight w:val="none"/>
                <w:shd w:fill="auto" w:val="clear"/>
              </w:rPr>
            </w:pPr>
            <w:r>
              <w:rPr>
                <w:rFonts w:ascii="Times New Roman" w:hAnsi="Times New Roman"/>
                <w:kern w:val="0"/>
                <w:sz w:val="24"/>
                <w:szCs w:val="24"/>
                <w:shd w:fill="auto" w:val="clear"/>
                <w:lang w:val="ru-RU" w:eastAsia="ru-RU" w:bidi="ar-SA"/>
              </w:rPr>
              <w:t>Приказом департамента государственного регулирования тарифов Краснодарского края  от 19.12.2023 № 26/2023-ТКО установлен единый тариф на услугу регионального оператора по обращению с твердыми коммунальными отходами  АО «Мусороуборочная компания» (Краснодарская зона деятельности) на 2024 год в размере 434,6 руб./куб. м. Тариф остался на уровне 2023 года.</w:t>
            </w:r>
          </w:p>
        </w:tc>
      </w:tr>
    </w:tbl>
    <w:p>
      <w:pPr>
        <w:pStyle w:val="Normal"/>
        <w:spacing w:lineRule="auto" w:line="276" w:before="0" w:after="0"/>
        <w:jc w:val="center"/>
        <w:rPr>
          <w:rFonts w:ascii="Times New Roman" w:hAnsi="Times New Roman"/>
          <w:b/>
          <w:i/>
          <w:i/>
          <w:sz w:val="28"/>
          <w:szCs w:val="28"/>
          <w:highlight w:val="none"/>
          <w:shd w:fill="auto" w:val="clear"/>
          <w:lang w:eastAsia="ru-RU"/>
        </w:rPr>
      </w:pPr>
      <w:r>
        <w:rPr>
          <w:rFonts w:ascii="Times New Roman" w:hAnsi="Times New Roman"/>
          <w:b/>
          <w:i/>
          <w:sz w:val="28"/>
          <w:szCs w:val="28"/>
          <w:shd w:fill="auto" w:val="clear"/>
          <w:lang w:eastAsia="ru-RU"/>
        </w:rPr>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shd w:fill="auto" w:val="clear"/>
          <w:lang w:eastAsia="ru-RU"/>
        </w:rPr>
        <w:t xml:space="preserve">Изменение тарифов в 2024 году обусловлено объективными факторами ростом себестоимости коммунальных услуг и регулируемых тарифов, повышением затрат регулируемых организаций на электроэнергию, газ, значительным ростом цен на жидкое топливо, индексацией расходов на оплату труда, решения ФАС </w:t>
      </w:r>
      <w:r>
        <w:rPr>
          <w:rFonts w:ascii="Times New Roman" w:hAnsi="Times New Roman"/>
          <w:sz w:val="28"/>
          <w:szCs w:val="28"/>
          <w:lang w:eastAsia="ru-RU"/>
        </w:rPr>
        <w:t>России об установлении предельных минимального и максимального уровней тарифов на электроэнергию для населения края, общие инфляционные процессы в экономике.</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Установленные в муниципальном образовании город Краснодар на 2024 год тарифы в сфере тепло-газо-энергоснабжения, водоснабжения и водоотведения отвечают принципу экономической обоснованности.</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Для проведения мониторинга удовлетворённости предпринимателей и потребителей деятельностью естественных монополий были определены сферы: водоснабжения и водоотведения, водоочистки, газоснабжения, электроснабжения, теплоснабжения, телефонной связи. </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 опросе приняли участие почти 15,9 тысячи представителей бизнеса. </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Третья часть из них сумели оценить сроки подключения услуг субъектов естественных монополий, осуществляющих деятельность на территории муниципального образования, сложность и стоимость процедур подключения, а также изменение характеристик услуг СЕМ за последние 5 лет.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Мнения представителей хозяйствующих субъектов, принимавших участие в опросе в 2024 году относительно стоимости подключения к услугам субъектов естественных монополий в муниципальном образовании город Краснодар, идент</w:t>
      </w:r>
      <w:r>
        <w:rPr>
          <w:rFonts w:eastAsia="Times New Roman" w:ascii="Times New Roman" w:hAnsi="Times New Roman"/>
          <w:sz w:val="28"/>
          <w:szCs w:val="28"/>
          <w:shd w:fill="auto" w:val="clear"/>
          <w:lang w:eastAsia="ru-RU"/>
        </w:rPr>
        <w:t>ичны: большинство предпринимателей удовлетворены стоимостю подключения к сетям водоснабжения и водоотведения, водоочистки, газо- и электроснабжения, теплоснабжения и телефонной связи.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Оценка стоимости подключения к услугам субъектов естественных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монополий в муниципальном образовании город Краснодар</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drawing>
          <wp:inline distT="0" distB="0" distL="0" distR="0">
            <wp:extent cx="5587365" cy="2688590"/>
            <wp:effectExtent l="0" t="0" r="0" b="0"/>
            <wp:docPr id="35" name="Объект2" descr="диаграмма"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eastAsia="Times New Roman" w:ascii="Times New Roman" w:hAnsi="Times New Roman"/>
          <w:sz w:val="28"/>
          <w:szCs w:val="28"/>
          <w:lang w:eastAsia="ru-RU"/>
        </w:rPr>
        <w:tab/>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Сроки подключения к сетям естественных монополий в муниципальном образовании город Краснодар (электроэнергии, водоснабжения и газоснабжения, теплосетям) – одна из основных проблем предпринимателей при ведении бизнеса – постепенно сокращаются.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Оценка сроков получения доступа к услугам субъектов естественных        монополий в муниципальном образовании город Краснодар</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5767705" cy="2679700"/>
            <wp:effectExtent l="0" t="0" r="0" b="0"/>
            <wp:docPr id="36" name="Объект1" descr="диаграмма"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Продолжающаяся оптимизация порядка подключения, сокращение сроков, снижение стоимости подключения, а также повышение прозрачности раскрываемой субъектами естественной монополии информации, позволит добиться повышения доступности энергетической инфраструктуры в части развития предпринимательства и обеспечения конкуренции.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Так, большинство участников опроса, прошедших данную процедуру, как</w:t>
      </w:r>
    </w:p>
    <w:p>
      <w:pPr>
        <w:pStyle w:val="Normal"/>
        <w:tabs>
          <w:tab w:val="clear" w:pos="708"/>
          <w:tab w:val="left" w:pos="993"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и в предыдущие годы, не считают сроки подключения к сетям естественных монополий затянутыми.</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Оценка сложности процедур подключения к услугам субъектов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естественных монополий в муниципальном образовании город Краснодар</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5767705" cy="2443480"/>
            <wp:effectExtent l="0" t="0" r="0" b="0"/>
            <wp:docPr id="37" name="Диаграмма 32"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Более 70% предпринимателей не считают сложными процедуры подключения услуг субъектов естественных монополий к сетям водоснабжения, водоотведения, водоочистки, электроснабжения, теплоснабжения, телефонной связи и газоснабжения.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Изменение сложности процедур подключения к услугам СЕМ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в муниципальном образовании город Краснодар за последние 5 лет</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5767705" cy="2470785"/>
            <wp:effectExtent l="0" t="0" r="0" b="0"/>
            <wp:docPr id="38" name="Диаграмма 71"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Четвёртая часть респондентов также оценили ситуацию по предоставлению услуг естественных монополий в динамике за последние 5 лет.</w:t>
      </w:r>
    </w:p>
    <w:p>
      <w:pPr>
        <w:pStyle w:val="Normal"/>
        <w:tabs>
          <w:tab w:val="clear" w:pos="708"/>
          <w:tab w:val="left" w:pos="993" w:leader="none"/>
        </w:tabs>
        <w:spacing w:lineRule="auto" w:line="276" w:before="0" w:after="0"/>
        <w:contextualSpacing/>
        <w:jc w:val="both"/>
        <w:rPr>
          <w:rFonts w:ascii="Times New Roman" w:hAnsi="Times New Roman" w:eastAsia="Times New Roman" w:cs="Times New Roman"/>
          <w:color w:val="auto"/>
          <w:kern w:val="0"/>
          <w:sz w:val="28"/>
          <w:szCs w:val="28"/>
          <w:lang w:val="ru-RU" w:eastAsia="ru-RU" w:bidi="ar-SA"/>
        </w:rPr>
      </w:pPr>
      <w:r>
        <w:rPr>
          <w:rFonts w:eastAsia="Times New Roman" w:cs="Times New Roman" w:ascii="Times New Roman" w:hAnsi="Times New Roman"/>
          <w:color w:val="auto"/>
          <w:kern w:val="0"/>
          <w:sz w:val="28"/>
          <w:szCs w:val="28"/>
          <w:lang w:val="ru-RU" w:eastAsia="ru-RU" w:bidi="ar-SA"/>
        </w:rPr>
        <w:t>Из них порядка 60% отметили ухудшение ситуации при прохождении процедур подключения к услугам субъектов естественных монополий за последние 5 лет в сферах водоснабжения, водоотведения и водоочистки, однако указали на сокращение количества процедур при подключении к сетям теплоснабжения, газоснабжения, электроснабжения и телефонной связи.</w:t>
      </w:r>
    </w:p>
    <w:p>
      <w:pPr>
        <w:pStyle w:val="Normal"/>
        <w:tabs>
          <w:tab w:val="clear" w:pos="708"/>
          <w:tab w:val="left" w:pos="709" w:leader="none"/>
        </w:tabs>
        <w:spacing w:lineRule="auto" w:line="276" w:before="0" w:after="0"/>
        <w:ind w:firstLine="709"/>
        <w:contextualSpacing/>
        <w:jc w:val="both"/>
        <w:rPr>
          <w:rFonts w:ascii="Times New Roman" w:hAnsi="Times New Roman"/>
          <w:sz w:val="28"/>
          <w:szCs w:val="28"/>
          <w:lang w:eastAsia="ru-RU"/>
        </w:rPr>
      </w:pPr>
      <w:r>
        <w:rPr>
          <w:rFonts w:eastAsia="Times New Roman" w:cs="Times New Roman" w:ascii="Times New Roman" w:hAnsi="Times New Roman"/>
          <w:color w:val="auto"/>
          <w:kern w:val="0"/>
          <w:sz w:val="28"/>
          <w:szCs w:val="28"/>
          <w:lang w:val="ru-RU" w:eastAsia="ru-RU" w:bidi="ar-SA"/>
        </w:rPr>
        <w:t>Услуги субъектов естественных монополий оценивали 33,6 тысячи потребителей услуг. Подавляющее большинство потребителей сумели оценить качество услуг</w:t>
      </w:r>
      <w:r>
        <w:rPr>
          <w:rFonts w:ascii="Times New Roman" w:hAnsi="Times New Roman"/>
          <w:sz w:val="28"/>
          <w:szCs w:val="28"/>
          <w:lang w:eastAsia="ru-RU"/>
        </w:rPr>
        <w:t xml:space="preserve"> субъектов естественных монополий, осуществляющих деятельность на территории муниципального образования, а также выявили сложности при взаимодействии с последними.</w:t>
      </w:r>
    </w:p>
    <w:p>
      <w:pPr>
        <w:pStyle w:val="Normal"/>
        <w:tabs>
          <w:tab w:val="clear" w:pos="708"/>
          <w:tab w:val="left" w:pos="993" w:leader="none"/>
        </w:tabs>
        <w:spacing w:lineRule="auto" w:line="276" w:before="0" w:after="0"/>
        <w:ind w:firstLine="709"/>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Оценка жителями города качества услуг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субъектов естественных монополий</w:t>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b/>
          <w:sz w:val="28"/>
          <w:szCs w:val="28"/>
          <w:lang w:eastAsia="ru-RU"/>
        </w:rPr>
      </w:pPr>
      <w:r>
        <w:rPr/>
        <w:drawing>
          <wp:inline distT="0" distB="0" distL="0" distR="0">
            <wp:extent cx="6120130" cy="3019425"/>
            <wp:effectExtent l="0" t="0" r="0" b="0"/>
            <wp:docPr id="39" name="Диаграмма 113"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Результаты мониторинга оценки услуг субъектов естественных монополий жителями города показали, что участники анкетирования достаточно высоко оценили качество предоставления услуг по водоснабжению и водоотведению, электроснабжению, теплоснабжению, газоснабжению и телефонной связи. Оценку «удовлетворительно» поставили более 84% опрошенных. Не очень высоко потребители оценили лишь качество водоочистки в городе. </w:t>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Каждый потребитель так или иначе взаимодействует с субъектами естественных монополий. Часть респондентов смогли выделить основные проблемы при этом взаимодействии, 16% опрошенных не сталкивались с подобными проблемами, ещё столько же не взаимодействовали с субъектами естественных монополий.</w:t>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 w:val="left" w:pos="1276" w:leader="none"/>
          <w:tab w:val="left" w:pos="1418"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5495925" cy="2376170"/>
            <wp:effectExtent l="0" t="0" r="0" b="0"/>
            <wp:docPr id="40" name="Диаграмма 173"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Так, большинство опрошенных основную проблему взаимодействия с организациями водоснабжения, водоотведения, водоочистки, газоснабжения, электроснабжения, теплоснабжения и телефонной связи видят во взимании дополнительной платы (36% опрошенных).</w:t>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Монополии во многом создают условия необходимые для экономического роста муниципального образования и его социального развития, способствуют повышению конкурентоспособности экономики. Особое значение имеют реализуемые естественными монополиями инвестиционные программы, которые служат созданию дополнительных рабочих мест, повышению инвестиционной привлекательности и улучшению делового климата.</w:t>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Информация об инвестиционных программах и проектах развития субъектов естественных монополий, осуществляющих деятельность на территории муниципального образования город Краснодар, размещена (при наличии) на сайтах этих организаций. </w:t>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Кроме того, информация об оказываемых сетевыми организациями юридическим, физическим лицам и индивидуальным предпринимателям услугах по технологическому присоединению к сетям размещена на официальных сайтах ресурсоснабжающих организаций в информационно-коммуникационной сети Интернет.</w:t>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9800" w:type="dxa"/>
        <w:jc w:val="start"/>
        <w:tblInd w:w="0" w:type="dxa"/>
        <w:tblLayout w:type="fixed"/>
        <w:tblCellMar>
          <w:top w:w="0" w:type="dxa"/>
          <w:start w:w="108" w:type="dxa"/>
          <w:bottom w:w="0" w:type="dxa"/>
          <w:end w:w="108" w:type="dxa"/>
        </w:tblCellMar>
      </w:tblPr>
      <w:tblGrid>
        <w:gridCol w:w="1960"/>
        <w:gridCol w:w="1764"/>
        <w:gridCol w:w="6076"/>
      </w:tblGrid>
      <w:tr>
        <w:trPr/>
        <w:tc>
          <w:tcPr>
            <w:tcW w:w="1960"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center"/>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Наименование сети инженерно-технического обеспечения</w:t>
            </w:r>
          </w:p>
        </w:tc>
        <w:tc>
          <w:tcPr>
            <w:tcW w:w="1764"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center"/>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Наименование ресурсо-снабжающей организации</w:t>
            </w:r>
          </w:p>
        </w:tc>
        <w:tc>
          <w:tcPr>
            <w:tcW w:w="6076"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center"/>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Информация о технологическом присоединении в сети Интернет</w:t>
            </w:r>
          </w:p>
        </w:tc>
      </w:tr>
      <w:tr>
        <w:trPr/>
        <w:tc>
          <w:tcPr>
            <w:tcW w:w="1960"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Электроснабже-ние</w:t>
            </w:r>
          </w:p>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r>
          </w:p>
        </w:tc>
        <w:tc>
          <w:tcPr>
            <w:tcW w:w="1764"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ПАО «Россети Кубань»</w:t>
            </w:r>
          </w:p>
        </w:tc>
        <w:tc>
          <w:tcPr>
            <w:tcW w:w="6076"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hyperlink r:id="rId44" w:tgtFrame="https://rosseti-kuban.ru/potrebitelyam/tekhnologicheskoe-prisoedinenie/obschaya-informatsiya-o-tekhnologicheskom-prisoedinenii/">
              <w:r>
                <w:rPr>
                  <w:rStyle w:val="Hyperlink"/>
                  <w:rFonts w:eastAsia="Times New Roman" w:ascii="Times New Roman" w:hAnsi="Times New Roman"/>
                  <w:kern w:val="0"/>
                  <w:sz w:val="24"/>
                  <w:szCs w:val="24"/>
                  <w:lang w:val="ru-RU" w:eastAsia="ru-RU" w:bidi="ar-SA"/>
                </w:rPr>
                <w:t>https://rosseti-kuban.ru/potrebitelyam/tekhnologicheskoe-prisoedinenie/obschaya-informatsiya-o-tekhnologicheskom-prisoedinenii/</w:t>
              </w:r>
            </w:hyperlink>
          </w:p>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hyperlink r:id="rId45">
              <w:r>
                <w:rPr>
                  <w:rStyle w:val="Hyperlink"/>
                  <w:rFonts w:eastAsia="Times New Roman" w:ascii="Times New Roman" w:hAnsi="Times New Roman"/>
                  <w:kern w:val="0"/>
                  <w:sz w:val="24"/>
                  <w:szCs w:val="24"/>
                  <w:lang w:val="ru-RU" w:eastAsia="ru-RU" w:bidi="ar-SA"/>
                </w:rPr>
                <w:t>https://xn----7sb7akeedqd.xn--p1ai/platform/</w:t>
              </w:r>
            </w:hyperlink>
          </w:p>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hyperlink r:id="rId46">
              <w:r>
                <w:rPr>
                  <w:rStyle w:val="Hyperlink"/>
                  <w:rFonts w:eastAsia="Times New Roman" w:ascii="Times New Roman" w:hAnsi="Times New Roman"/>
                  <w:kern w:val="0"/>
                  <w:sz w:val="24"/>
                  <w:szCs w:val="24"/>
                  <w:lang w:val="ru-RU" w:eastAsia="ru-RU" w:bidi="ar-SA"/>
                </w:rPr>
                <w:t>portal/tehprisEE_portal</w:t>
              </w:r>
            </w:hyperlink>
          </w:p>
        </w:tc>
      </w:tr>
      <w:tr>
        <w:trPr/>
        <w:tc>
          <w:tcPr>
            <w:tcW w:w="1960"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Водоснабжение, водоотведение</w:t>
            </w:r>
          </w:p>
        </w:tc>
        <w:tc>
          <w:tcPr>
            <w:tcW w:w="1764"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ООО «Краснодар Водоканал»</w:t>
            </w:r>
          </w:p>
        </w:tc>
        <w:tc>
          <w:tcPr>
            <w:tcW w:w="6076"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hyperlink r:id="rId47" w:tgtFrame="https://krasnodar.rosvodokanal.ru/users/individual/connection/contract/">
              <w:r>
                <w:rPr>
                  <w:rStyle w:val="Hyperlink"/>
                  <w:rFonts w:eastAsia="Times New Roman" w:ascii="Times New Roman" w:hAnsi="Times New Roman"/>
                  <w:kern w:val="0"/>
                  <w:sz w:val="24"/>
                  <w:szCs w:val="24"/>
                  <w:lang w:val="ru-RU" w:eastAsia="ru-RU" w:bidi="ar-SA"/>
                </w:rPr>
                <w:t>https://krasnodar.rosvodokanal.ru/users/individual/connection/contract/</w:t>
              </w:r>
            </w:hyperlink>
          </w:p>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hyperlink r:id="rId48" w:tgtFrame="https://krasnodar.rosvodokanal.ru/users/individual/connection/contract/application/">
              <w:r>
                <w:rPr>
                  <w:rStyle w:val="Hyperlink"/>
                  <w:rFonts w:eastAsia="Times New Roman" w:ascii="Times New Roman" w:hAnsi="Times New Roman"/>
                  <w:kern w:val="0"/>
                  <w:sz w:val="24"/>
                  <w:szCs w:val="24"/>
                  <w:lang w:val="en-US" w:eastAsia="ru-RU" w:bidi="ar-SA"/>
                </w:rPr>
                <w:t>https</w:t>
              </w:r>
              <w:r>
                <w:rPr>
                  <w:rStyle w:val="Hyperlink"/>
                  <w:rFonts w:eastAsia="Times New Roman" w:ascii="Times New Roman" w:hAnsi="Times New Roman"/>
                  <w:kern w:val="0"/>
                  <w:sz w:val="24"/>
                  <w:szCs w:val="24"/>
                  <w:lang w:val="ru-RU" w:eastAsia="ru-RU" w:bidi="ar-SA"/>
                </w:rPr>
                <w:t>://</w:t>
              </w:r>
              <w:r>
                <w:rPr>
                  <w:rStyle w:val="Hyperlink"/>
                  <w:rFonts w:eastAsia="Times New Roman" w:ascii="Times New Roman" w:hAnsi="Times New Roman"/>
                  <w:kern w:val="0"/>
                  <w:sz w:val="24"/>
                  <w:szCs w:val="24"/>
                  <w:lang w:val="en-US" w:eastAsia="ru-RU" w:bidi="ar-SA"/>
                </w:rPr>
                <w:t>krasnodar</w:t>
              </w:r>
              <w:r>
                <w:rPr>
                  <w:rStyle w:val="Hyperlink"/>
                  <w:rFonts w:eastAsia="Times New Roman" w:ascii="Times New Roman" w:hAnsi="Times New Roman"/>
                  <w:kern w:val="0"/>
                  <w:sz w:val="24"/>
                  <w:szCs w:val="24"/>
                  <w:lang w:val="ru-RU" w:eastAsia="ru-RU" w:bidi="ar-SA"/>
                </w:rPr>
                <w:t>.</w:t>
              </w:r>
              <w:r>
                <w:rPr>
                  <w:rStyle w:val="Hyperlink"/>
                  <w:rFonts w:eastAsia="Times New Roman" w:ascii="Times New Roman" w:hAnsi="Times New Roman"/>
                  <w:kern w:val="0"/>
                  <w:sz w:val="24"/>
                  <w:szCs w:val="24"/>
                  <w:lang w:val="en-US" w:eastAsia="ru-RU" w:bidi="ar-SA"/>
                </w:rPr>
                <w:t>rosvodokanal</w:t>
              </w:r>
              <w:r>
                <w:rPr>
                  <w:rStyle w:val="Hyperlink"/>
                  <w:rFonts w:eastAsia="Times New Roman" w:ascii="Times New Roman" w:hAnsi="Times New Roman"/>
                  <w:kern w:val="0"/>
                  <w:sz w:val="24"/>
                  <w:szCs w:val="24"/>
                  <w:lang w:val="ru-RU" w:eastAsia="ru-RU" w:bidi="ar-SA"/>
                </w:rPr>
                <w:t>.</w:t>
              </w:r>
              <w:r>
                <w:rPr>
                  <w:rStyle w:val="Hyperlink"/>
                  <w:rFonts w:eastAsia="Times New Roman" w:ascii="Times New Roman" w:hAnsi="Times New Roman"/>
                  <w:kern w:val="0"/>
                  <w:sz w:val="24"/>
                  <w:szCs w:val="24"/>
                  <w:lang w:val="en-US" w:eastAsia="ru-RU" w:bidi="ar-SA"/>
                </w:rPr>
                <w:t>ru</w:t>
              </w:r>
              <w:r>
                <w:rPr>
                  <w:rStyle w:val="Hyperlink"/>
                  <w:rFonts w:eastAsia="Times New Roman" w:ascii="Times New Roman" w:hAnsi="Times New Roman"/>
                  <w:kern w:val="0"/>
                  <w:sz w:val="24"/>
                  <w:szCs w:val="24"/>
                  <w:lang w:val="ru-RU" w:eastAsia="ru-RU" w:bidi="ar-SA"/>
                </w:rPr>
                <w:t>/</w:t>
              </w:r>
              <w:r>
                <w:rPr>
                  <w:rStyle w:val="Hyperlink"/>
                  <w:rFonts w:eastAsia="Times New Roman" w:ascii="Times New Roman" w:hAnsi="Times New Roman"/>
                  <w:kern w:val="0"/>
                  <w:sz w:val="24"/>
                  <w:szCs w:val="24"/>
                  <w:lang w:val="en-US" w:eastAsia="ru-RU" w:bidi="ar-SA"/>
                </w:rPr>
                <w:t>users</w:t>
              </w:r>
              <w:r>
                <w:rPr>
                  <w:rStyle w:val="Hyperlink"/>
                  <w:rFonts w:eastAsia="Times New Roman" w:ascii="Times New Roman" w:hAnsi="Times New Roman"/>
                  <w:kern w:val="0"/>
                  <w:sz w:val="24"/>
                  <w:szCs w:val="24"/>
                  <w:lang w:val="ru-RU" w:eastAsia="ru-RU" w:bidi="ar-SA"/>
                </w:rPr>
                <w:t>/</w:t>
              </w:r>
              <w:r>
                <w:rPr>
                  <w:rStyle w:val="Hyperlink"/>
                  <w:rFonts w:eastAsia="Times New Roman" w:ascii="Times New Roman" w:hAnsi="Times New Roman"/>
                  <w:kern w:val="0"/>
                  <w:sz w:val="24"/>
                  <w:szCs w:val="24"/>
                  <w:lang w:val="en-US" w:eastAsia="ru-RU" w:bidi="ar-SA"/>
                </w:rPr>
                <w:t>individual</w:t>
              </w:r>
              <w:r>
                <w:rPr>
                  <w:rStyle w:val="Hyperlink"/>
                  <w:rFonts w:eastAsia="Times New Roman" w:ascii="Times New Roman" w:hAnsi="Times New Roman"/>
                  <w:kern w:val="0"/>
                  <w:sz w:val="24"/>
                  <w:szCs w:val="24"/>
                  <w:lang w:val="ru-RU" w:eastAsia="ru-RU" w:bidi="ar-SA"/>
                </w:rPr>
                <w:t>/</w:t>
              </w:r>
              <w:r>
                <w:rPr>
                  <w:rStyle w:val="Hyperlink"/>
                  <w:rFonts w:eastAsia="Times New Roman" w:ascii="Times New Roman" w:hAnsi="Times New Roman"/>
                  <w:kern w:val="0"/>
                  <w:sz w:val="24"/>
                  <w:szCs w:val="24"/>
                  <w:lang w:val="en-US" w:eastAsia="ru-RU" w:bidi="ar-SA"/>
                </w:rPr>
                <w:t>connection</w:t>
              </w:r>
              <w:r>
                <w:rPr>
                  <w:rStyle w:val="Hyperlink"/>
                  <w:rFonts w:eastAsia="Times New Roman" w:ascii="Times New Roman" w:hAnsi="Times New Roman"/>
                  <w:kern w:val="0"/>
                  <w:sz w:val="24"/>
                  <w:szCs w:val="24"/>
                  <w:lang w:val="ru-RU" w:eastAsia="ru-RU" w:bidi="ar-SA"/>
                </w:rPr>
                <w:t>/</w:t>
              </w:r>
              <w:r>
                <w:rPr>
                  <w:rStyle w:val="Hyperlink"/>
                  <w:rFonts w:eastAsia="Times New Roman" w:ascii="Times New Roman" w:hAnsi="Times New Roman"/>
                  <w:kern w:val="0"/>
                  <w:sz w:val="24"/>
                  <w:szCs w:val="24"/>
                  <w:lang w:val="en-US" w:eastAsia="ru-RU" w:bidi="ar-SA"/>
                </w:rPr>
                <w:t>contract</w:t>
              </w:r>
              <w:r>
                <w:rPr>
                  <w:rStyle w:val="Hyperlink"/>
                  <w:rFonts w:eastAsia="Times New Roman" w:ascii="Times New Roman" w:hAnsi="Times New Roman"/>
                  <w:kern w:val="0"/>
                  <w:sz w:val="24"/>
                  <w:szCs w:val="24"/>
                  <w:lang w:val="ru-RU" w:eastAsia="ru-RU" w:bidi="ar-SA"/>
                </w:rPr>
                <w:t>/</w:t>
              </w:r>
              <w:r>
                <w:rPr>
                  <w:rStyle w:val="Hyperlink"/>
                  <w:rFonts w:eastAsia="Times New Roman" w:ascii="Times New Roman" w:hAnsi="Times New Roman"/>
                  <w:kern w:val="0"/>
                  <w:sz w:val="24"/>
                  <w:szCs w:val="24"/>
                  <w:lang w:val="en-US" w:eastAsia="ru-RU" w:bidi="ar-SA"/>
                </w:rPr>
                <w:t>application</w:t>
              </w:r>
              <w:r>
                <w:rPr>
                  <w:rStyle w:val="Hyperlink"/>
                  <w:rFonts w:eastAsia="Times New Roman" w:ascii="Times New Roman" w:hAnsi="Times New Roman"/>
                  <w:kern w:val="0"/>
                  <w:sz w:val="24"/>
                  <w:szCs w:val="24"/>
                  <w:lang w:val="ru-RU" w:eastAsia="ru-RU" w:bidi="ar-SA"/>
                </w:rPr>
                <w:t>/</w:t>
              </w:r>
            </w:hyperlink>
          </w:p>
        </w:tc>
      </w:tr>
      <w:tr>
        <w:trPr/>
        <w:tc>
          <w:tcPr>
            <w:tcW w:w="1960"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Теплоснабжение</w:t>
            </w:r>
          </w:p>
        </w:tc>
        <w:tc>
          <w:tcPr>
            <w:tcW w:w="1764"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АО «АТЭК» филиал «Краснодартеплоэнерго»</w:t>
            </w:r>
          </w:p>
        </w:tc>
        <w:tc>
          <w:tcPr>
            <w:tcW w:w="6076"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hyperlink r:id="rId49" w:tgtFrame="http://oao-atek.ru/podklyuchenie-k-teplovym-setyam/poryadok-zaklyucheniya-dogovora-o-podklyuchenii/">
              <w:r>
                <w:rPr>
                  <w:rStyle w:val="Hyperlink"/>
                  <w:rFonts w:eastAsia="Times New Roman" w:ascii="Times New Roman" w:hAnsi="Times New Roman"/>
                  <w:kern w:val="0"/>
                  <w:sz w:val="24"/>
                  <w:szCs w:val="24"/>
                  <w:lang w:val="ru-RU" w:eastAsia="ru-RU" w:bidi="ar-SA"/>
                </w:rPr>
                <w:t>http://oao-atek.ru/podklyuchenie-k-teplovym-setyam/poryadok-zaklyucheniya-dogovora-o-podklyuchenii/</w:t>
              </w:r>
            </w:hyperlink>
          </w:p>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hyperlink r:id="rId50" w:tgtFrame="http://oao-atek.ru/podklyuchenie-k-teplovym-setyam/podgotovit-zayavku/">
              <w:r>
                <w:rPr>
                  <w:rStyle w:val="Hyperlink"/>
                  <w:rFonts w:eastAsia="Times New Roman" w:ascii="Times New Roman" w:hAnsi="Times New Roman"/>
                  <w:kern w:val="0"/>
                  <w:sz w:val="24"/>
                  <w:szCs w:val="24"/>
                  <w:lang w:val="ru-RU" w:eastAsia="ru-RU" w:bidi="ar-SA"/>
                </w:rPr>
                <w:t>http://oao-atek.ru/podklyuchenie-k-teplovym-setyam/podgotovit-zayavku/</w:t>
              </w:r>
            </w:hyperlink>
          </w:p>
        </w:tc>
      </w:tr>
      <w:tr>
        <w:trPr/>
        <w:tc>
          <w:tcPr>
            <w:tcW w:w="1960"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Газоснабжение</w:t>
            </w:r>
          </w:p>
        </w:tc>
        <w:tc>
          <w:tcPr>
            <w:tcW w:w="1764"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АО «Газпром газораспреде-ление Краснодар»</w:t>
            </w:r>
          </w:p>
        </w:tc>
        <w:tc>
          <w:tcPr>
            <w:tcW w:w="6076" w:type="dxa"/>
            <w:tcBorders/>
          </w:tcPr>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hyperlink r:id="rId51" w:tgtFrame="https://gazpromgk.ru/ekc/predproektnye-raboty/">
              <w:r>
                <w:rPr>
                  <w:rStyle w:val="Hyperlink"/>
                  <w:rFonts w:eastAsia="Times New Roman" w:ascii="Times New Roman" w:hAnsi="Times New Roman"/>
                  <w:kern w:val="0"/>
                  <w:sz w:val="24"/>
                  <w:szCs w:val="24"/>
                  <w:lang w:val="ru-RU" w:eastAsia="ru-RU" w:bidi="ar-SA"/>
                </w:rPr>
                <w:t>https://gazpromgk.ru/ekc/predproektnye-raboty/</w:t>
              </w:r>
            </w:hyperlink>
          </w:p>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r>
              <w:rPr>
                <w:rFonts w:eastAsia="Times New Roman" w:ascii="Times New Roman" w:hAnsi="Times New Roman"/>
                <w:kern w:val="0"/>
                <w:sz w:val="24"/>
                <w:szCs w:val="24"/>
                <w:lang w:val="ru-RU" w:eastAsia="ru-RU" w:bidi="ar-SA"/>
              </w:rPr>
              <w:t>Оказание услуги на базе МФЦ:</w:t>
            </w:r>
          </w:p>
          <w:p>
            <w:pPr>
              <w:pStyle w:val="Normal"/>
              <w:widowControl/>
              <w:tabs>
                <w:tab w:val="clear" w:pos="708"/>
                <w:tab w:val="left" w:pos="0" w:leader="none"/>
                <w:tab w:val="left" w:pos="1276" w:leader="none"/>
                <w:tab w:val="left" w:pos="1418" w:leader="none"/>
              </w:tabs>
              <w:spacing w:lineRule="auto" w:line="276" w:before="0" w:after="0"/>
              <w:contextualSpacing/>
              <w:jc w:val="both"/>
              <w:rPr>
                <w:rFonts w:ascii="Times New Roman" w:hAnsi="Times New Roman" w:eastAsia="Times New Roman"/>
                <w:sz w:val="24"/>
                <w:szCs w:val="24"/>
              </w:rPr>
            </w:pPr>
            <w:hyperlink r:id="rId52" w:tgtFrame="https://e-mfc.ru/umfc/services/?courseId=569&amp;lessonId=11639">
              <w:r>
                <w:rPr>
                  <w:rStyle w:val="Hyperlink"/>
                  <w:rFonts w:eastAsia="Times New Roman" w:ascii="Times New Roman" w:hAnsi="Times New Roman"/>
                  <w:kern w:val="0"/>
                  <w:sz w:val="24"/>
                  <w:szCs w:val="24"/>
                  <w:lang w:val="ru-RU" w:eastAsia="ru-RU" w:bidi="ar-SA"/>
                </w:rPr>
                <w:t>https://e-mfc.ru/umfc/services/?courseId=569&amp;lessonId=11639</w:t>
              </w:r>
            </w:hyperlink>
          </w:p>
        </w:tc>
      </w:tr>
    </w:tbl>
    <w:p>
      <w:pPr>
        <w:pStyle w:val="Normal"/>
        <w:tabs>
          <w:tab w:val="clear" w:pos="708"/>
          <w:tab w:val="left" w:pos="0" w:leader="none"/>
          <w:tab w:val="left" w:pos="1276" w:leader="none"/>
          <w:tab w:val="left" w:pos="1418"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Раздел 4. Административные барьеры, препятствующие развитию малого и среднего предпринимательства.</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Для оценки состояния конкурентной среды на рынках муниципального образования город Краснодар были проанализированы: продуктовые границы, географические границы, субъекты рынка, изменение объёма реализации продукции при изменении цены на неё, факторы и меры повышения конкурентоспособности продукции, а также количество конкурентов на рынке, где участники опроса ведут деятельность, изменение числа конкурентов во времени, факторы, оказавшие влияние на увеличение/уменьшение количества конкурентов. </w:t>
      </w:r>
    </w:p>
    <w:p>
      <w:pPr>
        <w:pStyle w:val="Normal"/>
        <w:tabs>
          <w:tab w:val="clear" w:pos="708"/>
          <w:tab w:val="left" w:pos="0" w:leader="none"/>
        </w:tabs>
        <w:spacing w:lineRule="auto" w:line="276" w:before="0" w:after="0"/>
        <w:ind w:firstLine="709"/>
        <w:contextualSpacing/>
        <w:jc w:val="both"/>
        <w:rPr>
          <w:highlight w:val="none"/>
          <w:shd w:fill="FFFF00" w:val="clear"/>
        </w:rPr>
      </w:pPr>
      <w:r>
        <w:rPr>
          <w:rFonts w:eastAsia="Times New Roman" w:ascii="Times New Roman" w:hAnsi="Times New Roman"/>
          <w:sz w:val="28"/>
          <w:szCs w:val="28"/>
          <w:shd w:fill="auto" w:val="clear"/>
          <w:lang w:eastAsia="ru-RU"/>
        </w:rPr>
        <w:t>В муниципальном образовании город Краснодар согласно полученным от Управления ФНС России по Краснодарскому краю сведениям прошли процедуру государственной регистрации 42754 юридических лиц (на 01.10.2024) и 71020 индивидуальных предпринимателей (единый реестр субъектов МСП на 10.01.2025). Предпринимательство выступает структурообразующим фактором, содействующим формированию и развитию конкурентной среды.</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2024 году в опросе приняли участие 15886 представителей хозяйствующих субъектов, осуществляющих деятельность на территории муниципального образования город Краснодар, представителей товарных рынков, определённых для оказания содействия в развитии конкуренции в муниципальном образовании город Краснодар.</w:t>
      </w:r>
    </w:p>
    <w:p>
      <w:pPr>
        <w:pStyle w:val="Normal"/>
        <w:tabs>
          <w:tab w:val="clear" w:pos="708"/>
          <w:tab w:val="left" w:pos="0" w:leader="none"/>
        </w:tabs>
        <w:spacing w:lineRule="auto" w:line="276" w:before="0" w:after="0"/>
        <w:contextualSpacing/>
        <w:jc w:val="both"/>
        <w:rPr>
          <w:rFonts w:ascii="Times New Roman" w:hAnsi="Times New Roman" w:eastAsia="Times New Roman"/>
          <w:i/>
          <w:i/>
          <w:szCs w:val="28"/>
          <w:lang w:eastAsia="ru-RU"/>
        </w:rPr>
      </w:pPr>
      <w:r>
        <w:rPr>
          <w:rFonts w:eastAsia="Times New Roman" w:ascii="Times New Roman" w:hAnsi="Times New Roman"/>
          <w:sz w:val="28"/>
          <w:szCs w:val="28"/>
          <w:lang w:eastAsia="ru-RU"/>
        </w:rPr>
        <w:tab/>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Структура хозяйствующих субъектов в разрезе анализируемых товарных рынков по итогам мониторинга </w:t>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ab/>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ab/>
        <w:t>В 2024 году, как и в предыдущем, к участию в анкетировании привлечено примерно одинаковое количество представителей товарных рынков муниципального образования город Краснодар.</w:t>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0" w:leader="none"/>
        </w:tabs>
        <w:spacing w:lineRule="auto" w:line="276" w:before="0" w:after="0"/>
        <w:contextualSpacing/>
        <w:jc w:val="center"/>
        <w:rPr>
          <w:rFonts w:ascii="Times New Roman" w:hAnsi="Times New Roman" w:eastAsia="Times New Roman"/>
          <w:szCs w:val="28"/>
          <w:lang w:eastAsia="ru-RU"/>
        </w:rPr>
      </w:pPr>
      <w:r>
        <w:rPr/>
        <w:drawing>
          <wp:inline distT="0" distB="0" distL="0" distR="0">
            <wp:extent cx="5925185" cy="4162425"/>
            <wp:effectExtent l="0" t="0" r="0" b="0"/>
            <wp:docPr id="41" name="Диаграмма 143"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pStyle w:val="Normal"/>
        <w:tabs>
          <w:tab w:val="clear" w:pos="708"/>
          <w:tab w:val="left" w:pos="0"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ab/>
      </w:r>
    </w:p>
    <w:p>
      <w:pPr>
        <w:pStyle w:val="Normal"/>
        <w:tabs>
          <w:tab w:val="clear" w:pos="708"/>
          <w:tab w:val="left" w:pos="0"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Распределение участников опроса по географическим рынкам</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Основными рынками реализации товаров и услуг опрошенных предпринимателей, как и в предыдущие годы, являются рынки муниципального образования город Краснодар и Краснодарского края, их указали 55% и 22% от общего числа опрошенных. В нескольких субъектах Российской Федерации реализуют продукцию 6% опрошенных, столько же – на уровне рынка Российской Федерации. Оставшиеся респонденты представляют свою деятельность на рынках стран СНГ и дальнего зарубежья.</w:t>
      </w:r>
    </w:p>
    <w:p>
      <w:pPr>
        <w:pStyle w:val="Normal"/>
        <w:tabs>
          <w:tab w:val="clear" w:pos="708"/>
          <w:tab w:val="left" w:pos="993" w:leader="none"/>
        </w:tabs>
        <w:spacing w:lineRule="auto" w:line="276"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5759450" cy="2941955"/>
            <wp:effectExtent l="0" t="0" r="0" b="0"/>
            <wp:docPr id="42" name="Диаграмма 142"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Основная продукция бизнеса краснодарских хозяйствующих субъектов</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12"/>
          <w:szCs w:val="28"/>
          <w:lang w:eastAsia="ru-RU"/>
        </w:rPr>
      </w:pPr>
      <w:r>
        <w:rPr>
          <w:rFonts w:eastAsia="Times New Roman" w:ascii="Times New Roman" w:hAnsi="Times New Roman"/>
          <w:b/>
          <w:i/>
          <w:sz w:val="12"/>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5594350" cy="2566035"/>
            <wp:effectExtent l="0" t="0" r="0" b="0"/>
            <wp:docPr id="43" name="Диаграмма 141"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Более 31% участников анкетирования оказывают различные виды услуг, пятая часть предпринимателей занимаются производством и реализацией конечной продукции. Сырье и материалы для дальнейшей переработки реализуют 5% респондентов.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Около 39% предпринимателей осуществляют торговлю или дистрибуцию товаров и услуг, произведенных другими компаниями. Реализацией компонентов для производства конечной продукции заняты 5% из числа организаций-участников опроса.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Респонденты также определили наиболее важные ключевые факторы конкурентоспособности производимых товаров, работ и услуг на основном рынке их бизнеса.</w:t>
      </w:r>
    </w:p>
    <w:p>
      <w:pPr>
        <w:pStyle w:val="Normal"/>
        <w:tabs>
          <w:tab w:val="clear" w:pos="708"/>
          <w:tab w:val="left" w:pos="993" w:leader="none"/>
        </w:tabs>
        <w:spacing w:lineRule="auto" w:line="276" w:before="0" w:after="0"/>
        <w:ind w:firstLine="709"/>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Ключевые факторы конкурентоспособности производимых товаров, работ, услуг</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Наиболее важными факторами, влияющими на конкурентоспособность производимой продукции, работ, услуг, на протяжении ряда лет производители, как и потребители, продолжают считать её высокое качество и низкую цену.</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6057900" cy="3000375"/>
            <wp:effectExtent l="0" t="0" r="0" b="0"/>
            <wp:docPr id="44" name="Диаграмма 129"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Меры по повышению конкурентоспособности продукции,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принятые хозяйствующими субъектами за последние 3 года</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4"/>
          <w:szCs w:val="28"/>
          <w:lang w:eastAsia="ru-RU"/>
        </w:rPr>
      </w:pPr>
      <w:r>
        <w:rPr>
          <w:rFonts w:eastAsia="Times New Roman" w:ascii="Times New Roman" w:hAnsi="Times New Roman"/>
          <w:b/>
          <w:i/>
          <w:sz w:val="24"/>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Подавляющим большинством респондентов для повышения конкурентоспособности производимой продукции в течение последних трёх лет предпринимались те или иные меры, наиболее популярными из которых в течение последних лет являются: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приобретение технологий, патентов, лицензий, ноу-хау;</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обучение и переподготовка персонала;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сокращение затрат на производство/реализацию продукции, не снижая при это объёма производства/реализации;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выход на новые географические рынки;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разработка новых модификаций и форм производимой продукции, расширение ассортимента.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Лишь 10% опрошенных не предпринимали никаких действий по повышению конкурентоспособности своей продукции (работ, услуг).</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4"/>
          <w:szCs w:val="28"/>
          <w:lang w:eastAsia="ru-RU"/>
        </w:rPr>
      </w:pPr>
      <w:r>
        <w:rPr>
          <w:rFonts w:eastAsia="Times New Roman" w:ascii="Times New Roman" w:hAnsi="Times New Roman"/>
          <w:b/>
          <w:i/>
          <w:sz w:val="24"/>
          <w:szCs w:val="28"/>
          <w:lang w:eastAsia="ru-RU"/>
        </w:rPr>
      </w:r>
    </w:p>
    <w:p>
      <w:pPr>
        <w:pStyle w:val="Normal"/>
        <w:tabs>
          <w:tab w:val="clear" w:pos="708"/>
          <w:tab w:val="left" w:pos="0" w:leader="none"/>
        </w:tabs>
        <w:spacing w:lineRule="auto" w:line="276" w:before="0" w:after="0"/>
        <w:contextualSpacing/>
        <w:jc w:val="center"/>
        <w:rPr>
          <w:rFonts w:ascii="Times New Roman" w:hAnsi="Times New Roman" w:eastAsia="Times New Roman"/>
          <w:b/>
          <w:i/>
          <w:i/>
          <w:sz w:val="28"/>
          <w:szCs w:val="28"/>
          <w:lang w:eastAsia="ru-RU"/>
        </w:rPr>
      </w:pPr>
      <w:r>
        <w:rPr/>
        <w:drawing>
          <wp:inline distT="0" distB="0" distL="0" distR="0">
            <wp:extent cx="6143625" cy="3702050"/>
            <wp:effectExtent l="0" t="0" r="0" b="0"/>
            <wp:docPr id="45" name="Диаграмма 128"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Результаты анализа уровня конкуренции хозяйствующими субъектами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4"/>
          <w:szCs w:val="28"/>
          <w:lang w:eastAsia="ru-RU"/>
        </w:rPr>
      </w:pPr>
      <w:r>
        <w:rPr>
          <w:rFonts w:eastAsia="Times New Roman" w:ascii="Times New Roman" w:hAnsi="Times New Roman"/>
          <w:sz w:val="24"/>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Предприниматели охарактеризовали условия ведения бизнеса на своих целевых рынках.</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большинстве респонденты отметили, что товарные рынки в муниципальном образовании город Краснодар являются конкурентными, и необходимо регулярно предпринимать меры по повышению конкурентоспособности продукции/ работ/ услуг, а также постоянно применять новые способы её повышения, не используемые компанией раньше, что конкуренция в сфере их деятельности «высокая», либо «очень высокая».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6071235" cy="2465070"/>
            <wp:effectExtent l="0" t="0" r="0" b="0"/>
            <wp:docPr id="46" name="Диаграмма 122"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Результаты анализа количества конкурентов</w:t>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Относительно количества конкурентов и его изменения в динамике большинство предпринимателей сошлись во мнении, что аналогичную продукцию на их целевом рынке предлагают большое число производителей. Мнения остальных участников опроса относительно изменения числа конкурентов на товарных рынках разделились практически поровну: чуть менее 50% опрошенных указали на увеличение количества конкурентов на своем товарном рынке за счёт появления новых фирм, представляющих аналогичные товары, остальные - что сократилось вследствие ухода иностранных конкурентов с рынка. Таким образом, результаты опроса позволяют сделать вывод, что конкурентная среда на рынках муниципального образования город Краснодар достаточно динамичная.</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Устранение административных барьеров в предпринимательской деятельности имеет несомненный позитивный макроэкономический эффект. Во-первых, устранение препятствий для входа на рынок оживляет конкуренцию, имеет положительный эффект для потребителя. Во-вторых, административные барьеры ведут к уходу в теневую экономику. В-третьих, административные барьеры ведут к экономическим потерям потребителей от завышения розничных цен хозяйствующими субъектами вследствие включения в них непроизводственных издержек, связанных с преодолением административных барьеров.</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Административные барьеры, препятствующие развитию малого и среднего предпринимательства, классифицируют на: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административные барьеры при получении права на ведение хозяйственной деятельности;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административные барьеры общего характера;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административные барьеры при получении доступа товаров на рынки;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административные барьеры при текущем осуществлении хозяйственной деятельности.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2024 году администрацией муниципального образования город Краснодар был продолжен курс на снижение административных барьеров и развитие конкуренции.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Анализ наиболее существенных для ведения деятельности или открытия нового бизнеса административных барьеров по данным опроса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результатам анкетирования видно, что, по-прежнему, основная часть барьеров возникает при ведении предпринимательской деятельности. Основным барьером, мешающими осуществлению предпринимательской деятельности, в 2024 году остаются высокие барьеры доступа к финансовым ресурсам и высокие налоги, сложность получения доступа к земельным участкам.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drawing>
          <wp:inline distT="0" distB="0" distL="0" distR="0">
            <wp:extent cx="5759450" cy="3239770"/>
            <wp:effectExtent l="0" t="0" r="0" b="0"/>
            <wp:docPr id="47" name="Диаграмма 94"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Однако, следует отметить, что в 2024 году в муниципальном образовании город Краснодар продолжалась активная работа по устранению (снижению) административных барьеров, стимулированию предпринимательской деятельности, привлечению новых участников на товарные рынки.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 xml:space="preserve">Изменение уровня административных барьеров </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t>в течение последних трёх лет</w:t>
      </w:r>
    </w:p>
    <w:p>
      <w:pPr>
        <w:pStyle w:val="Normal"/>
        <w:tabs>
          <w:tab w:val="clear" w:pos="708"/>
          <w:tab w:val="left" w:pos="993" w:leader="none"/>
        </w:tabs>
        <w:spacing w:lineRule="auto" w:line="276" w:before="0" w:after="0"/>
        <w:contextualSpacing/>
        <w:jc w:val="center"/>
        <w:rPr>
          <w:rFonts w:ascii="Times New Roman" w:hAnsi="Times New Roman" w:eastAsia="Times New Roman"/>
          <w:b/>
          <w:i/>
          <w:i/>
          <w:sz w:val="28"/>
          <w:szCs w:val="28"/>
          <w:lang w:eastAsia="ru-RU"/>
        </w:rPr>
      </w:pPr>
      <w:r>
        <w:rPr>
          <w:rFonts w:eastAsia="Times New Roman" w:ascii="Times New Roman" w:hAnsi="Times New Roman"/>
          <w:b/>
          <w:i/>
          <w:sz w:val="28"/>
          <w:szCs w:val="28"/>
          <w:lang w:eastAsia="ru-RU"/>
        </w:rPr>
      </w:r>
    </w:p>
    <w:p>
      <w:pPr>
        <w:pStyle w:val="Normal"/>
        <w:tabs>
          <w:tab w:val="clear" w:pos="708"/>
          <w:tab w:val="left" w:pos="993" w:leader="none"/>
        </w:tabs>
        <w:spacing w:lineRule="auto" w:line="276" w:before="0" w:after="0"/>
        <w:contextualSpacing/>
        <w:jc w:val="both"/>
        <w:rPr>
          <w:rFonts w:ascii="Times New Roman" w:hAnsi="Times New Roman" w:eastAsia="Times New Roman"/>
          <w:b/>
          <w:i/>
          <w:i/>
          <w:sz w:val="28"/>
          <w:szCs w:val="28"/>
          <w:lang w:eastAsia="ru-RU"/>
        </w:rPr>
      </w:pPr>
      <w:r>
        <w:rPr>
          <w:rFonts w:eastAsia="Times New Roman" w:ascii="Times New Roman" w:hAnsi="Times New Roman"/>
          <w:b w:val="false"/>
          <w:bCs w:val="false"/>
          <w:i w:val="false"/>
          <w:iCs w:val="false"/>
          <w:sz w:val="28"/>
          <w:szCs w:val="28"/>
          <w:lang w:eastAsia="ru-RU"/>
        </w:rPr>
        <w:tab/>
        <w:t>Так, большая часть предпринимателей (29%) указала, что административные барьеры отсутствуют (половина из них отметила их полное устранение); на снижение сложности преодоления административных барьеров указали более 14% участников опроса; еще около 15% опрошенных считают, что в течение последних трёх лет уровень и количество административных барьеров не изменились.</w:t>
      </w:r>
      <w:r>
        <w:rPr>
          <w:rFonts w:eastAsia="Times New Roman" w:ascii="Times New Roman" w:hAnsi="Times New Roman"/>
          <w:b/>
          <w:i/>
          <w:sz w:val="28"/>
          <w:szCs w:val="28"/>
          <w:lang w:eastAsia="ru-RU"/>
        </w:rPr>
        <w:t xml:space="preserve"> </w:t>
      </w:r>
    </w:p>
    <w:p>
      <w:pPr>
        <w:pStyle w:val="Normal"/>
        <w:tabs>
          <w:tab w:val="clear" w:pos="708"/>
          <w:tab w:val="left" w:pos="993" w:leader="none"/>
        </w:tabs>
        <w:spacing w:lineRule="auto" w:line="276" w:before="0" w:after="0"/>
        <w:contextualSpacing/>
        <w:jc w:val="both"/>
        <w:rPr>
          <w:rFonts w:ascii="Times New Roman" w:hAnsi="Times New Roman" w:eastAsia="Times New Roman"/>
          <w:b/>
          <w:sz w:val="28"/>
          <w:szCs w:val="28"/>
          <w:lang w:eastAsia="ru-RU"/>
        </w:rPr>
      </w:pPr>
      <w:r>
        <w:rPr/>
        <w:drawing>
          <wp:inline distT="0" distB="0" distL="0" distR="0">
            <wp:extent cx="6066155" cy="3227070"/>
            <wp:effectExtent l="0" t="0" r="0" b="0"/>
            <wp:docPr id="48" name="Диаграмма 77"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Кроме того, более 52% респондентов считают, что административные барьеры преодолимы, причём половина их них – что без существенных затрат.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Наиболее существенными препятствиями для расширения действующего бизнеса респонденты назвали насыщенность рынков сбыта, нехватку финансовых средств  и высокие начальные издержки (8,3%, 8% и 7,9% опрошенных соответственно).</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Ни для кого не секрет, что наличие хорошо развитого малого и среднего предпринимательства обеспечивает ряд неоспоримых преимуществ для экономики города, региона, страны. Это создание новых рабочих мест и самозанятость населения. Кроме того, это прирост налогов и увеличение валового внутреннего продукта. Развитие малого предпринимательства – это улучшение качества жизни населения страны, ведь небольшие предприятия могут наиболее быстро приспосабливаться к изменениям требований современного рынка. Именно для этого существуют государственные (муниципальные) меры поддержки предпринимателей. И предприниматели, участвующие в опросе, о них знают.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Доступность господдержки для бизнеса смогла оценить треть опрошенных предпринимателей. Причём подавляющее большинство респондентов (83%) указали, что поддержку от государства получить можно, а треть из них — что это процесс, не требующий серьёзных усилий.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993" w:leader="none"/>
        </w:tabs>
        <w:spacing w:lineRule="auto" w:line="276" w:before="0" w:after="0"/>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759450" cy="1936750"/>
            <wp:effectExtent l="0" t="0" r="0" b="0"/>
            <wp:wrapSquare wrapText="largest"/>
            <wp:docPr id="49" name="Диаграмма 69"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anchor>
        </w:drawing>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 муниципальном образовании город Краснодар продолжают решаться задачи по обеспечению прозрачности исполнительной власти. </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Для их реализации в администрации муниципального образования город Краснодар налажена система обратной связи с населением – работа с обращениями граждан, активно используются возможности сети Интернет, такие формы работы как комиссионное рассмотрение обращений с выездом на место, личной встречей с заявителем, проведением беседы. Одной из наиболее эффективных форм взаимодействия руководства администрации с населением города остаётся организация личного приёма граждан.</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Своевременное принятие решений по обращениям граждан способствует росту и укреплению авторитета публичной власти, повышает качество публичного управления и оказания государственных услуг. Обращения граждан представляют собой источник информации о реальных потребностях населения, удовлетворение которых призван обеспечивать аппарат публичной власти.</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Работа с обращениями граждан в администрации муниципального образования город Краснодар осуществляется в полном соответствии с Федеральным законом от 02.05.2006 № 59-ФЗ «О порядке рассмотрения обращений граждан Российской Федерации».</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В администрацию муниципального образования город Краснодар в 2024 году поступило 50235 письменных обращений граждан, что на 22,2% больше, чем в 2023 году. Из них из администрации Краснодарского края – 14070 обращений граждан. За аналогичный период прошлого года – 10906. каждое второе обращение поступило в электронном виде. Положительно решено 27,2% обращений.</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highlight w:val="none"/>
          <w:shd w:fill="auto" w:val="clear"/>
          <w:lang w:eastAsia="ru-RU"/>
        </w:rPr>
      </w:pPr>
      <w:r>
        <w:rPr>
          <w:rFonts w:eastAsia="Times New Roman" w:ascii="Times New Roman" w:hAnsi="Times New Roman"/>
          <w:color w:val="000000"/>
          <w:sz w:val="28"/>
          <w:szCs w:val="28"/>
          <w:shd w:fill="auto" w:val="clear"/>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highlight w:val="none"/>
          <w:shd w:fill="auto" w:val="clear"/>
          <w:lang w:eastAsia="ru-RU"/>
        </w:rPr>
      </w:pPr>
      <w:r>
        <w:rPr>
          <w:rFonts w:eastAsia="Times New Roman" w:ascii="Times New Roman" w:hAnsi="Times New Roman"/>
          <w:color w:val="000000"/>
          <w:sz w:val="28"/>
          <w:szCs w:val="28"/>
          <w:shd w:fill="auto" w:val="clear"/>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highlight w:val="none"/>
          <w:shd w:fill="auto" w:val="clear"/>
          <w:lang w:eastAsia="ru-RU"/>
        </w:rPr>
      </w:pPr>
      <w:r>
        <w:rPr>
          <w:rFonts w:eastAsia="Times New Roman" w:ascii="Times New Roman" w:hAnsi="Times New Roman"/>
          <w:color w:val="000000"/>
          <w:sz w:val="28"/>
          <w:szCs w:val="28"/>
          <w:shd w:fill="auto" w:val="clear"/>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highlight w:val="none"/>
          <w:shd w:fill="auto" w:val="clear"/>
          <w:lang w:eastAsia="ru-RU"/>
        </w:rPr>
      </w:pPr>
      <w:r>
        <w:rPr>
          <w:rFonts w:eastAsia="Times New Roman" w:ascii="Times New Roman" w:hAnsi="Times New Roman"/>
          <w:color w:val="000000"/>
          <w:sz w:val="28"/>
          <w:szCs w:val="28"/>
          <w:shd w:fill="auto" w:val="clear"/>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highlight w:val="none"/>
          <w:shd w:fill="auto" w:val="clear"/>
          <w:lang w:eastAsia="ru-RU"/>
        </w:rPr>
      </w:pPr>
      <w:r>
        <w:rPr>
          <w:rFonts w:eastAsia="Times New Roman" w:ascii="Times New Roman" w:hAnsi="Times New Roman"/>
          <w:color w:val="000000"/>
          <w:sz w:val="28"/>
          <w:szCs w:val="28"/>
          <w:shd w:fill="auto" w:val="clear"/>
          <w:lang w:eastAsia="ru-RU"/>
        </w:rPr>
      </w:r>
    </w:p>
    <w:p>
      <w:pPr>
        <w:pStyle w:val="Normal"/>
        <w:tabs>
          <w:tab w:val="clear" w:pos="708"/>
          <w:tab w:val="left" w:pos="993" w:leader="none"/>
        </w:tabs>
        <w:spacing w:lineRule="auto" w:line="276" w:before="0" w:after="0"/>
        <w:ind w:firstLine="709"/>
        <w:contextualSpacing/>
        <w:jc w:val="center"/>
        <w:rPr>
          <w:highlight w:val="none"/>
          <w:shd w:fill="auto" w:val="clear"/>
        </w:rPr>
      </w:pPr>
      <w:r>
        <w:rPr>
          <w:rFonts w:eastAsia="Times New Roman" w:ascii="Times New Roman" w:hAnsi="Times New Roman"/>
          <w:b/>
          <w:i/>
          <w:color w:val="000000"/>
          <w:sz w:val="28"/>
          <w:szCs w:val="28"/>
          <w:shd w:fill="auto" w:val="clear"/>
          <w:lang w:eastAsia="ru-RU"/>
        </w:rPr>
        <w:t xml:space="preserve">Сравнительные данные поступления обращений граждан </w:t>
      </w:r>
    </w:p>
    <w:p>
      <w:pPr>
        <w:pStyle w:val="Normal"/>
        <w:tabs>
          <w:tab w:val="clear" w:pos="708"/>
          <w:tab w:val="left" w:pos="993" w:leader="none"/>
        </w:tabs>
        <w:spacing w:lineRule="auto" w:line="276" w:before="0" w:after="0"/>
        <w:ind w:firstLine="709"/>
        <w:contextualSpacing/>
        <w:jc w:val="center"/>
        <w:rPr>
          <w:rFonts w:ascii="Times New Roman" w:hAnsi="Times New Roman" w:eastAsia="Times New Roman"/>
          <w:b/>
          <w:i/>
          <w:i/>
          <w:color w:val="000000"/>
          <w:sz w:val="28"/>
          <w:szCs w:val="28"/>
          <w:highlight w:val="none"/>
          <w:shd w:fill="auto" w:val="clear"/>
          <w:lang w:eastAsia="ru-RU"/>
        </w:rPr>
      </w:pPr>
      <w:r>
        <w:rPr>
          <w:rFonts w:eastAsia="Times New Roman" w:ascii="Times New Roman" w:hAnsi="Times New Roman"/>
          <w:b/>
          <w:i/>
          <w:color w:val="000000"/>
          <w:sz w:val="28"/>
          <w:szCs w:val="28"/>
          <w:shd w:fill="auto" w:val="clear"/>
          <w:lang w:eastAsia="ru-RU"/>
        </w:rPr>
      </w:r>
    </w:p>
    <w:p>
      <w:pPr>
        <w:pStyle w:val="Normal"/>
        <w:tabs>
          <w:tab w:val="clear" w:pos="708"/>
          <w:tab w:val="left" w:pos="0" w:leader="none"/>
        </w:tabs>
        <w:spacing w:lineRule="auto" w:line="276" w:before="0" w:after="0"/>
        <w:contextualSpacing/>
        <w:jc w:val="center"/>
        <w:rPr>
          <w:highlight w:val="none"/>
          <w:shd w:fill="auto" w:val="clear"/>
        </w:rPr>
      </w:pPr>
      <w:r>
        <w:rPr/>
        <w:drawing>
          <wp:inline distT="0" distB="0" distL="0" distR="0">
            <wp:extent cx="6086475" cy="2741930"/>
            <wp:effectExtent l="0" t="0" r="0" b="0"/>
            <wp:docPr id="50" name="Диаграмма 74"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highlight w:val="none"/>
          <w:shd w:fill="auto" w:val="clear"/>
          <w:lang w:eastAsia="ru-RU"/>
        </w:rPr>
      </w:pPr>
      <w:r>
        <w:rPr>
          <w:rFonts w:eastAsia="Times New Roman" w:ascii="Times New Roman" w:hAnsi="Times New Roman"/>
          <w:color w:val="000000"/>
          <w:sz w:val="28"/>
          <w:szCs w:val="28"/>
          <w:shd w:fill="auto" w:val="clear"/>
          <w:lang w:eastAsia="ru-RU"/>
        </w:rPr>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В целом тематика обращений граждан по сравнению с 2023 годом существенно не изменилась: по-прежнему, наиболее актуальны вопросы жилищно-коммунального хозяйства, включая жилищные вопросы; граждане проявляли активность по вопросам транспорта и дорожного хозяйства; также актуальны вопросы социальной сферы.</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Администрацией муниципального образования город Краснодар постоянно проводятся мероприятия по повышению эффективности работы с обращениями граждан, применению новых форм и методов работы с заявлениями, предложениями, жалобами и запросами граждан.</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Так, в Краснодаре с 2021 года работает платформа обратной связи (ПОС). На главной странице официального портала администрации и городской Думы Краснодара размещён виджет платформы. Сервис для подачи обращений и жалоб жителей, зарегистрированных на портале Госуслуг, работает в режиме онлайн. Система ПОС разработана по поручению Президента РФ в рамках национального проекта «Цифровая экономика» для получения оперативной качественной обратной связи от населения.</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Положительным результатам по снижению административных барьеров при получении права на ведение хозяйственной деятельности способствует деятельность многофункциональных центров, предоставляющих услуги физическим и юридическим лицам за счёт реализации принципа «одного окна». </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 Краснодарском МФЦ (10 офисов и отделений) представлены службы и организации федерального, краевого и муниципального уровня. Благодаря работе многофункциональных центров в разы упростились и сократились сроки сбора и оформления документов, повысилось качество и доступность предоставления государственных, краевых и муниципальных услуг, снизились административные барьеры для представителей бизнеса. За счёт отсутствия «прямого контакта» заявителей с должностными лицами федеральных, региональных и муниципальных органов власти значительно снизился «коррупционный фактор». Кроме того, ежегодно появляются новые виды услуг. </w:t>
      </w:r>
    </w:p>
    <w:p>
      <w:pPr>
        <w:pStyle w:val="Normal"/>
        <w:spacing w:lineRule="auto" w:line="276" w:before="0" w:after="0"/>
        <w:ind w:firstLine="709"/>
        <w:contextualSpacing/>
        <w:jc w:val="both"/>
        <w:rPr>
          <w:rFonts w:ascii="Times New Roman" w:hAnsi="Times New Roman"/>
          <w:sz w:val="28"/>
          <w:szCs w:val="28"/>
        </w:rPr>
      </w:pPr>
      <w:r>
        <w:rPr>
          <w:rFonts w:ascii="Times New Roman" w:hAnsi="Times New Roman"/>
          <w:sz w:val="28"/>
          <w:szCs w:val="28"/>
        </w:rPr>
        <w:t>Одним из мероприятий, направленных на снижение административных барьеров при получении доступа товаров на рынки, осуществляемым администрацией муниципального образования город Краснодар, является методологическое сопровождение деятельности субъектов малого предпринимательства, социально ориентированных некоммерческих организаций в процедурах муниципальных закупок, осуществление мониторинга таких закупок.</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территории муниципального образования город Краснодар при осуществлении закупок товаров, работ, услуг для муниципальных нужд муниципального образования город Краснодар реализуются нормы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которым установлена обязанность заказчиков осуществлять закупки у субъектов малого предпринимательства (СМП) и социально ориентированных некоммерческих организаций (СОНО) в размере не менее чем 25% совокупного объёма годовых закупок в течение 2022 – 2025 годов.</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муниципальном образовании город Краснодар обеспечен ежегодный рост доли объём закупок у субъектов малого предпринимательства и социально ориентированных некоммерческих организаций.</w:t>
      </w:r>
    </w:p>
    <w:p>
      <w:pPr>
        <w:pStyle w:val="Normal"/>
        <w:spacing w:lineRule="auto" w:line="276" w:before="0" w:after="0"/>
        <w:ind w:firstLine="709"/>
        <w:contextualSpacing/>
        <w:jc w:val="both"/>
        <w:rPr>
          <w:rFonts w:ascii="Times New Roman" w:hAnsi="Times New Roman"/>
          <w:sz w:val="28"/>
          <w:szCs w:val="28"/>
        </w:rPr>
      </w:pPr>
      <w:r>
        <w:rPr>
          <w:rFonts w:ascii="Times New Roman" w:hAnsi="Times New Roman"/>
          <w:sz w:val="28"/>
          <w:szCs w:val="28"/>
        </w:rPr>
        <w:t>Информация об осуществлении закупок в соответствии с вышеуказанным законом заказчиками муниципального образования город Краснодар по планированию закупок (планы закупок, планы-графики), о закупках по реестру контрактов, заключённых заказчиками, по исполнению контрактов и отчётам размещена в открытом доступе в Единой информационной системе в сфере закупок (</w:t>
      </w:r>
      <w:hyperlink r:id="rId63" w:tgtFrame="http://www.zakupki.gov.ru">
        <w:r>
          <w:rPr>
            <w:rStyle w:val="Hyperlink"/>
            <w:rFonts w:ascii="Times New Roman" w:hAnsi="Times New Roman"/>
            <w:sz w:val="28"/>
            <w:szCs w:val="28"/>
            <w:lang w:val="en-US"/>
          </w:rPr>
          <w:t>http</w:t>
        </w:r>
        <w:r>
          <w:rPr>
            <w:rStyle w:val="Hyperlink"/>
            <w:rFonts w:ascii="Times New Roman" w:hAnsi="Times New Roman"/>
            <w:sz w:val="28"/>
            <w:szCs w:val="28"/>
          </w:rPr>
          <w:t>://</w:t>
        </w:r>
        <w:r>
          <w:rPr>
            <w:rStyle w:val="Hyperlink"/>
            <w:rFonts w:ascii="Times New Roman" w:hAnsi="Times New Roman"/>
            <w:sz w:val="28"/>
            <w:szCs w:val="28"/>
            <w:lang w:val="en-US"/>
          </w:rPr>
          <w:t>www</w:t>
        </w:r>
        <w:r>
          <w:rPr>
            <w:rStyle w:val="Hyperlink"/>
            <w:rFonts w:ascii="Times New Roman" w:hAnsi="Times New Roman"/>
            <w:sz w:val="28"/>
            <w:szCs w:val="28"/>
          </w:rPr>
          <w:t>.</w:t>
        </w:r>
        <w:r>
          <w:rPr>
            <w:rStyle w:val="Hyperlink"/>
            <w:rFonts w:ascii="Times New Roman" w:hAnsi="Times New Roman"/>
            <w:sz w:val="28"/>
            <w:szCs w:val="28"/>
            <w:lang w:val="en-US"/>
          </w:rPr>
          <w:t>zakupki</w:t>
        </w:r>
        <w:r>
          <w:rPr>
            <w:rStyle w:val="Hyperlink"/>
            <w:rFonts w:ascii="Times New Roman" w:hAnsi="Times New Roman"/>
            <w:sz w:val="28"/>
            <w:szCs w:val="28"/>
          </w:rPr>
          <w:t>.</w:t>
        </w:r>
        <w:r>
          <w:rPr>
            <w:rStyle w:val="Hyperlink"/>
            <w:rFonts w:ascii="Times New Roman" w:hAnsi="Times New Roman"/>
            <w:sz w:val="28"/>
            <w:szCs w:val="28"/>
            <w:lang w:val="en-US"/>
          </w:rPr>
          <w:t>gov</w:t>
        </w:r>
        <w:r>
          <w:rPr>
            <w:rStyle w:val="Hyperlink"/>
            <w:rFonts w:ascii="Times New Roman" w:hAnsi="Times New Roman"/>
            <w:sz w:val="28"/>
            <w:szCs w:val="28"/>
          </w:rPr>
          <w:t>.</w:t>
        </w:r>
        <w:r>
          <w:rPr>
            <w:rStyle w:val="Hyperlink"/>
            <w:rFonts w:ascii="Times New Roman" w:hAnsi="Times New Roman"/>
            <w:sz w:val="28"/>
            <w:szCs w:val="28"/>
            <w:lang w:val="en-US"/>
          </w:rPr>
          <w:t>ru</w:t>
        </w:r>
      </w:hyperlink>
      <w:r>
        <w:rPr>
          <w:rFonts w:ascii="Times New Roman" w:hAnsi="Times New Roman"/>
          <w:sz w:val="28"/>
          <w:szCs w:val="28"/>
        </w:rPr>
        <w:t>). С целью повышения уровня теоретических и практических знаний в сфере закупок для заказчиков муниципального образования город Краснодар проводились семинары, конференции, консультации.</w:t>
      </w:r>
    </w:p>
    <w:p>
      <w:pPr>
        <w:pStyle w:val="Normal"/>
        <w:spacing w:lineRule="auto" w:line="276" w:before="0" w:after="0"/>
        <w:ind w:firstLine="709"/>
        <w:contextualSpacing/>
        <w:jc w:val="both"/>
        <w:rPr>
          <w:highlight w:val="none"/>
          <w:shd w:fill="auto" w:val="clear"/>
        </w:rPr>
      </w:pPr>
      <w:r>
        <w:rPr>
          <w:rFonts w:ascii="Times New Roman" w:hAnsi="Times New Roman"/>
          <w:sz w:val="28"/>
          <w:szCs w:val="28"/>
          <w:shd w:fill="auto" w:val="clear"/>
        </w:rPr>
        <w:t>Так, в 2024 году доля заключенных муниципальных контрактов конкурентными способами определения поставщиков с субъектами малого и среднего предпринимательства, социально ориентированными некоммерческими организациями составляет 32,81% от совокупного годового объёма закупок.</w:t>
      </w:r>
    </w:p>
    <w:p>
      <w:pPr>
        <w:pStyle w:val="Normal"/>
        <w:spacing w:lineRule="auto" w:line="276" w:before="0" w:after="0"/>
        <w:ind w:firstLine="709"/>
        <w:contextualSpacing/>
        <w:jc w:val="both"/>
        <w:rPr>
          <w:highlight w:val="none"/>
          <w:shd w:fill="auto" w:val="clear"/>
        </w:rPr>
      </w:pPr>
      <w:r>
        <w:rPr>
          <w:rFonts w:ascii="Times New Roman" w:hAnsi="Times New Roman"/>
          <w:sz w:val="28"/>
          <w:szCs w:val="28"/>
          <w:shd w:fill="auto" w:val="clear"/>
        </w:rPr>
        <w:t xml:space="preserve">При подведении итогов проекта «Национальный рейтинг прозрачности закупок 2024» муниципальному образованию город Краснодар в одиннадцатый раз присвоен рейтинг – «Гарантированная прозрачность». </w:t>
      </w:r>
    </w:p>
    <w:p>
      <w:pPr>
        <w:pStyle w:val="Normal"/>
        <w:tabs>
          <w:tab w:val="clear" w:pos="708"/>
          <w:tab w:val="left" w:pos="0" w:leader="none"/>
        </w:tabs>
        <w:spacing w:lineRule="auto" w:line="276" w:before="0" w:after="0"/>
        <w:contextualSpacing/>
        <w:jc w:val="both"/>
        <w:rPr>
          <w:rFonts w:ascii="Times New Roman" w:hAnsi="Times New Roman" w:eastAsia="Times New Roman"/>
          <w:color w:val="000000"/>
          <w:sz w:val="28"/>
          <w:szCs w:val="28"/>
          <w:lang w:eastAsia="ru-RU"/>
        </w:rPr>
      </w:pPr>
      <w:r>
        <w:rPr>
          <w:rFonts w:ascii="Times New Roman" w:hAnsi="Times New Roman"/>
          <w:sz w:val="28"/>
          <w:szCs w:val="28"/>
        </w:rPr>
        <w:tab/>
      </w:r>
      <w:r>
        <w:rPr>
          <w:rFonts w:eastAsia="Times New Roman" w:ascii="Times New Roman" w:hAnsi="Times New Roman"/>
          <w:color w:val="000000"/>
          <w:sz w:val="28"/>
          <w:szCs w:val="28"/>
          <w:lang w:eastAsia="ru-RU"/>
        </w:rPr>
        <w:t xml:space="preserve">Высокий уровень развития малого и среднего бизнеса является одним из ключевых факторов развития конкуренции. Благодаря своей гибкости, способности к быстрому обновлению и переориентации на новые виды производства и новый ассортимент выпускаемой продукции, применению новых технологий и научных разработок малый бизнес менее подвержен влиянию кризисных явлений, способен составлять конкуренцию крупным компаниям, стимулировать их эффективность. Совершенствование системы государственной поддержки малого и среднего предпринимательства как средства создания эффективной конкурентной среды для бизнеса одна из важнейших задач экономической политики в муниципальном образовании город Краснодар. </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 целях реализации государственной политики в области развития малого и среднего предпринимательства Краснодарского края на основании Федеральных законов от 24.07.2007 № 209-ФЗ «О развитии малого и среднего предпринимательства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распоряжения главы администрации (губернатора) Краснодарского края от 03.12.2008 № 1040-р «Об имущественной поддержке субъектов малого и среднего предпринимательства в Краснодарском крае», решения городской Думы Краснодара от 24.02.2005 № 63 п.8 «О Положении о порядке управления и распоряжения объектами муниципальной собственности муниципального образования город Краснодар» (далее – Положение), постановлением администрации муниципального образования город Краснодар от 19.10.2009 № 3808 утверждён перечень муниципального имущества муниципального образования город Краснодар,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и </w:t>
      </w:r>
      <w:r>
        <w:rPr>
          <w:rFonts w:eastAsia="Times New Roman" w:ascii="Times New Roman" w:hAnsi="Times New Roman"/>
          <w:color w:val="000000"/>
          <w:sz w:val="28"/>
          <w:szCs w:val="28"/>
          <w:shd w:fill="auto" w:val="clear"/>
          <w:lang w:eastAsia="ru-RU"/>
        </w:rPr>
        <w:t>включающий в себя 22 объекта муниципальной собственности.</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 целях информирования бизнеса об имущественной поддержке, оказываемой на территории муниципального образования город Краснодар, на официальном Интернет-портале администрации муниципального образования город Краснодар и городской Думы Краснодара (</w:t>
      </w:r>
      <w:hyperlink r:id="rId64" w:tgtFrame="https://krd.ru/administratsiya/administratsii-krasnodara/msp/maloe-i-srednee-predprinimatelstvo/imuschestvennaya-podderzhka-subektov-msp/imuschestvo-dlya-biznesa/perechen-imuschestva-dlya-msp/">
        <w:r>
          <w:rPr>
            <w:rStyle w:val="Hyperlink"/>
            <w:rFonts w:eastAsia="Times New Roman" w:ascii="Times New Roman" w:hAnsi="Times New Roman"/>
            <w:sz w:val="28"/>
            <w:szCs w:val="28"/>
            <w:lang w:eastAsia="ru-RU"/>
          </w:rPr>
          <w:t>https://krd.ru/administratsiya/administratsii-krasnodara/msp/maloe-i-srednee-predprinimatelstvo/imuschestvennaya-podderzhka-subektov-msp/imuschestvo-dlya-biznesa/perechen-imuschestva-dlya-msp/</w:t>
        </w:r>
      </w:hyperlink>
      <w:r>
        <w:rPr>
          <w:rFonts w:eastAsia="Times New Roman" w:ascii="Times New Roman" w:hAnsi="Times New Roman"/>
          <w:color w:val="000000"/>
          <w:sz w:val="28"/>
          <w:szCs w:val="28"/>
          <w:lang w:eastAsia="ru-RU"/>
        </w:rPr>
        <w:t>) создан раздел «Имущественная поддержка субъектов МСП», который содержит нормативно-правовую базу предоставления заинтересованным лицам объектов из Перечня, информацию об объектах, включённых в Перечень, реестр муниципального имущества и прочее.</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 рамках инфраструктурной и информационной поддержки в целях оказания бесплатных консультационных услуг и помощи квалифицированных специалистов по вопросам ведения бизнеса с 2019 года в Краснодаре действует муниципальный центр развития предпринимательства «Платформа». В связи с высоким спросом услуг, оказываемых центром поддержки предпринимательства, в 2022 году открыт филиал МЦРП «Платформа». </w:t>
      </w:r>
    </w:p>
    <w:p>
      <w:pPr>
        <w:pStyle w:val="Normal"/>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За время работы МЦРП «Платформа» более 7000 краснодарских предпринимателей и жителей Краснодара, планирующие открытие собственного дела, получили здесь информационно-консультационную, инфраструктурную поддержку, оказано содействие в создании 159 новых субъектов предпринимательской деятельности; проведено 79 мастер-классов; разработаны 18 обучающих программ; реализован 21 обучающий курс; заключено 1545 договоров о предоставлении рабочих мест в коворкинге МЦРП «Платформа».</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shd w:fill="auto" w:val="clear"/>
          <w:lang w:eastAsia="ru-RU"/>
        </w:rPr>
        <w:t>При анализе административных барьеров н</w:t>
      </w:r>
      <w:r>
        <w:rPr>
          <w:rFonts w:eastAsia="Times New Roman" w:ascii="Times New Roman" w:hAnsi="Times New Roman"/>
          <w:color w:val="000000"/>
          <w:sz w:val="28"/>
          <w:szCs w:val="28"/>
          <w:lang w:eastAsia="ru-RU"/>
        </w:rPr>
        <w:t xml:space="preserve">еобходимо также отметить значимость антимонопольного комплаенса как приоритетного направления в системе развития конкуренции через его способность выступать в качестве способа предупреждения недопущения и ограничения конкуренции органами исполнительной власти. </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 целью укрепления экономики муниципального образования, дальнейшего развития конкуренции и недопущения монополистической деятельности в муниципальном образовании город Краснодар действует постановление администрации муниципального образования город Краснодар от 26.04.2019 № 1789 «Об утверждении Положения об организации системы внутреннего обеспечения соответствия требованиям антимонопольного законодательства Российской Федерации (антимонопольный комплаенс) в администрации муниципального образования город Краснодар» (</w:t>
      </w:r>
      <w:hyperlink r:id="rId65">
        <w:r>
          <w:rPr>
            <w:rStyle w:val="Hyperlink"/>
            <w:rFonts w:ascii="Times New Roman" w:hAnsi="Times New Roman"/>
            <w:sz w:val="28"/>
            <w:szCs w:val="28"/>
          </w:rPr>
          <w:t>https://krd.ru/administratsiya/administratsii-krasnodara/msp/antimonopolnyy-komplaens/antimonopolnyy-komplaens-v-administratsii-munitsipalnogo-obr/</w:t>
        </w:r>
      </w:hyperlink>
      <w:r>
        <w:rPr>
          <w:rFonts w:eastAsia="Times New Roman" w:ascii="Times New Roman" w:hAnsi="Times New Roman"/>
          <w:color w:val="000000"/>
          <w:sz w:val="28"/>
          <w:szCs w:val="28"/>
          <w:lang w:eastAsia="ru-RU"/>
        </w:rPr>
        <w:t>), в соответствии с которым в 2024 году на регулярной основе проводился анализ сфер деятельности органов администрации муниципального образования город Краснодар на наличие рисков возможных нарушений антимонопольного законодательства.</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Также в качестве мер, необходимых для устранения причин и условий недопущения, ограничения и устранения конкуренции, проводились мероприятия по снижению комплаенс-рисков. Посредством функционирования антимонопольного комплаенса в муниципальном образовании город Краснодар обеспечивалось снижение требований антимонопольного законодательства и развитие конкуренции.</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Оптимизация конкурентной среды в муниципальном образовании город Краснодар посредством сокращения необоснованных административных барьеров направлена на создание максимально благоприятных условий для ведения предпринимательской деятельности, </w:t>
      </w:r>
      <w:r>
        <w:rPr>
          <w:rFonts w:eastAsia="Times New Roman" w:ascii="Times New Roman" w:hAnsi="Times New Roman"/>
          <w:sz w:val="28"/>
          <w:szCs w:val="28"/>
          <w:lang w:eastAsia="zh-CN"/>
        </w:rPr>
        <w:t>плодотворного сотрудничества с представителями бизнес-сообществ,</w:t>
      </w:r>
      <w:r>
        <w:rPr>
          <w:rFonts w:eastAsia="Times New Roman" w:ascii="Times New Roman" w:hAnsi="Times New Roman"/>
          <w:color w:val="000000"/>
          <w:sz w:val="28"/>
          <w:szCs w:val="28"/>
          <w:lang w:eastAsia="ru-RU"/>
        </w:rPr>
        <w:t xml:space="preserve"> что подтверждается показателями инвестиционной активности.</w:t>
      </w:r>
    </w:p>
    <w:p>
      <w:pPr>
        <w:pStyle w:val="Normal"/>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zh-CN"/>
        </w:rPr>
        <w:t>Среди принятых мер по привлечению в экономику города инвестиций и улучшению инвестиционного климата особое место занимает регулярное проведение заседаний проектного офиса по сопровождению ин</w:t>
      </w:r>
      <w:r>
        <w:rPr>
          <w:rFonts w:eastAsia="Times New Roman" w:ascii="Times New Roman" w:hAnsi="Times New Roman"/>
          <w:sz w:val="28"/>
          <w:szCs w:val="28"/>
          <w:shd w:fill="auto" w:val="clear"/>
          <w:lang w:eastAsia="zh-CN"/>
        </w:rPr>
        <w:t xml:space="preserve">вестиционных проектов на территории муниципального образования город Краснодар. </w:t>
      </w:r>
      <w:r>
        <w:rPr>
          <w:rFonts w:eastAsia="Times New Roman" w:ascii="Times New Roman" w:hAnsi="Times New Roman"/>
          <w:color w:val="000000"/>
          <w:sz w:val="28"/>
          <w:szCs w:val="28"/>
          <w:shd w:fill="auto" w:val="clear"/>
          <w:lang w:eastAsia="ru-RU"/>
        </w:rPr>
        <w:t>За 2024 год было заключено 16 протоколов о намерениях по взаимодействию в сфере инвестиций на общую сумму 110,5 млн руб., из них в социальной сфере - 2 инвестпроекта, 1 инвестпроект - в отрасли топливно-энергетического хозяйства, 6 инвестпроектов - в потребительской сфере, в сфере сельского хозяйства - 1 инвестпроект, в строительной — 1 проект и 5 проектов в промышленной отрасли. В результате реализации этих проектов город получит 4865 рабочих мест.</w:t>
      </w:r>
    </w:p>
    <w:p>
      <w:pPr>
        <w:pStyle w:val="Normal"/>
        <w:spacing w:lineRule="auto" w:line="276" w:before="0" w:after="0"/>
        <w:ind w:firstLine="709"/>
        <w:contextualSpacing/>
        <w:jc w:val="both"/>
        <w:rPr>
          <w:rFonts w:ascii="Times New Roman" w:hAnsi="Times New Roman" w:eastAsia="Times New Roman"/>
          <w:color w:val="000000"/>
          <w:sz w:val="28"/>
          <w:szCs w:val="28"/>
          <w:highlight w:val="none"/>
          <w:shd w:fill="auto" w:val="clear"/>
          <w:lang w:eastAsia="ru-RU"/>
        </w:rPr>
      </w:pPr>
      <w:r>
        <w:rPr>
          <w:rFonts w:eastAsia="Times New Roman" w:ascii="Times New Roman" w:hAnsi="Times New Roman"/>
          <w:color w:val="000000"/>
          <w:sz w:val="28"/>
          <w:szCs w:val="28"/>
          <w:shd w:fill="auto" w:val="clear"/>
          <w:lang w:eastAsia="ru-RU"/>
        </w:rPr>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eastAsia="ru-RU"/>
        </w:rPr>
        <w:t xml:space="preserve">Раздел 5. Результаты реализации мероприятий «дорожной карты» по содействию развитию конкуренции </w:t>
      </w:r>
      <w:r>
        <w:rPr>
          <w:rFonts w:eastAsia="Times New Roman" w:ascii="Times New Roman" w:hAnsi="Times New Roman"/>
          <w:b/>
          <w:sz w:val="28"/>
          <w:szCs w:val="28"/>
          <w:lang w:eastAsia="ru-RU"/>
        </w:rPr>
        <w:t xml:space="preserve">в </w:t>
      </w:r>
      <w:r>
        <w:rPr>
          <w:rFonts w:eastAsia="Times New Roman" w:ascii="Times New Roman" w:hAnsi="Times New Roman"/>
          <w:b/>
          <w:sz w:val="28"/>
          <w:szCs w:val="28"/>
          <w:lang w:eastAsia="ru-RU"/>
        </w:rPr>
        <w:t>муниципальном образовании город Краснодар.</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 xml:space="preserve">План мероприятий («дорожная карта») по содействию развитию конкуренции в муниципальном образовании город Краснодар утверждён распоряжением администрации муниципального образования город Краснодар от 29.01.2020 № 229-р «Об утверждении Плана мероприятий («дорожной карты») по содействию развитию конкуренции в муниципальном образовании город Краснодар» (далее – План мероприятий). </w:t>
      </w:r>
    </w:p>
    <w:p>
      <w:pPr>
        <w:pStyle w:val="Normal"/>
        <w:tabs>
          <w:tab w:val="clear" w:pos="708"/>
          <w:tab w:val="left" w:pos="0" w:leader="none"/>
        </w:tabs>
        <w:spacing w:lineRule="auto" w:line="276" w:before="0" w:after="0"/>
        <w:contextualSpacing/>
        <w:jc w:val="both"/>
        <w:rPr>
          <w:rFonts w:ascii="Times New Roman" w:hAnsi="Times New Roman"/>
          <w:sz w:val="28"/>
          <w:szCs w:val="21"/>
          <w:shd w:fill="FFFFFF" w:val="clear"/>
        </w:rPr>
      </w:pPr>
      <w:r>
        <w:rPr>
          <w:rFonts w:ascii="Times New Roman" w:hAnsi="Times New Roman"/>
          <w:sz w:val="28"/>
          <w:szCs w:val="21"/>
          <w:shd w:fill="FFFFFF" w:val="clear"/>
        </w:rPr>
        <w:tab/>
        <w:t>В соответствии с распоряжением главы администрации (губернатора) Краснодарского края от 27.12.2021 № 382-р разработана новая «дорожная карта» по содействию развитию конкуренции в муниципальном образовании город Краснодар на 2022 – 2025 годы (распоряжение АМОгК от 11.02.2022 № 196-р). Распоряжениями администрации муниципального образования город Краснодар от 16.09.2022 № 512-р, от 21.11.2023 № 582-р и от 23.01.2024 № 14-р в План мероприятий внесены изменения и дополнения.</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u w:val="single"/>
          <w:shd w:fill="FFFFFF" w:val="clear"/>
        </w:rPr>
      </w:pPr>
      <w:r>
        <w:rPr>
          <w:rFonts w:ascii="Times New Roman" w:hAnsi="Times New Roman"/>
          <w:sz w:val="28"/>
          <w:szCs w:val="21"/>
          <w:shd w:fill="FFFFFF" w:val="clear"/>
        </w:rPr>
        <w:t>План мероприятий и приложение к нему «Мероприятия стратегических и программных документов» размещ</w:t>
      </w:r>
      <w:r>
        <w:rPr>
          <w:rFonts w:ascii="Times New Roman" w:hAnsi="Times New Roman"/>
          <w:sz w:val="28"/>
          <w:szCs w:val="21"/>
          <w:shd w:fill="FFFFFF" w:val="clear"/>
        </w:rPr>
        <w:t>е</w:t>
      </w:r>
      <w:r>
        <w:rPr>
          <w:rFonts w:ascii="Times New Roman" w:hAnsi="Times New Roman"/>
          <w:sz w:val="28"/>
          <w:szCs w:val="21"/>
          <w:shd w:fill="FFFFFF" w:val="clear"/>
        </w:rPr>
        <w:t xml:space="preserve">ны на официальном интернет-портале администрации </w:t>
      </w:r>
      <w:r>
        <w:rPr>
          <w:rFonts w:ascii="Times New Roman" w:hAnsi="Times New Roman"/>
          <w:sz w:val="28"/>
          <w:szCs w:val="28"/>
          <w:shd w:fill="FFFFFF" w:val="clear"/>
        </w:rPr>
        <w:t xml:space="preserve">муниципального образования город Краснодар и городской Думы Краснодара: </w:t>
      </w:r>
      <w:hyperlink r:id="rId66" w:tgtFrame="https://krd.ru/departament-ekonomicheskogo-razvitiya-investitsiy-i-vneshnikh-svyazey/standart-razvitiya-konkurentsii/">
        <w:r>
          <w:rPr>
            <w:rStyle w:val="Hyperlink"/>
            <w:rFonts w:ascii="Times New Roman" w:hAnsi="Times New Roman"/>
            <w:sz w:val="28"/>
            <w:szCs w:val="28"/>
          </w:rPr>
          <w:t>https://krd.ru/departament-ekonomicheskogo-razvitiya-investitsiy-i-vneshnikh-svyazey/standart-razvitiya-konkurentsii/</w:t>
        </w:r>
      </w:hyperlink>
      <w:r>
        <w:rPr>
          <w:rFonts w:ascii="Times New Roman" w:hAnsi="Times New Roman"/>
          <w:sz w:val="28"/>
          <w:szCs w:val="28"/>
          <w:shd w:fill="FFFFFF" w:val="clear"/>
        </w:rPr>
        <w:t xml:space="preserve">. </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План мероприятий содержит 153 мероприятия (85 ключевых показателей), в том числе 17 самостоятельно включённых мероприятий (20 ключевых показателей):</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участие предприятий пищевой промышленности муниципального образования город Краснодар ежегодно не менее чем в 2-х выставках, конкурсах;</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положительная динамика (более 100%) темпов роста отгруженных товаров предприятий пищевой промышленности;</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доля организаций частной формы собственности в сфере общественного питания;</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доля организаций частной формы собственности в сфере бытового обслуживания населения;</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проведение рейдовых мероприятий по ликвидации несанкционированной торговли на территории, прилегающей к федеральным и региональным трассам, проходящим по территории муниципального образования   город   Краснодар, согласно утверждённому графику;</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количество организаций, участвующих в оказании услуг в сфере культуры, включённых в банк данных;</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доля организаций частной формы собственности на рынке театрально-концертного обслуживания населения;</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количество проведённых мероприятий на рынке экскурсионного обслуживания населения;</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размещение в сети интернет актуальной информации о сферах и объектах туристической инфраструктуры;</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разработка новых туристско-экскурсионных маршрутов;</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доля населения, принявшего участие в мероприятиях по повышению уровня финансовой грамотности, от общей численности населения муниципального образования город Краснодар;</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количество проведённых мероприятий;</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количество устройств по приёму платёжных карт;</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доля объёма безналичных операций, осуществлённых с использованием платёжных карт;</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доля организаций частной   формы   собственности в сфере химической промышленности;</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расширение ассортимента продукции, выпускаемой предприятиями химической промышленности города;</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информация на краснодарском промышленном портале;</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доля организаций частной формы собственности на рынке нефтепродуктов;</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доля организаций частной формы собственности на рынке креативных индустрий;</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объём отгруженной продукции предприятий креативных индустрий.</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На заседании рабочей группы по вопросам реализации положений стандарта развития конкуренции в муниципальном образовании город Краснодар утверждён новый Перечень товарных рынков для содействия развитию конкуренции в муниципальном образовании город Краснодар, включающий 42 рынка, в том числе 11 индивидуальных:</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рынок пищевой продукции;</w:t>
      </w:r>
    </w:p>
    <w:p>
      <w:pPr>
        <w:pStyle w:val="Normal"/>
        <w:tabs>
          <w:tab w:val="clear" w:pos="708"/>
          <w:tab w:val="left" w:pos="0" w:leader="none"/>
        </w:tabs>
        <w:spacing w:lineRule="auto" w:line="276"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ab/>
        <w:t>рынок услуг общественного питания;</w:t>
      </w:r>
    </w:p>
    <w:p>
      <w:pPr>
        <w:pStyle w:val="Normal"/>
        <w:tabs>
          <w:tab w:val="clear" w:pos="708"/>
          <w:tab w:val="left" w:pos="0" w:leader="none"/>
        </w:tabs>
        <w:spacing w:lineRule="auto" w:line="276"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ab/>
        <w:t>рынок бытового обслуживания населения;</w:t>
      </w:r>
    </w:p>
    <w:p>
      <w:pPr>
        <w:pStyle w:val="Normal"/>
        <w:tabs>
          <w:tab w:val="clear" w:pos="708"/>
          <w:tab w:val="left" w:pos="0" w:leader="none"/>
        </w:tabs>
        <w:spacing w:lineRule="auto" w:line="276" w:before="0" w:after="0"/>
        <w:ind w:firstLine="709"/>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объектов придорожного сервиса;</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услуг в сфере культуры;</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театрально-концертного обслуживания населения;</w:t>
      </w:r>
    </w:p>
    <w:p>
      <w:pPr>
        <w:pStyle w:val="Normal"/>
        <w:tabs>
          <w:tab w:val="clear" w:pos="708"/>
          <w:tab w:val="left" w:pos="0" w:leader="none"/>
        </w:tabs>
        <w:spacing w:lineRule="auto" w:line="276" w:before="0" w:after="160"/>
        <w:ind w:firstLine="709"/>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экскурсионного обслуживания населения;</w:t>
      </w:r>
    </w:p>
    <w:p>
      <w:pPr>
        <w:pStyle w:val="Normal"/>
        <w:tabs>
          <w:tab w:val="clear" w:pos="708"/>
          <w:tab w:val="left" w:pos="0" w:leader="none"/>
        </w:tabs>
        <w:spacing w:lineRule="auto" w:line="276" w:before="0" w:after="160"/>
        <w:ind w:firstLine="709"/>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финансовых услуг;</w:t>
      </w:r>
    </w:p>
    <w:p>
      <w:pPr>
        <w:pStyle w:val="Normal"/>
        <w:tabs>
          <w:tab w:val="clear" w:pos="708"/>
          <w:tab w:val="left" w:pos="0" w:leader="none"/>
        </w:tabs>
        <w:spacing w:lineRule="auto" w:line="276" w:before="0" w:after="160"/>
        <w:ind w:firstLine="709"/>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химической промышленности;</w:t>
      </w:r>
    </w:p>
    <w:p>
      <w:pPr>
        <w:pStyle w:val="Normal"/>
        <w:tabs>
          <w:tab w:val="clear" w:pos="708"/>
          <w:tab w:val="left" w:pos="0" w:leader="none"/>
        </w:tabs>
        <w:spacing w:lineRule="auto" w:line="276" w:before="0" w:after="160"/>
        <w:ind w:firstLine="709"/>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нефтепродуктов;</w:t>
      </w:r>
    </w:p>
    <w:p>
      <w:pPr>
        <w:pStyle w:val="Normal"/>
        <w:tabs>
          <w:tab w:val="clear" w:pos="708"/>
          <w:tab w:val="left" w:pos="0" w:leader="none"/>
        </w:tabs>
        <w:spacing w:lineRule="auto" w:line="276" w:before="0" w:after="160"/>
        <w:ind w:firstLine="709"/>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t>рынок креативных индустрий.</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b/>
          <w:i/>
          <w:sz w:val="28"/>
          <w:szCs w:val="21"/>
          <w:shd w:fill="FFFFFF" w:val="clear"/>
        </w:rPr>
        <w:t>Выбор индивидуальных рынков для содействия развитию конкуренции</w:t>
      </w:r>
      <w:r>
        <w:rPr>
          <w:rFonts w:ascii="Times New Roman" w:hAnsi="Times New Roman"/>
          <w:sz w:val="28"/>
          <w:szCs w:val="21"/>
          <w:shd w:fill="FFFFFF" w:val="clear"/>
        </w:rPr>
        <w:t xml:space="preserve"> и обеспечение достижения целевых показателей на них обусловлены необходимостью достижения мультипликативных эффектов и стимулирования интенсивного развития смежных рынков.</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 xml:space="preserve">Развитие ситуации на рынке пищевой продукции затрагивает значительное число потребителей и хозяйствующих субъектов.  Выбор рынка связан с актуальностью развития пищевой отрасли промышленности, обусловленного необходимостью формирования и развития системы импортозамещения. </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Услуги в социально-культурной сфере создаются сегодня зачастую на основе принципа комплиментарности. На стыке нескольких сфер возможно создание и развитие новых услуг. Например, прекрасные возможности в развитии рынка услуг в сфере культуры дает соединение музея как традиционного социокультурного института со следующими направлениями: туризм, деятельность образовательных учреждений, досуговая сфера, торговля, информационные услуги. Это, в конечном итоге, способствует повышению инвестиционной привлекательности муниципального образования, что определило выбор рынка для развития конкуренции.</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В современном мире люди испытывают постоянные стрессы, перегружены на работе, устают от бытовых проблем. Организации культуры должны дать им возможность отдохнуть, отвлечься от проблем. Общение с «прекрасным» или «познавательным» должно радовать людей, давать им позитивные эмоциональные переживания и новые впечатления. Обеспечение максимальной доступности для граждан культурных благ – один из показателей повышения качества жизни людей, в связи с чем возникает необходимость в содействии развитию конкуренции на рынке театрально-концертного обслуживания.</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Краснодар – центр Юга России привлекательный для туризма и отдыха ежегодно принимает несколько сотен тысяч туристов, многие из них на автомобилях. С целью повышения инвестиционной, туристической привлекательности муниципального образования город Краснодар появляются новые сертифицированные гостиницы, предприятия общественного питания и бытовых услуг, развивается транспортная инфраструктура и транспортное обслуживание, налаживается производство и продажа сувениров, осуществляется обучение гидов. Как следствие, происходит ускоренное развитие малого и среднего бизнеса, повышение самозанятости населения. В этой связи рынки экскурсионного обслуживания населения, объектов придорожного сервиса, услуг общественного питания и бытового обслуживания населения определены для содействия развитию конкуренции. Кроме того, развитие рынка общественного питания создаёт необходимые условия для удовлетворения потребностей населения и гостей города в полноценном питании по месту работы, учебы, жительства и отдыха.</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Создание условий для развития конкуренции на рынке финансовых услуг способствует повышению эффективности производства и перераспределения экономических ресурсов, так как конкуренция побуждает финансовые и страховые организации к эффективным действиям на рынке, заставляя предлагать клиентам более широкий ассортимент продуктов и услуг по более привлекательным ценам и лучшего качества, поэтому рынок финансовых услуг определён в муниципальном образовании город Краснодар в качестве приоритетного для развития конкуренции.</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Химическая промышленность Краснодара – быстро развивающаяся отрасль, обеспечивающая многие отрасли промышленности и сельское хозяйство сырьем, социально-ориентированной продукцией; способствующая формированию прогрессивной структуры производства и потребления, развитию новейших отраслей и направлений; обеспечивающая экономию и сохранение жизненно важных ресурсов, повышение производительности труда в смежных отраслях. Это обусловило выбор рынка химической промышленности для развития конкуренции.</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Рынок нефтепродуктов имеет особое значение, т.к. повышение цен на нефтепродукты приводит к увеличению транспортных издержек и, соответственно, цен на продукцию на всех товарных рынках города. И, учитывая рост потребностей организаций и населения в нефтепродуктах, этот рынок выбран для содействия развитию конкуренции.</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t>Развитие рынка креативных индустрий является одним из отраслевых приоритетов Стратегии социально-экономического развития муниципального образования город Краснодар до 2030 года. В целях развития высокотехнологичных отраслей промышленности, создания высокопроизводительных и высокооплачиваемых рабочих мест, формирования информационной среды, способствующей появлению новых идей, привлечения конкурентных инвестиций в качестве индивидуального рынка для содействия развитию конкуренции выбран рынок креативных индустрий.</w:t>
      </w:r>
    </w:p>
    <w:p>
      <w:pPr>
        <w:pStyle w:val="Normal"/>
        <w:tabs>
          <w:tab w:val="clear" w:pos="708"/>
          <w:tab w:val="left" w:pos="0" w:leader="none"/>
        </w:tabs>
        <w:spacing w:lineRule="auto" w:line="276" w:before="0" w:after="0"/>
        <w:ind w:firstLine="709"/>
        <w:contextualSpacing/>
        <w:jc w:val="both"/>
        <w:rPr>
          <w:highlight w:val="none"/>
          <w:shd w:fill="auto" w:val="clear"/>
        </w:rPr>
      </w:pPr>
      <w:r>
        <w:rPr>
          <w:rFonts w:ascii="Times New Roman" w:hAnsi="Times New Roman"/>
          <w:sz w:val="28"/>
          <w:szCs w:val="21"/>
          <w:shd w:fill="auto" w:val="clear"/>
        </w:rPr>
        <w:t>Практически все годовые значения ключевых показателей Плана достигнуты, запланированные на 2024 год системные и программные мероприятия Плана выполнены.</w:t>
      </w:r>
    </w:p>
    <w:p>
      <w:pPr>
        <w:pStyle w:val="Normal"/>
        <w:tabs>
          <w:tab w:val="clear" w:pos="708"/>
          <w:tab w:val="left" w:pos="0" w:leader="none"/>
        </w:tabs>
        <w:spacing w:lineRule="auto" w:line="276" w:before="0" w:after="0"/>
        <w:ind w:firstLine="709"/>
        <w:contextualSpacing/>
        <w:jc w:val="both"/>
        <w:rPr>
          <w:rFonts w:ascii="Times New Roman" w:hAnsi="Times New Roman"/>
          <w:b/>
          <w:i/>
          <w:i/>
          <w:sz w:val="28"/>
          <w:szCs w:val="21"/>
          <w:shd w:fill="FFFFFF" w:val="clear"/>
        </w:rPr>
      </w:pPr>
      <w:r>
        <w:rPr>
          <w:rFonts w:ascii="Times New Roman" w:hAnsi="Times New Roman"/>
          <w:sz w:val="28"/>
          <w:szCs w:val="21"/>
          <w:shd w:fill="FFFFFF" w:val="clear"/>
        </w:rPr>
        <w:t xml:space="preserve">Информация о достижении годовых значений ключевых показателей по содействию развитию конкуренции на товарных рынках представлена </w:t>
      </w:r>
      <w:r>
        <w:rPr>
          <w:rFonts w:ascii="Times New Roman" w:hAnsi="Times New Roman"/>
          <w:b/>
          <w:i/>
          <w:sz w:val="28"/>
          <w:szCs w:val="21"/>
          <w:shd w:fill="FFFFFF" w:val="clear"/>
        </w:rPr>
        <w:t xml:space="preserve">в приложении № 2 к отчёту, </w:t>
      </w:r>
      <w:r>
        <w:rPr>
          <w:rFonts w:ascii="Times New Roman" w:hAnsi="Times New Roman"/>
          <w:b w:val="false"/>
          <w:bCs w:val="false"/>
          <w:i w:val="false"/>
          <w:iCs w:val="false"/>
          <w:sz w:val="28"/>
          <w:szCs w:val="21"/>
          <w:shd w:fill="FFFFFF" w:val="clear"/>
        </w:rPr>
        <w:t>информация об исполнении системных мероприятий Плана представлена</w:t>
      </w:r>
      <w:r>
        <w:rPr>
          <w:rFonts w:ascii="Times New Roman" w:hAnsi="Times New Roman"/>
          <w:b/>
          <w:i/>
          <w:sz w:val="28"/>
          <w:szCs w:val="21"/>
          <w:shd w:fill="FFFFFF" w:val="clear"/>
        </w:rPr>
        <w:t xml:space="preserve"> в приложении № 3 к отчёту.</w:t>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r>
    </w:p>
    <w:p>
      <w:pPr>
        <w:pStyle w:val="Normal"/>
        <w:tabs>
          <w:tab w:val="clear" w:pos="708"/>
          <w:tab w:val="left" w:pos="0" w:leader="none"/>
        </w:tabs>
        <w:spacing w:lineRule="auto" w:line="276" w:before="0" w:after="0"/>
        <w:ind w:firstLine="709"/>
        <w:contextualSpacing/>
        <w:jc w:val="both"/>
        <w:rPr>
          <w:rFonts w:ascii="Times New Roman" w:hAnsi="Times New Roman"/>
          <w:sz w:val="28"/>
          <w:szCs w:val="21"/>
          <w:shd w:fill="FFFFFF" w:val="clear"/>
        </w:rPr>
      </w:pPr>
      <w:r>
        <w:rPr>
          <w:rFonts w:ascii="Times New Roman" w:hAnsi="Times New Roman"/>
          <w:sz w:val="28"/>
          <w:szCs w:val="21"/>
          <w:shd w:fill="FFFFFF" w:val="clear"/>
        </w:rPr>
      </w:r>
    </w:p>
    <w:p>
      <w:pPr>
        <w:pStyle w:val="Normal"/>
        <w:tabs>
          <w:tab w:val="clear" w:pos="708"/>
          <w:tab w:val="left" w:pos="0" w:leader="none"/>
        </w:tabs>
        <w:spacing w:lineRule="auto" w:line="276" w:before="0" w:after="0"/>
        <w:ind w:firstLine="709"/>
        <w:contextualSpacing/>
        <w:jc w:val="both"/>
        <w:rPr>
          <w:highlight w:val="none"/>
          <w:shd w:fill="auto" w:val="clear"/>
        </w:rPr>
      </w:pPr>
      <w:r>
        <w:rPr>
          <w:rFonts w:eastAsia="Times New Roman" w:ascii="Times New Roman" w:hAnsi="Times New Roman"/>
          <w:b/>
          <w:sz w:val="28"/>
          <w:szCs w:val="28"/>
          <w:shd w:fill="auto" w:val="clear"/>
          <w:lang w:eastAsia="ru-RU"/>
        </w:rPr>
        <w:t>Раздел 6. Сведения о лучших региональных практиках содействия развитию конкуренции, внедрённых в муниципальном образовании город Краснодар в 2024 году.</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highlight w:val="none"/>
          <w:shd w:fill="auto" w:val="clear"/>
          <w:lang w:eastAsia="ru-RU"/>
        </w:rPr>
      </w:pPr>
      <w:r>
        <w:rPr>
          <w:rFonts w:eastAsia="Times New Roman" w:ascii="Times New Roman" w:hAnsi="Times New Roman"/>
          <w:b/>
          <w:sz w:val="28"/>
          <w:szCs w:val="28"/>
          <w:shd w:fill="auto" w:val="clear"/>
          <w:lang w:eastAsia="ru-RU"/>
        </w:rPr>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Указом Президента Российской Федерации от 21.07.2020 № 474 «О национальных целях развития Российской Федерации на период до 2030 года» определены 5 национальных целей развития Российской Федерации:</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сохранение населения, здоровье и благополучие людей;</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возможности для самореализации и развития талантов;</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комфортная и безопасная среда для жизни;</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достойный, эффективный труд и успешное предпринимательство;</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цифровая трансформация.</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Достижение указанных национальных целей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снижения административных и инфраструктурных барьеров до защиты прав граждан и региональной/муниципальной политики.</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С целью дальнейшего развития малого и среднего предпринимательства, создания эффективной конкурентной среды для бизнеса, условий для инновационного развития, содействия формированию благоприятного климата, оптимизации взаимодействия администрации муниципального образования город Краснодар с хозяйствующими субъектами на территории муниципального образования город Краснодар, повышения социальной активности, а также стремления в условиях конкуренции улучшать благосостояние и качество жизни граждан, реализовывались успешные практики, которые целесообразно включить в перечень региональных практик как лучшие практики по реализации Национального плана развития конкуренции в Российской Федерации:</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1. Проект «Подарок новорождённому»;</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2. Проект: Мурал-фестиваль «Краснодар.Яркий»;</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3. «Школа туристско-рекреационного проектирования»;</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4. Проект «Краснодарская школа вожатых»;</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5. Проект «Чат-бот МЦУ как самый современный способ коммуникации власти с населением»;</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6. Практика «Отдых и оздоровление граждан старшего поколения на Черноморском побережье Краснодарского края»;</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 xml:space="preserve">7. </w:t>
        <w:tab/>
        <w:t>Практика «Размещение на муниципальных спортивных площадках на каждом тренажёре специализированного QR-кода».</w:t>
      </w:r>
    </w:p>
    <w:p>
      <w:pPr>
        <w:pStyle w:val="Normal"/>
        <w:tabs>
          <w:tab w:val="clear" w:pos="708"/>
          <w:tab w:val="left" w:pos="993" w:leader="none"/>
        </w:tabs>
        <w:spacing w:lineRule="auto" w:line="276" w:before="0" w:after="0"/>
        <w:ind w:firstLine="709"/>
        <w:contextualSpacing/>
        <w:jc w:val="both"/>
        <w:rPr>
          <w:highlight w:val="none"/>
          <w:shd w:fill="auto" w:val="clear"/>
        </w:rPr>
      </w:pPr>
      <w:r>
        <w:rPr>
          <w:rFonts w:eastAsia="Times New Roman" w:ascii="Times New Roman" w:hAnsi="Times New Roman"/>
          <w:color w:val="000000"/>
          <w:sz w:val="28"/>
          <w:szCs w:val="28"/>
          <w:shd w:fill="auto" w:val="clear"/>
          <w:lang w:eastAsia="ru-RU"/>
        </w:rPr>
        <w:t xml:space="preserve">Описание практик представлено </w:t>
      </w:r>
      <w:r>
        <w:rPr>
          <w:rFonts w:eastAsia="Times New Roman" w:ascii="Times New Roman" w:hAnsi="Times New Roman"/>
          <w:b/>
          <w:i/>
          <w:color w:val="000000"/>
          <w:sz w:val="28"/>
          <w:szCs w:val="28"/>
          <w:shd w:fill="auto" w:val="clear"/>
          <w:lang w:eastAsia="ru-RU"/>
        </w:rPr>
        <w:t>в приложении № 4 отчёта</w:t>
      </w:r>
      <w:r>
        <w:rPr>
          <w:rFonts w:eastAsia="Times New Roman" w:ascii="Times New Roman" w:hAnsi="Times New Roman"/>
          <w:color w:val="000000"/>
          <w:sz w:val="28"/>
          <w:szCs w:val="28"/>
          <w:shd w:fill="auto" w:val="clear"/>
          <w:lang w:eastAsia="ru-RU"/>
        </w:rPr>
        <w:t xml:space="preserve">. </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val="false"/>
          <w:bCs w:val="false"/>
          <w:sz w:val="28"/>
          <w:szCs w:val="28"/>
          <w:lang w:eastAsia="ru-RU"/>
        </w:rPr>
      </w:pPr>
      <w:r>
        <w:rPr>
          <w:rFonts w:eastAsia="Times New Roman" w:ascii="Times New Roman" w:hAnsi="Times New Roman"/>
          <w:b w:val="false"/>
          <w:bCs w:val="false"/>
          <w:sz w:val="28"/>
          <w:szCs w:val="28"/>
          <w:lang w:eastAsia="ru-RU"/>
        </w:rPr>
        <w:t>Кроме того, в</w:t>
      </w:r>
      <w:r>
        <w:rPr>
          <w:rFonts w:eastAsia="Times New Roman" w:ascii="Times New Roman" w:hAnsi="Times New Roman"/>
          <w:b w:val="false"/>
          <w:bCs w:val="false"/>
          <w:color w:val="000000"/>
          <w:sz w:val="28"/>
          <w:szCs w:val="28"/>
          <w:shd w:fill="auto" w:val="clear"/>
          <w:lang w:eastAsia="ru-RU"/>
        </w:rPr>
        <w:t xml:space="preserve"> отчётном году 2 практики муниципального образования: «Проект администрации муниципального образования город Краснодар – «муниципальный центр развития предпринимательства «Платформа» и «Общегородской конкурс «Инновационный Краснодар» вошли «белую» книгу проконкурентных региональных практик ФАС России за 2023 год.</w:t>
      </w:r>
    </w:p>
    <w:p>
      <w:pPr>
        <w:pStyle w:val="Normal"/>
        <w:tabs>
          <w:tab w:val="clear" w:pos="708"/>
          <w:tab w:val="left" w:pos="0" w:leader="none"/>
        </w:tabs>
        <w:spacing w:lineRule="auto" w:line="276" w:before="0" w:after="0"/>
        <w:ind w:firstLine="709"/>
        <w:contextualSpacing/>
        <w:jc w:val="both"/>
        <w:rPr>
          <w:color w:val="000000"/>
          <w:shd w:fill="auto" w:val="clear"/>
        </w:rPr>
      </w:pPr>
      <w:r>
        <w:rPr>
          <w:color w:val="000000"/>
          <w:shd w:fill="auto" w:val="clear"/>
        </w:rPr>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t>Заключение.</w:t>
      </w:r>
    </w:p>
    <w:p>
      <w:pPr>
        <w:pStyle w:val="Normal"/>
        <w:tabs>
          <w:tab w:val="clear" w:pos="708"/>
          <w:tab w:val="left" w:pos="0" w:leader="none"/>
        </w:tabs>
        <w:spacing w:lineRule="auto" w:line="276" w:before="0" w:after="0"/>
        <w:ind w:firstLine="709"/>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Конкуренция является необходимым и определяющим условием функционирования рыночной экономики, развития предпринимательской деятельности.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 работе с инвесторами политика муниципального образования город Краснодар направлена на снижение административных барьеров, минимизацию коррупционных рисков, а также на развитие системы «одного окна» и перехода на предоставление государственных и муниципальных услуг в электронном виде. Для всех инвесторов в городе действует принцип прозрачности и доступности информации, необходимой для осуществления инвестиционной деятельности. Принятые в муниципальном образовании город Краснодар нормативные правовые акты в области инвестиционной деятельности, в области содействия малому и среднему бизнесу на территории муниципального образования способствуют развитию конкуренции.</w:t>
      </w:r>
    </w:p>
    <w:p>
      <w:pPr>
        <w:pStyle w:val="Normal"/>
        <w:tabs>
          <w:tab w:val="clear" w:pos="708"/>
          <w:tab w:val="left" w:pos="0" w:leader="none"/>
        </w:tabs>
        <w:spacing w:lineRule="auto" w:line="276" w:before="0" w:after="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ab/>
        <w:t>Администрацией муниципального образования город Краснодар с целью развития конкурентной среды на рынках товаров и услуг города на постоянной основе выполняются мероприятия по:</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сокращению административных барьеров, исключению фактов действий, направленных на ограничение конкуренции;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внедрению электронных технологий, направленных на автоматизацию и упрощение взаимодействия участников рынка с регулирующими органами;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развитию муниципального заказа, обеспечению прозрачности процедур распределения муниципальных ресурсов;</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развитию малого и среднего предпринимательства;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развитию межрегионального сотрудничества;</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сокращению барьеров входа на рынок; </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усилению конкурентных преимуществ отдельных отраслей экономики.</w:t>
      </w:r>
    </w:p>
    <w:p>
      <w:pPr>
        <w:pStyle w:val="Normal"/>
        <w:tabs>
          <w:tab w:val="clear" w:pos="708"/>
          <w:tab w:val="left" w:pos="993" w:leader="none"/>
        </w:tabs>
        <w:spacing w:lineRule="auto" w:line="276"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Работа администрации муниципального образования город Краснодар и в дальнейшем будет направлена на создание оптимальных условий для развития конкуренции в отраслях экономики города.</w:t>
      </w:r>
    </w:p>
    <w:sectPr>
      <w:headerReference w:type="default" r:id="rId67"/>
      <w:type w:val="nextPage"/>
      <w:pgSz w:w="11906" w:h="16838"/>
      <w:pgMar w:left="1701" w:right="567" w:gutter="0" w:header="709" w:top="1134" w:footer="0" w:bottom="107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center"/>
      <w:rPr>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97</w:t>
    </w:r>
    <w:r>
      <w:rPr>
        <w:sz w:val="28"/>
        <w:szCs w:val="28"/>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lvl>
    <w:lvl w:ilvl="1">
      <w:start w:val="1"/>
      <w:numFmt w:val="decimal"/>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start"/>
    </w:pPr>
    <w:rPr>
      <w:rFonts w:ascii="Calibri" w:hAnsi="Calibri" w:eastAsia="Calibri" w:cs="Times New Roman"/>
      <w:color w:val="auto"/>
      <w:kern w:val="0"/>
      <w:sz w:val="22"/>
      <w:szCs w:val="22"/>
      <w:lang w:val="ru-RU" w:eastAsia="en-US" w:bidi="ar-SA"/>
    </w:rPr>
  </w:style>
  <w:style w:type="paragraph" w:styleId="Heading1">
    <w:name w:val="Heading 1"/>
    <w:basedOn w:val="Normal"/>
    <w:qFormat/>
    <w:pPr>
      <w:keepNext w:val="true"/>
      <w:keepLines/>
      <w:numPr>
        <w:ilvl w:val="0"/>
        <w:numId w:val="0"/>
      </w:numPr>
      <w:spacing w:before="240" w:after="0"/>
      <w:outlineLvl w:val="0"/>
    </w:pPr>
    <w:rPr>
      <w:rFonts w:ascii="Cambria" w:hAnsi="Cambria" w:eastAsia="Arial" w:cs="Arial"/>
      <w:color w:themeColor="accent1" w:themeShade="bf" w:val="365F91"/>
      <w:sz w:val="32"/>
      <w:szCs w:val="32"/>
    </w:rPr>
  </w:style>
  <w:style w:type="paragraph" w:styleId="Heading2">
    <w:name w:val="Heading 2"/>
    <w:basedOn w:val="Normal"/>
    <w:qFormat/>
    <w:pPr>
      <w:keepNext w:val="true"/>
      <w:keepLines/>
      <w:numPr>
        <w:ilvl w:val="0"/>
        <w:numId w:val="0"/>
      </w:numPr>
      <w:spacing w:before="40" w:after="0"/>
      <w:outlineLvl w:val="1"/>
    </w:pPr>
    <w:rPr>
      <w:rFonts w:ascii="Cambria" w:hAnsi="Cambria" w:eastAsia="Arial" w:cs="Arial"/>
      <w:color w:themeColor="accent1" w:themeShade="bf" w:val="365F91"/>
      <w:sz w:val="26"/>
      <w:szCs w:val="26"/>
    </w:rPr>
  </w:style>
  <w:style w:type="paragraph" w:styleId="Heading3">
    <w:name w:val="Heading 3"/>
    <w:basedOn w:val="Normal"/>
    <w:qFormat/>
    <w:pPr>
      <w:keepNext w:val="true"/>
      <w:keepLines/>
      <w:numPr>
        <w:ilvl w:val="0"/>
        <w:numId w:val="0"/>
      </w:numPr>
      <w:spacing w:before="320" w:after="200"/>
      <w:outlineLvl w:val="2"/>
    </w:pPr>
    <w:rPr>
      <w:rFonts w:ascii="Arial" w:hAnsi="Arial" w:eastAsia="Arial" w:cs="Arial"/>
      <w:sz w:val="30"/>
      <w:szCs w:val="30"/>
    </w:rPr>
  </w:style>
  <w:style w:type="paragraph" w:styleId="Heading4">
    <w:name w:val="Heading 4"/>
    <w:basedOn w:val="Normal"/>
    <w:qFormat/>
    <w:pPr>
      <w:keepNext w:val="true"/>
      <w:keepLines/>
      <w:numPr>
        <w:ilvl w:val="0"/>
        <w:numId w:val="0"/>
      </w:numPr>
      <w:spacing w:before="320" w:after="200"/>
      <w:outlineLvl w:val="3"/>
    </w:pPr>
    <w:rPr>
      <w:rFonts w:ascii="Arial" w:hAnsi="Arial" w:eastAsia="Arial" w:cs="Arial"/>
      <w:b/>
      <w:bCs/>
      <w:sz w:val="26"/>
      <w:szCs w:val="26"/>
    </w:rPr>
  </w:style>
  <w:style w:type="paragraph" w:styleId="Heading5">
    <w:name w:val="Heading 5"/>
    <w:basedOn w:val="Normal"/>
    <w:qFormat/>
    <w:pPr>
      <w:keepNext w:val="true"/>
      <w:keepLines/>
      <w:numPr>
        <w:ilvl w:val="0"/>
        <w:numId w:val="0"/>
      </w:numPr>
      <w:spacing w:before="320" w:after="200"/>
      <w:outlineLvl w:val="4"/>
    </w:pPr>
    <w:rPr>
      <w:rFonts w:ascii="Arial" w:hAnsi="Arial" w:eastAsia="Arial" w:cs="Arial"/>
      <w:b/>
      <w:bCs/>
      <w:sz w:val="24"/>
      <w:szCs w:val="24"/>
    </w:rPr>
  </w:style>
  <w:style w:type="paragraph" w:styleId="Heading6">
    <w:name w:val="Heading 6"/>
    <w:basedOn w:val="Normal"/>
    <w:qFormat/>
    <w:pPr>
      <w:keepNext w:val="true"/>
      <w:keepLines/>
      <w:numPr>
        <w:ilvl w:val="0"/>
        <w:numId w:val="0"/>
      </w:numPr>
      <w:spacing w:before="320" w:after="200"/>
      <w:outlineLvl w:val="5"/>
    </w:pPr>
    <w:rPr>
      <w:rFonts w:ascii="Arial" w:hAnsi="Arial" w:eastAsia="Arial" w:cs="Arial"/>
      <w:b/>
      <w:bCs/>
      <w:sz w:val="22"/>
      <w:szCs w:val="22"/>
    </w:rPr>
  </w:style>
  <w:style w:type="paragraph" w:styleId="Heading7">
    <w:name w:val="Heading 7"/>
    <w:basedOn w:val="Normal"/>
    <w:qFormat/>
    <w:pPr>
      <w:keepNext w:val="true"/>
      <w:keepLines/>
      <w:numPr>
        <w:ilvl w:val="0"/>
        <w:numId w:val="0"/>
      </w:numPr>
      <w:spacing w:before="320" w:after="200"/>
      <w:outlineLvl w:val="6"/>
    </w:pPr>
    <w:rPr>
      <w:rFonts w:ascii="Arial" w:hAnsi="Arial" w:eastAsia="Arial" w:cs="Arial"/>
      <w:b/>
      <w:bCs/>
      <w:i/>
      <w:iCs/>
      <w:sz w:val="22"/>
      <w:szCs w:val="22"/>
    </w:rPr>
  </w:style>
  <w:style w:type="paragraph" w:styleId="Heading8">
    <w:name w:val="Heading 8"/>
    <w:basedOn w:val="Normal"/>
    <w:qFormat/>
    <w:pPr>
      <w:keepNext w:val="true"/>
      <w:keepLines/>
      <w:numPr>
        <w:ilvl w:val="0"/>
        <w:numId w:val="0"/>
      </w:numPr>
      <w:spacing w:before="320" w:after="200"/>
      <w:outlineLvl w:val="7"/>
    </w:pPr>
    <w:rPr>
      <w:rFonts w:ascii="Arial" w:hAnsi="Arial" w:eastAsia="Arial" w:cs="Arial"/>
      <w:i/>
      <w:iCs/>
      <w:sz w:val="22"/>
      <w:szCs w:val="22"/>
    </w:rPr>
  </w:style>
  <w:style w:type="paragraph" w:styleId="Heading9">
    <w:name w:val="Heading 9"/>
    <w:basedOn w:val="Normal"/>
    <w:qFormat/>
    <w:pPr>
      <w:keepNext w:val="true"/>
      <w:keepLines/>
      <w:numPr>
        <w:ilvl w:val="0"/>
        <w:numId w:val="0"/>
      </w:numPr>
      <w:spacing w:before="320" w:after="200"/>
      <w:outlineLvl w:val="8"/>
    </w:pPr>
    <w:rPr>
      <w:rFonts w:ascii="Arial" w:hAnsi="Arial" w:eastAsia="Arial" w:cs="Arial"/>
      <w:i/>
      <w:iCs/>
      <w:sz w:val="21"/>
      <w:szCs w:val="21"/>
    </w:rPr>
  </w:style>
  <w:style w:type="character" w:styleId="Heading1Char">
    <w:name w:val="Heading 1 Char"/>
    <w:basedOn w:val="DefaultParagraphFont"/>
    <w:qFormat/>
    <w:rPr>
      <w:rFonts w:ascii="Arial" w:hAnsi="Arial" w:eastAsia="Arial" w:cs="Arial"/>
      <w:sz w:val="40"/>
      <w:szCs w:val="40"/>
    </w:rPr>
  </w:style>
  <w:style w:type="character" w:styleId="Heading2Char">
    <w:name w:val="Heading 2 Char"/>
    <w:basedOn w:val="DefaultParagraphFont"/>
    <w:qFormat/>
    <w:rPr>
      <w:rFonts w:ascii="Arial" w:hAnsi="Arial" w:eastAsia="Arial" w:cs="Arial"/>
      <w:sz w:val="34"/>
    </w:rPr>
  </w:style>
  <w:style w:type="character" w:styleId="Heading3Char">
    <w:name w:val="Heading 3 Char"/>
    <w:basedOn w:val="DefaultParagraphFont"/>
    <w:qFormat/>
    <w:rPr>
      <w:rFonts w:ascii="Arial" w:hAnsi="Arial" w:eastAsia="Arial" w:cs="Arial"/>
      <w:sz w:val="30"/>
      <w:szCs w:val="30"/>
    </w:rPr>
  </w:style>
  <w:style w:type="character" w:styleId="Heading4Char">
    <w:name w:val="Heading 4 Char"/>
    <w:basedOn w:val="DefaultParagraphFont"/>
    <w:qFormat/>
    <w:rPr>
      <w:rFonts w:ascii="Arial" w:hAnsi="Arial" w:eastAsia="Arial" w:cs="Arial"/>
      <w:b/>
      <w:bCs/>
      <w:sz w:val="26"/>
      <w:szCs w:val="26"/>
    </w:rPr>
  </w:style>
  <w:style w:type="character" w:styleId="Heading5Char">
    <w:name w:val="Heading 5 Char"/>
    <w:basedOn w:val="DefaultParagraphFont"/>
    <w:qFormat/>
    <w:rPr>
      <w:rFonts w:ascii="Arial" w:hAnsi="Arial" w:eastAsia="Arial" w:cs="Arial"/>
      <w:b/>
      <w:bCs/>
      <w:sz w:val="24"/>
      <w:szCs w:val="24"/>
    </w:rPr>
  </w:style>
  <w:style w:type="character" w:styleId="Heading6Char">
    <w:name w:val="Heading 6 Char"/>
    <w:basedOn w:val="DefaultParagraphFont"/>
    <w:qFormat/>
    <w:rPr>
      <w:rFonts w:ascii="Arial" w:hAnsi="Arial" w:eastAsia="Arial" w:cs="Arial"/>
      <w:b/>
      <w:bCs/>
      <w:sz w:val="22"/>
      <w:szCs w:val="22"/>
    </w:rPr>
  </w:style>
  <w:style w:type="character" w:styleId="Heading7Char">
    <w:name w:val="Heading 7 Char"/>
    <w:basedOn w:val="DefaultParagraphFont"/>
    <w:qFormat/>
    <w:rPr>
      <w:rFonts w:ascii="Arial" w:hAnsi="Arial" w:eastAsia="Arial" w:cs="Arial"/>
      <w:b/>
      <w:bCs/>
      <w:i/>
      <w:iCs/>
      <w:sz w:val="22"/>
      <w:szCs w:val="22"/>
    </w:rPr>
  </w:style>
  <w:style w:type="character" w:styleId="Heading8Char">
    <w:name w:val="Heading 8 Char"/>
    <w:basedOn w:val="DefaultParagraphFont"/>
    <w:qFormat/>
    <w:rPr>
      <w:rFonts w:ascii="Arial" w:hAnsi="Arial" w:eastAsia="Arial" w:cs="Arial"/>
      <w:i/>
      <w:iCs/>
      <w:sz w:val="22"/>
      <w:szCs w:val="22"/>
    </w:rPr>
  </w:style>
  <w:style w:type="character" w:styleId="Heading9Char">
    <w:name w:val="Heading 9 Char"/>
    <w:basedOn w:val="DefaultParagraphFont"/>
    <w:qFormat/>
    <w:rPr>
      <w:rFonts w:ascii="Arial" w:hAnsi="Arial" w:eastAsia="Arial" w:cs="Arial"/>
      <w:i/>
      <w:iCs/>
      <w:sz w:val="21"/>
      <w:szCs w:val="21"/>
    </w:rPr>
  </w:style>
  <w:style w:type="character" w:styleId="TitleChar">
    <w:name w:val="Title Char"/>
    <w:basedOn w:val="DefaultParagraphFont"/>
    <w:qFormat/>
    <w:rPr>
      <w:sz w:val="48"/>
      <w:szCs w:val="48"/>
    </w:rPr>
  </w:style>
  <w:style w:type="character" w:styleId="SubtitleChar">
    <w:name w:val="Subtitle Char"/>
    <w:basedOn w:val="DefaultParagraphFont"/>
    <w:qFormat/>
    <w:rPr>
      <w:sz w:val="24"/>
      <w:szCs w:val="24"/>
    </w:rPr>
  </w:style>
  <w:style w:type="character" w:styleId="QuoteChar">
    <w:name w:val="Quote Char"/>
    <w:qFormat/>
    <w:rPr>
      <w:i/>
    </w:rPr>
  </w:style>
  <w:style w:type="character" w:styleId="IntenseQuoteChar">
    <w:name w:val="Intense Quote Char"/>
    <w:qFormat/>
    <w:rPr>
      <w:i/>
    </w:rPr>
  </w:style>
  <w:style w:type="character" w:styleId="HeaderChar">
    <w:name w:val="Header Char"/>
    <w:basedOn w:val="DefaultParagraphFont"/>
    <w:qFormat/>
    <w:rPr/>
  </w:style>
  <w:style w:type="character" w:styleId="FooterChar">
    <w:name w:val="Footer Char"/>
    <w:basedOn w:val="DefaultParagraphFont"/>
    <w:qFormat/>
    <w:rPr/>
  </w:style>
  <w:style w:type="character" w:styleId="CaptionChar">
    <w:name w:val="Caption Char"/>
    <w:qFormat/>
    <w:rPr/>
  </w:style>
  <w:style w:type="character" w:styleId="FootnoteTextChar">
    <w:name w:val="Footnote Text Char"/>
    <w:qFormat/>
    <w:rPr>
      <w:sz w:val="18"/>
    </w:rPr>
  </w:style>
  <w:style w:type="character" w:styleId="EndnoteTextChar">
    <w:name w:val="Endnote Text Char"/>
    <w:qFormat/>
    <w:rPr>
      <w:sz w:val="20"/>
    </w:rPr>
  </w:style>
  <w:style w:type="character" w:styleId="Style5">
    <w:name w:val="Символ концевой сноски"/>
    <w:qFormat/>
    <w:rPr>
      <w:vertAlign w:val="superscript"/>
    </w:rPr>
  </w:style>
  <w:style w:type="character" w:styleId="EndnoteReference">
    <w:name w:val="Endnote Reference"/>
    <w:rPr>
      <w:vertAlign w:val="superscript"/>
    </w:rPr>
  </w:style>
  <w:style w:type="character" w:styleId="DefaultParagraphFont">
    <w:name w:val="Default Paragraph Font"/>
    <w:qFormat/>
    <w:rPr/>
  </w:style>
  <w:style w:type="character" w:styleId="Hyperlink">
    <w:name w:val="Hyperlink"/>
    <w:rPr>
      <w:color w:val="0000FF"/>
      <w:u w:val="single"/>
    </w:rPr>
  </w:style>
  <w:style w:type="character" w:styleId="Style6">
    <w:name w:val="Текст выноски Знак"/>
    <w:basedOn w:val="DefaultParagraphFont"/>
    <w:qFormat/>
    <w:rPr>
      <w:rFonts w:ascii="Tahoma" w:hAnsi="Tahoma" w:eastAsia="Calibri" w:cs="Tahoma"/>
      <w:sz w:val="16"/>
      <w:szCs w:val="16"/>
    </w:rPr>
  </w:style>
  <w:style w:type="character" w:styleId="FollowedHyperlink">
    <w:name w:val="FollowedHyperlink"/>
    <w:basedOn w:val="DefaultParagraphFont"/>
    <w:rPr>
      <w:color w:themeColor="followedHyperlink" w:val="800080"/>
      <w:u w:val="single"/>
    </w:rPr>
  </w:style>
  <w:style w:type="character" w:styleId="Style7">
    <w:name w:val="Верхний колонтитул Знак"/>
    <w:basedOn w:val="DefaultParagraphFont"/>
    <w:qFormat/>
    <w:rPr>
      <w:rFonts w:ascii="Calibri" w:hAnsi="Calibri" w:eastAsia="Calibri" w:cs="Times New Roman"/>
    </w:rPr>
  </w:style>
  <w:style w:type="character" w:styleId="Style8">
    <w:name w:val="Нижний колонтитул Знак"/>
    <w:basedOn w:val="DefaultParagraphFont"/>
    <w:qFormat/>
    <w:rPr>
      <w:rFonts w:ascii="Calibri" w:hAnsi="Calibri" w:eastAsia="Calibri" w:cs="Times New Roman"/>
    </w:rPr>
  </w:style>
  <w:style w:type="character" w:styleId="Style9">
    <w:name w:val="Основной текст_"/>
    <w:qFormat/>
    <w:rPr>
      <w:rFonts w:ascii="Times New Roman" w:hAnsi="Times New Roman" w:eastAsia="Times New Roman"/>
      <w:sz w:val="26"/>
      <w:szCs w:val="26"/>
      <w:shd w:fill="FFFFFF" w:val="clear"/>
    </w:rPr>
  </w:style>
  <w:style w:type="character" w:styleId="Apple-converted-space">
    <w:name w:val="apple-converted-space"/>
    <w:qFormat/>
    <w:rPr/>
  </w:style>
  <w:style w:type="character" w:styleId="Strong">
    <w:name w:val="Strong"/>
    <w:qFormat/>
    <w:rPr>
      <w:b/>
      <w:bCs/>
    </w:rPr>
  </w:style>
  <w:style w:type="character" w:styleId="Style10">
    <w:name w:val="Основной текст Знак"/>
    <w:basedOn w:val="DefaultParagraphFont"/>
    <w:qFormat/>
    <w:rPr>
      <w:rFonts w:ascii="Times New Roman" w:hAnsi="Times New Roman" w:eastAsia="Times New Roman" w:cs="Times New Roman"/>
      <w:sz w:val="24"/>
      <w:szCs w:val="24"/>
      <w:lang w:eastAsia="ru-RU"/>
    </w:rPr>
  </w:style>
  <w:style w:type="character" w:styleId="Style11">
    <w:name w:val="Текст сноски Знак"/>
    <w:basedOn w:val="DefaultParagraphFont"/>
    <w:qFormat/>
    <w:rPr>
      <w:rFonts w:eastAsia="Arial"/>
      <w:sz w:val="20"/>
      <w:szCs w:val="20"/>
      <w:lang w:eastAsia="ru-RU"/>
    </w:rPr>
  </w:style>
  <w:style w:type="character" w:styleId="Style12">
    <w:name w:val="Символ сноски"/>
    <w:qFormat/>
    <w:rPr>
      <w:vertAlign w:val="superscript"/>
    </w:rPr>
  </w:style>
  <w:style w:type="character" w:styleId="FootnoteReference">
    <w:name w:val="Footnote Reference"/>
    <w:rPr>
      <w:vertAlign w:val="superscript"/>
    </w:rPr>
  </w:style>
  <w:style w:type="character" w:styleId="1">
    <w:name w:val="Заголовок 1 Знак"/>
    <w:basedOn w:val="DefaultParagraphFont"/>
    <w:qFormat/>
    <w:rPr>
      <w:rFonts w:ascii="Cambria" w:hAnsi="Cambria" w:eastAsia="Arial" w:cs="Arial"/>
      <w:color w:themeColor="accent1" w:themeShade="bf" w:val="365F91"/>
      <w:sz w:val="32"/>
      <w:szCs w:val="32"/>
    </w:rPr>
  </w:style>
  <w:style w:type="character" w:styleId="Style13">
    <w:name w:val="Основной текст с отступом Знак"/>
    <w:basedOn w:val="DefaultParagraphFont"/>
    <w:qFormat/>
    <w:rPr>
      <w:rFonts w:ascii="Times New Roman" w:hAnsi="Times New Roman" w:eastAsia="Times New Roman" w:cs="Times New Roman"/>
      <w:sz w:val="20"/>
      <w:szCs w:val="20"/>
      <w:lang w:eastAsia="ru-RU"/>
    </w:rPr>
  </w:style>
  <w:style w:type="character" w:styleId="2">
    <w:name w:val="Заголовок 2 Знак"/>
    <w:basedOn w:val="DefaultParagraphFont"/>
    <w:qFormat/>
    <w:rPr>
      <w:rFonts w:ascii="Cambria" w:hAnsi="Cambria" w:eastAsia="Arial" w:cs="Arial"/>
      <w:color w:themeColor="accent1" w:themeShade="bf" w:val="365F91"/>
      <w:sz w:val="26"/>
      <w:szCs w:val="26"/>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40" w:before="0" w:after="120"/>
    </w:pPr>
    <w:rPr>
      <w:rFonts w:ascii="Times New Roman" w:hAnsi="Times New Roman" w:eastAsia="Times New Roman"/>
      <w:sz w:val="24"/>
      <w:szCs w:val="24"/>
      <w:lang w:eastAsia="ru-RU"/>
    </w:rPr>
  </w:style>
  <w:style w:type="paragraph" w:styleId="List">
    <w:name w:val="List"/>
    <w:basedOn w:val="BodyText"/>
    <w:pPr/>
    <w:rPr>
      <w:rFonts w:ascii="PT Astra Serif" w:hAnsi="PT Astra Serif" w:cs="Noto Sans Devanagari"/>
    </w:rPr>
  </w:style>
  <w:style w:type="paragraph" w:styleId="Caption">
    <w:name w:val="Caption"/>
    <w:basedOn w:val="Normal"/>
    <w:qFormat/>
    <w:pPr>
      <w:spacing w:lineRule="auto" w:line="276"/>
    </w:pPr>
    <w:rPr>
      <w:b/>
      <w:bCs/>
      <w:color w:themeColor="accent1" w:val="4F81BD"/>
      <w:sz w:val="18"/>
      <w:szCs w:val="18"/>
    </w:rPr>
  </w:style>
  <w:style w:type="paragraph" w:styleId="Style15">
    <w:name w:val="Указатель"/>
    <w:basedOn w:val="Normal"/>
    <w:qFormat/>
    <w:pPr>
      <w:suppressLineNumbers/>
    </w:pPr>
    <w:rPr>
      <w:rFonts w:ascii="PT Astra Serif" w:hAnsi="PT Astra Serif" w:cs="Noto Sans Devanagari"/>
    </w:rPr>
  </w:style>
  <w:style w:type="paragraph" w:styleId="NoSpacing">
    <w:name w:val="No Spacing"/>
    <w:qFormat/>
    <w:pPr>
      <w:widowControl/>
      <w:suppressAutoHyphens w:val="true"/>
      <w:overflowPunct w:val="false"/>
      <w:bidi w:val="0"/>
      <w:spacing w:lineRule="auto" w:line="240" w:before="0" w:after="0"/>
      <w:jc w:val="start"/>
    </w:pPr>
    <w:rPr>
      <w:rFonts w:ascii="Calibri" w:hAnsi="Calibri" w:eastAsia="Calibri" w:cs="Arial"/>
      <w:color w:val="auto"/>
      <w:kern w:val="0"/>
      <w:sz w:val="22"/>
      <w:szCs w:val="22"/>
      <w:lang w:val="ru-RU" w:eastAsia="en-US" w:bidi="ar-SA"/>
    </w:rPr>
  </w:style>
  <w:style w:type="paragraph" w:styleId="Title">
    <w:name w:val="Title"/>
    <w:basedOn w:val="Normal"/>
    <w:qFormat/>
    <w:pPr>
      <w:spacing w:before="300" w:after="200"/>
      <w:contextualSpacing/>
    </w:pPr>
    <w:rPr>
      <w:sz w:val="48"/>
      <w:szCs w:val="48"/>
    </w:rPr>
  </w:style>
  <w:style w:type="paragraph" w:styleId="Subtitle">
    <w:name w:val="Subtitle"/>
    <w:basedOn w:val="Normal"/>
    <w:qFormat/>
    <w:pPr>
      <w:spacing w:before="200" w:after="200"/>
    </w:pPr>
    <w:rPr>
      <w:sz w:val="24"/>
      <w:szCs w:val="24"/>
    </w:rPr>
  </w:style>
  <w:style w:type="paragraph" w:styleId="Quote">
    <w:name w:val="Quote"/>
    <w:basedOn w:val="Normal"/>
    <w:qFormat/>
    <w:pPr>
      <w:ind w:start="720" w:end="72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fill="F2F2F2"/>
      <w:spacing w:before="0" w:after="200"/>
      <w:ind w:start="720" w:end="720"/>
    </w:pPr>
    <w:rPr>
      <w:i/>
    </w:rPr>
  </w:style>
  <w:style w:type="paragraph" w:styleId="EndnoteText">
    <w:name w:val="Endnote Text"/>
    <w:basedOn w:val="Normal"/>
    <w:pPr>
      <w:spacing w:lineRule="auto" w:line="240" w:before="0" w:after="0"/>
    </w:pPr>
    <w:rPr>
      <w:sz w:val="20"/>
    </w:rPr>
  </w:style>
  <w:style w:type="paragraph" w:styleId="TOC1">
    <w:name w:val="TOC 1"/>
    <w:basedOn w:val="Normal"/>
    <w:pPr>
      <w:spacing w:before="0" w:after="57"/>
      <w:ind w:hanging="0" w:start="0" w:end="0"/>
    </w:pPr>
    <w:rPr/>
  </w:style>
  <w:style w:type="paragraph" w:styleId="TOC2">
    <w:name w:val="TOC 2"/>
    <w:basedOn w:val="Normal"/>
    <w:pPr>
      <w:spacing w:before="0" w:after="57"/>
      <w:ind w:hanging="0" w:start="283" w:end="0"/>
    </w:pPr>
    <w:rPr/>
  </w:style>
  <w:style w:type="paragraph" w:styleId="TOC3">
    <w:name w:val="TOC 3"/>
    <w:basedOn w:val="Normal"/>
    <w:pPr>
      <w:spacing w:before="0" w:after="57"/>
      <w:ind w:hanging="0" w:start="567" w:end="0"/>
    </w:pPr>
    <w:rPr/>
  </w:style>
  <w:style w:type="paragraph" w:styleId="TOC4">
    <w:name w:val="TOC 4"/>
    <w:basedOn w:val="Normal"/>
    <w:pPr>
      <w:spacing w:before="0" w:after="57"/>
      <w:ind w:hanging="0" w:start="850" w:end="0"/>
    </w:pPr>
    <w:rPr/>
  </w:style>
  <w:style w:type="paragraph" w:styleId="TOC5">
    <w:name w:val="TOC 5"/>
    <w:basedOn w:val="Normal"/>
    <w:pPr>
      <w:spacing w:before="0" w:after="57"/>
      <w:ind w:hanging="0" w:start="1134" w:end="0"/>
    </w:pPr>
    <w:rPr/>
  </w:style>
  <w:style w:type="paragraph" w:styleId="TOC6">
    <w:name w:val="TOC 6"/>
    <w:basedOn w:val="Normal"/>
    <w:pPr>
      <w:spacing w:before="0" w:after="57"/>
      <w:ind w:hanging="0" w:start="1417" w:end="0"/>
    </w:pPr>
    <w:rPr/>
  </w:style>
  <w:style w:type="paragraph" w:styleId="TOC7">
    <w:name w:val="TOC 7"/>
    <w:basedOn w:val="Normal"/>
    <w:pPr>
      <w:spacing w:before="0" w:after="57"/>
      <w:ind w:hanging="0" w:start="1701" w:end="0"/>
    </w:pPr>
    <w:rPr/>
  </w:style>
  <w:style w:type="paragraph" w:styleId="TOC8">
    <w:name w:val="TOC 8"/>
    <w:basedOn w:val="Normal"/>
    <w:pPr>
      <w:spacing w:before="0" w:after="57"/>
      <w:ind w:hanging="0" w:start="1984" w:end="0"/>
    </w:pPr>
    <w:rPr/>
  </w:style>
  <w:style w:type="paragraph" w:styleId="TOC9">
    <w:name w:val="TOC 9"/>
    <w:basedOn w:val="Normal"/>
    <w:pPr>
      <w:spacing w:before="0" w:after="57"/>
      <w:ind w:hanging="0" w:start="2268" w:end="0"/>
    </w:pPr>
    <w:rPr/>
  </w:style>
  <w:style w:type="paragraph" w:styleId="IndexHeading">
    <w:name w:val="Index Heading"/>
    <w:basedOn w:val="Style14"/>
    <w:pPr/>
    <w:rPr/>
  </w:style>
  <w:style w:type="paragraph" w:styleId="TOCHeading">
    <w:name w:val="TOC Heading"/>
    <w:qFormat/>
    <w:pPr>
      <w:widowControl/>
      <w:suppressAutoHyphens w:val="true"/>
      <w:overflowPunct w:val="false"/>
      <w:bidi w:val="0"/>
      <w:spacing w:lineRule="auto" w:line="276" w:before="0" w:after="200"/>
      <w:jc w:val="start"/>
    </w:pPr>
    <w:rPr>
      <w:rFonts w:ascii="Calibri" w:hAnsi="Calibri" w:eastAsia="Calibri" w:cs="Arial"/>
      <w:color w:val="auto"/>
      <w:kern w:val="0"/>
      <w:sz w:val="22"/>
      <w:szCs w:val="22"/>
      <w:lang w:val="ru-RU" w:eastAsia="en-US" w:bidi="ar-SA"/>
    </w:rPr>
  </w:style>
  <w:style w:type="paragraph" w:styleId="TableofFigures">
    <w:name w:val="Table of Figures"/>
    <w:basedOn w:val="Normal"/>
    <w:pPr>
      <w:spacing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onsPlusNormal">
    <w:name w:val="ConsPlusNormal"/>
    <w:qFormat/>
    <w:pPr>
      <w:widowControl w:val="false"/>
      <w:suppressAutoHyphens w:val="true"/>
      <w:overflowPunct w:val="false"/>
      <w:bidi w:val="0"/>
      <w:spacing w:lineRule="auto" w:line="240" w:before="0" w:after="0"/>
      <w:jc w:val="start"/>
    </w:pPr>
    <w:rPr>
      <w:rFonts w:ascii="Times New Roman" w:hAnsi="Times New Roman" w:eastAsia="Times New Roman" w:cs="Times New Roman"/>
      <w:color w:val="auto"/>
      <w:kern w:val="0"/>
      <w:sz w:val="28"/>
      <w:szCs w:val="20"/>
      <w:lang w:val="ru-RU" w:eastAsia="ru-RU" w:bidi="ar-SA"/>
    </w:rPr>
  </w:style>
  <w:style w:type="paragraph" w:styleId="Default">
    <w:name w:val="Default"/>
    <w:qFormat/>
    <w:pPr>
      <w:widowControl/>
      <w:suppressAutoHyphens w:val="true"/>
      <w:overflowPunct w:val="false"/>
      <w:bidi w:val="0"/>
      <w:spacing w:lineRule="auto" w:line="240" w:before="0" w:after="0"/>
      <w:jc w:val="start"/>
    </w:pPr>
    <w:rPr>
      <w:rFonts w:ascii="Times New Roman" w:hAnsi="Times New Roman" w:eastAsia="Times New Roman" w:cs="Times New Roman"/>
      <w:color w:val="000000"/>
      <w:kern w:val="0"/>
      <w:sz w:val="24"/>
      <w:szCs w:val="24"/>
      <w:lang w:val="ru-RU" w:eastAsia="ru-RU" w:bidi="ar-SA"/>
    </w:rPr>
  </w:style>
  <w:style w:type="paragraph" w:styleId="Style16">
    <w:name w:val="Колонтитул"/>
    <w:basedOn w:val="Normal"/>
    <w:qFormat/>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21">
    <w:name w:val="Основной текст2"/>
    <w:basedOn w:val="Normal"/>
    <w:qFormat/>
    <w:pPr>
      <w:widowControl w:val="false"/>
      <w:shd w:val="clear" w:fill="FFFFFF"/>
      <w:spacing w:lineRule="atLeast" w:line="0" w:before="0" w:after="0"/>
      <w:jc w:val="center"/>
    </w:pPr>
    <w:rPr>
      <w:rFonts w:ascii="Times New Roman" w:hAnsi="Times New Roman" w:eastAsia="Times New Roman" w:cs="Arial"/>
      <w:sz w:val="26"/>
      <w:szCs w:val="26"/>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ru-RU"/>
    </w:rPr>
  </w:style>
  <w:style w:type="paragraph" w:styleId="ListParagraph">
    <w:name w:val="List Paragraph"/>
    <w:basedOn w:val="Normal"/>
    <w:qFormat/>
    <w:pPr>
      <w:ind w:start="708"/>
    </w:pPr>
    <w:rPr/>
  </w:style>
  <w:style w:type="paragraph" w:styleId="FootnoteText">
    <w:name w:val="Footnote Text"/>
    <w:basedOn w:val="Normal"/>
    <w:pPr>
      <w:spacing w:lineRule="auto" w:line="240" w:before="0" w:after="0"/>
    </w:pPr>
    <w:rPr>
      <w:rFonts w:ascii="Calibri" w:hAnsi="Calibri" w:eastAsia="Arial" w:cs="Arial"/>
      <w:sz w:val="20"/>
      <w:szCs w:val="20"/>
      <w:lang w:eastAsia="ru-RU"/>
    </w:rPr>
  </w:style>
  <w:style w:type="paragraph" w:styleId="ConsPlusTitle">
    <w:name w:val="ConsPlusTitle"/>
    <w:qFormat/>
    <w:pPr>
      <w:widowControl w:val="false"/>
      <w:suppressAutoHyphens w:val="true"/>
      <w:overflowPunct w:val="false"/>
      <w:bidi w:val="0"/>
      <w:spacing w:lineRule="auto" w:line="240" w:before="0" w:after="0"/>
      <w:jc w:val="start"/>
    </w:pPr>
    <w:rPr>
      <w:rFonts w:ascii="Calibri" w:hAnsi="Calibri" w:eastAsia="Times New Roman" w:cs="Calibri"/>
      <w:b/>
      <w:color w:val="auto"/>
      <w:kern w:val="0"/>
      <w:sz w:val="22"/>
      <w:szCs w:val="20"/>
      <w:lang w:val="ru-RU" w:eastAsia="ru-RU" w:bidi="ar-SA"/>
    </w:rPr>
  </w:style>
  <w:style w:type="paragraph" w:styleId="BodyTextIndent">
    <w:name w:val="Body Text Indent"/>
    <w:basedOn w:val="Normal"/>
    <w:pPr>
      <w:spacing w:lineRule="auto" w:line="240" w:before="0" w:after="120"/>
      <w:ind w:start="283"/>
    </w:pPr>
    <w:rPr>
      <w:rFonts w:ascii="Times New Roman" w:hAnsi="Times New Roman" w:eastAsia="Times New Roman"/>
      <w:sz w:val="20"/>
      <w:szCs w:val="20"/>
      <w:lang w:eastAsia="ru-RU"/>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 Id="rId9" Type="http://schemas.openxmlformats.org/officeDocument/2006/relationships/chart" Target="charts/chart7.xml"/><Relationship Id="rId10" Type="http://schemas.openxmlformats.org/officeDocument/2006/relationships/chart" Target="charts/chart8.xml"/><Relationship Id="rId11" Type="http://schemas.openxmlformats.org/officeDocument/2006/relationships/chart" Target="charts/chart9.xml"/><Relationship Id="rId12" Type="http://schemas.openxmlformats.org/officeDocument/2006/relationships/chart" Target="charts/chart10.xml"/><Relationship Id="rId13" Type="http://schemas.openxmlformats.org/officeDocument/2006/relationships/chart" Target="charts/chart11.xml"/><Relationship Id="rId14" Type="http://schemas.openxmlformats.org/officeDocument/2006/relationships/chart" Target="charts/chart12.xml"/><Relationship Id="rId15" Type="http://schemas.openxmlformats.org/officeDocument/2006/relationships/chart" Target="charts/chart13.xml"/><Relationship Id="rId16" Type="http://schemas.openxmlformats.org/officeDocument/2006/relationships/chart" Target="charts/chart14.xml"/><Relationship Id="rId17" Type="http://schemas.openxmlformats.org/officeDocument/2006/relationships/chart" Target="charts/chart15.xml"/><Relationship Id="rId18" Type="http://schemas.openxmlformats.org/officeDocument/2006/relationships/chart" Target="charts/chart16.xml"/><Relationship Id="rId19" Type="http://schemas.openxmlformats.org/officeDocument/2006/relationships/chart" Target="charts/chart17.xml"/><Relationship Id="rId20" Type="http://schemas.openxmlformats.org/officeDocument/2006/relationships/chart" Target="charts/chart18.xml"/><Relationship Id="rId21" Type="http://schemas.openxmlformats.org/officeDocument/2006/relationships/chart" Target="charts/chart19.xml"/><Relationship Id="rId22" Type="http://schemas.openxmlformats.org/officeDocument/2006/relationships/chart" Target="charts/chart20.xml"/><Relationship Id="rId23" Type="http://schemas.openxmlformats.org/officeDocument/2006/relationships/chart" Target="charts/chart21.xml"/><Relationship Id="rId24" Type="http://schemas.openxmlformats.org/officeDocument/2006/relationships/chart" Target="charts/chart22.xml"/><Relationship Id="rId25" Type="http://schemas.openxmlformats.org/officeDocument/2006/relationships/chart" Target="charts/chart23.xml"/><Relationship Id="rId26" Type="http://schemas.openxmlformats.org/officeDocument/2006/relationships/chart" Target="charts/chart24.xml"/><Relationship Id="rId27" Type="http://schemas.openxmlformats.org/officeDocument/2006/relationships/chart" Target="charts/chart25.xml"/><Relationship Id="rId28" Type="http://schemas.openxmlformats.org/officeDocument/2006/relationships/chart" Target="charts/chart26.xml"/><Relationship Id="rId29" Type="http://schemas.openxmlformats.org/officeDocument/2006/relationships/chart" Target="charts/chart27.xml"/><Relationship Id="rId30" Type="http://schemas.openxmlformats.org/officeDocument/2006/relationships/chart" Target="charts/chart28.xml"/><Relationship Id="rId31" Type="http://schemas.openxmlformats.org/officeDocument/2006/relationships/image" Target="media/image2.wmf"/><Relationship Id="rId32" Type="http://schemas.openxmlformats.org/officeDocument/2006/relationships/chart" Target="charts/chart29.xml"/><Relationship Id="rId33" Type="http://schemas.openxmlformats.org/officeDocument/2006/relationships/chart" Target="charts/chart30.xml"/><Relationship Id="rId34" Type="http://schemas.openxmlformats.org/officeDocument/2006/relationships/chart" Target="charts/chart31.xml"/><Relationship Id="rId35" Type="http://schemas.openxmlformats.org/officeDocument/2006/relationships/chart" Target="charts/chart32.xml"/><Relationship Id="rId36" Type="http://schemas.openxmlformats.org/officeDocument/2006/relationships/hyperlink" Target="https://krd.ru/administratsiya/administratsii-krasnodara/upravlenie-tsen-i-tarifov/elektronnyy-sbornik-1-07-2013/tarify_zhkh/open_info/" TargetMode="External"/><Relationship Id="rId37" Type="http://schemas.openxmlformats.org/officeDocument/2006/relationships/hyperlink" Target="https://krd.ru/administratsiya/administratsii-krasnodara/upravlenie-tsen-i-tarifov/elektronnyy-sbornik-1-07-2013/tarify_zhkh/reestr_deystv_tarifov_nadbavok/" TargetMode="External"/><Relationship Id="rId38" Type="http://schemas.openxmlformats.org/officeDocument/2006/relationships/chart" Target="charts/chart33.xml"/><Relationship Id="rId39" Type="http://schemas.openxmlformats.org/officeDocument/2006/relationships/chart" Target="charts/chart34.xml"/><Relationship Id="rId40" Type="http://schemas.openxmlformats.org/officeDocument/2006/relationships/chart" Target="charts/chart35.xml"/><Relationship Id="rId41" Type="http://schemas.openxmlformats.org/officeDocument/2006/relationships/chart" Target="charts/chart36.xml"/><Relationship Id="rId42" Type="http://schemas.openxmlformats.org/officeDocument/2006/relationships/chart" Target="charts/chart37.xml"/><Relationship Id="rId43" Type="http://schemas.openxmlformats.org/officeDocument/2006/relationships/chart" Target="charts/chart38.xml"/><Relationship Id="rId44" Type="http://schemas.openxmlformats.org/officeDocument/2006/relationships/hyperlink" Target="https://rosseti-kuban.ru/potrebitelyam/tekhnologicheskoe-prisoedinenie/obschaya-informatsiya-o-tekhnologicheskom-prisoedinenii/" TargetMode="External"/><Relationship Id="rId45" Type="http://schemas.openxmlformats.org/officeDocument/2006/relationships/hyperlink" Target="https://xn----7sb7akeedqd.xn--p1ai/platform/ portal/tehprisEE_portal" TargetMode="External"/><Relationship Id="rId46" Type="http://schemas.openxmlformats.org/officeDocument/2006/relationships/hyperlink" Target="https://xn----7sb7akeedqd.xn--p1ai/platform/ portal/tehprisEE_portal" TargetMode="External"/><Relationship Id="rId47" Type="http://schemas.openxmlformats.org/officeDocument/2006/relationships/hyperlink" Target="https://krasnodar.rosvodokanal.ru/users/individual/connection/contract/" TargetMode="External"/><Relationship Id="rId48" Type="http://schemas.openxmlformats.org/officeDocument/2006/relationships/hyperlink" Target="https://krasnodar.rosvodokanal.ru/users/individual/connection/contract/application/" TargetMode="External"/><Relationship Id="rId49" Type="http://schemas.openxmlformats.org/officeDocument/2006/relationships/hyperlink" Target="http://oao-atek.ru/podklyuchenie-k-teplovym-setyam/poryadok-zaklyucheniya-dogovora-o-podklyuchenii/" TargetMode="External"/><Relationship Id="rId50" Type="http://schemas.openxmlformats.org/officeDocument/2006/relationships/hyperlink" Target="http://oao-atek.ru/podklyuchenie-k-teplovym-setyam/podgotovit-zayavku/" TargetMode="External"/><Relationship Id="rId51" Type="http://schemas.openxmlformats.org/officeDocument/2006/relationships/hyperlink" Target="https://gazpromgk.ru/ekc/predproektnye-raboty/" TargetMode="External"/><Relationship Id="rId52" Type="http://schemas.openxmlformats.org/officeDocument/2006/relationships/hyperlink" Target="https://e-mfc.ru/umfc/services/?courseId=569&amp;lessonId=11639" TargetMode="External"/><Relationship Id="rId53" Type="http://schemas.openxmlformats.org/officeDocument/2006/relationships/chart" Target="charts/chart39.xml"/><Relationship Id="rId54" Type="http://schemas.openxmlformats.org/officeDocument/2006/relationships/chart" Target="charts/chart40.xml"/><Relationship Id="rId55" Type="http://schemas.openxmlformats.org/officeDocument/2006/relationships/chart" Target="charts/chart41.xml"/><Relationship Id="rId56" Type="http://schemas.openxmlformats.org/officeDocument/2006/relationships/chart" Target="charts/chart42.xml"/><Relationship Id="rId57" Type="http://schemas.openxmlformats.org/officeDocument/2006/relationships/chart" Target="charts/chart43.xml"/><Relationship Id="rId58" Type="http://schemas.openxmlformats.org/officeDocument/2006/relationships/chart" Target="charts/chart44.xml"/><Relationship Id="rId59" Type="http://schemas.openxmlformats.org/officeDocument/2006/relationships/chart" Target="charts/chart45.xml"/><Relationship Id="rId60" Type="http://schemas.openxmlformats.org/officeDocument/2006/relationships/chart" Target="charts/chart46.xml"/><Relationship Id="rId61" Type="http://schemas.openxmlformats.org/officeDocument/2006/relationships/chart" Target="charts/chart47.xml"/><Relationship Id="rId62" Type="http://schemas.openxmlformats.org/officeDocument/2006/relationships/chart" Target="charts/chart48.xml"/><Relationship Id="rId63" Type="http://schemas.openxmlformats.org/officeDocument/2006/relationships/hyperlink" Target="http://www.zakupki.gov.ru/" TargetMode="External"/><Relationship Id="rId64" Type="http://schemas.openxmlformats.org/officeDocument/2006/relationships/hyperlink" Target="https://krd.ru/administratsiya/administratsii-krasnodara/msp/maloe-i-srednee-predprinimatelstvo/imuschestvennaya-podderzhka-subektov-msp/imuschestvo-dlya-biznesa/perechen-imuschestva-dlya-msp/" TargetMode="External"/><Relationship Id="rId65" Type="http://schemas.openxmlformats.org/officeDocument/2006/relationships/hyperlink" Target="https://krd.ru/administratsiya/administratsii-krasnodara/msp/antimonopolnyy-komplaens/antimonopolnyy-komplaens-v-administratsii-munitsipalnogo-obr/" TargetMode="External"/><Relationship Id="rId66" Type="http://schemas.openxmlformats.org/officeDocument/2006/relationships/hyperlink" Target="https://krd.ru/departament-ekonomicheskogo-razvitiya-investitsiy-i-vneshnikh-svyazey/standart-razvitiya-konkurentsii/" TargetMode="External"/><Relationship Id="rId67" Type="http://schemas.openxmlformats.org/officeDocument/2006/relationships/header" Target="header1.xml"/><Relationship Id="rId68" Type="http://schemas.openxmlformats.org/officeDocument/2006/relationships/numbering" Target="numbering.xml"/><Relationship Id="rId69" Type="http://schemas.openxmlformats.org/officeDocument/2006/relationships/fontTable" Target="fontTable.xml"/><Relationship Id="rId70" Type="http://schemas.openxmlformats.org/officeDocument/2006/relationships/settings" Target="settings.xml"/><Relationship Id="rId71" Type="http://schemas.openxmlformats.org/officeDocument/2006/relationships/theme" Target="theme/theme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10.xml.rels><?xml version="1.0" encoding="UTF-8"?>
<Relationships xmlns="http://schemas.openxmlformats.org/package/2006/relationships"><Relationship Id="rId1" Type="http://schemas.openxmlformats.org/officeDocument/2006/relationships/package" Target="../embeddings/Microsoft_Excel_Worksheet11.xlsx"/>
</Relationships>
</file>

<file path=word/charts/_rels/chart11.xml.rels><?xml version="1.0" encoding="UTF-8"?>
<Relationships xmlns="http://schemas.openxmlformats.org/package/2006/relationships"><Relationship Id="rId1" Type="http://schemas.openxmlformats.org/officeDocument/2006/relationships/package" Target="../embeddings/Microsoft_Excel_Worksheet12.xlsx"/>
</Relationships>
</file>

<file path=word/charts/_rels/chart12.xml.rels><?xml version="1.0" encoding="UTF-8"?>
<Relationships xmlns="http://schemas.openxmlformats.org/package/2006/relationships"><Relationship Id="rId1" Type="http://schemas.openxmlformats.org/officeDocument/2006/relationships/package" Target="../embeddings/Microsoft_Excel_Worksheet13.xlsx"/>
</Relationships>
</file>

<file path=word/charts/_rels/chart13.xml.rels><?xml version="1.0" encoding="UTF-8"?>
<Relationships xmlns="http://schemas.openxmlformats.org/package/2006/relationships"><Relationship Id="rId1" Type="http://schemas.openxmlformats.org/officeDocument/2006/relationships/package" Target="../embeddings/Microsoft_Excel_Worksheet14.xlsx"/>
</Relationships>
</file>

<file path=word/charts/_rels/chart14.xml.rels><?xml version="1.0" encoding="UTF-8"?>
<Relationships xmlns="http://schemas.openxmlformats.org/package/2006/relationships"><Relationship Id="rId1" Type="http://schemas.openxmlformats.org/officeDocument/2006/relationships/package" Target="../embeddings/Microsoft_Excel_Worksheet15.xlsx"/>
</Relationships>
</file>

<file path=word/charts/_rels/chart15.xml.rels><?xml version="1.0" encoding="UTF-8"?>
<Relationships xmlns="http://schemas.openxmlformats.org/package/2006/relationships"><Relationship Id="rId1" Type="http://schemas.openxmlformats.org/officeDocument/2006/relationships/package" Target="../embeddings/Microsoft_Excel_Worksheet16.xlsx"/>
</Relationships>
</file>

<file path=word/charts/_rels/chart16.xml.rels><?xml version="1.0" encoding="UTF-8"?>
<Relationships xmlns="http://schemas.openxmlformats.org/package/2006/relationships"><Relationship Id="rId1" Type="http://schemas.openxmlformats.org/officeDocument/2006/relationships/package" Target="../embeddings/Microsoft_Excel_Worksheet17.xlsx"/>
</Relationships>
</file>

<file path=word/charts/_rels/chart17.xml.rels><?xml version="1.0" encoding="UTF-8"?>
<Relationships xmlns="http://schemas.openxmlformats.org/package/2006/relationships"><Relationship Id="rId1" Type="http://schemas.openxmlformats.org/officeDocument/2006/relationships/package" Target="../embeddings/Microsoft_Excel_Worksheet18.xlsx"/>
</Relationships>
</file>

<file path=word/charts/_rels/chart18.xml.rels><?xml version="1.0" encoding="UTF-8"?>
<Relationships xmlns="http://schemas.openxmlformats.org/package/2006/relationships"><Relationship Id="rId1" Type="http://schemas.openxmlformats.org/officeDocument/2006/relationships/package" Target="../embeddings/Microsoft_Excel_Worksheet19.xlsx"/>
</Relationships>
</file>

<file path=word/charts/_rels/chart19.xml.rels><?xml version="1.0" encoding="UTF-8"?>
<Relationships xmlns="http://schemas.openxmlformats.org/package/2006/relationships"><Relationship Id="rId1" Type="http://schemas.openxmlformats.org/officeDocument/2006/relationships/package" Target="../embeddings/Microsoft_Excel_Worksheet20.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20.xml.rels><?xml version="1.0" encoding="UTF-8"?>
<Relationships xmlns="http://schemas.openxmlformats.org/package/2006/relationships"><Relationship Id="rId1" Type="http://schemas.openxmlformats.org/officeDocument/2006/relationships/package" Target="../embeddings/Microsoft_Excel_Worksheet21.xlsx"/>
</Relationships>
</file>

<file path=word/charts/_rels/chart21.xml.rels><?xml version="1.0" encoding="UTF-8"?>
<Relationships xmlns="http://schemas.openxmlformats.org/package/2006/relationships"><Relationship Id="rId1" Type="http://schemas.openxmlformats.org/officeDocument/2006/relationships/package" Target="../embeddings/Microsoft_Excel_Worksheet22.xlsx"/>
</Relationships>
</file>

<file path=word/charts/_rels/chart22.xml.rels><?xml version="1.0" encoding="UTF-8"?>
<Relationships xmlns="http://schemas.openxmlformats.org/package/2006/relationships"><Relationship Id="rId1" Type="http://schemas.openxmlformats.org/officeDocument/2006/relationships/package" Target="../embeddings/Microsoft_Excel_Worksheet23.xlsx"/>
</Relationships>
</file>

<file path=word/charts/_rels/chart23.xml.rels><?xml version="1.0" encoding="UTF-8"?>
<Relationships xmlns="http://schemas.openxmlformats.org/package/2006/relationships"><Relationship Id="rId1" Type="http://schemas.openxmlformats.org/officeDocument/2006/relationships/package" Target="../embeddings/Microsoft_Excel_Worksheet24.xlsx"/>
</Relationships>
</file>

<file path=word/charts/_rels/chart24.xml.rels><?xml version="1.0" encoding="UTF-8"?>
<Relationships xmlns="http://schemas.openxmlformats.org/package/2006/relationships"><Relationship Id="rId1" Type="http://schemas.openxmlformats.org/officeDocument/2006/relationships/package" Target="../embeddings/Microsoft_Excel_Worksheet33.xlsx"/>
</Relationships>
</file>

<file path=word/charts/_rels/chart25.xml.rels><?xml version="1.0" encoding="UTF-8"?>
<Relationships xmlns="http://schemas.openxmlformats.org/package/2006/relationships"><Relationship Id="rId1" Type="http://schemas.openxmlformats.org/officeDocument/2006/relationships/package" Target="../embeddings/Microsoft_Excel_Worksheet34.xlsx"/>
</Relationships>
</file>

<file path=word/charts/_rels/chart26.xml.rels><?xml version="1.0" encoding="UTF-8"?>
<Relationships xmlns="http://schemas.openxmlformats.org/package/2006/relationships"><Relationship Id="rId1" Type="http://schemas.openxmlformats.org/officeDocument/2006/relationships/package" Target="../embeddings/Microsoft_Excel_Worksheet36.xlsx"/>
</Relationships>
</file>

<file path=word/charts/_rels/chart27.xml.rels><?xml version="1.0" encoding="UTF-8"?>
<Relationships xmlns="http://schemas.openxmlformats.org/package/2006/relationships"><Relationship Id="rId1" Type="http://schemas.openxmlformats.org/officeDocument/2006/relationships/package" Target="../embeddings/Microsoft_Excel_Worksheet37.xlsx"/>
</Relationships>
</file>

<file path=word/charts/_rels/chart28.xml.rels><?xml version="1.0" encoding="UTF-8"?>
<Relationships xmlns="http://schemas.openxmlformats.org/package/2006/relationships"><Relationship Id="rId1" Type="http://schemas.openxmlformats.org/officeDocument/2006/relationships/package" Target="../embeddings/Microsoft_Excel_Worksheet39.xlsx"/>
</Relationships>
</file>

<file path=word/charts/_rels/chart29.xml.rels><?xml version="1.0" encoding="UTF-8"?>
<Relationships xmlns="http://schemas.openxmlformats.org/package/2006/relationships"><Relationship Id="rId1" Type="http://schemas.openxmlformats.org/officeDocument/2006/relationships/package" Target="../embeddings/Microsoft_Excel_Worksheet41.xlsx"/>
</Relationships>
</file>

<file path=word/charts/_rels/chart3.xml.rels><?xml version="1.0" encoding="UTF-8"?>
<Relationships xmlns="http://schemas.openxmlformats.org/package/2006/relationships"><Relationship Id="rId1" Type="http://schemas.openxmlformats.org/officeDocument/2006/relationships/package" Target="../embeddings/Microsoft_Excel_Worksheet3.xlsx"/>
</Relationships>
</file>

<file path=word/charts/_rels/chart30.xml.rels><?xml version="1.0" encoding="UTF-8"?>
<Relationships xmlns="http://schemas.openxmlformats.org/package/2006/relationships"><Relationship Id="rId1" Type="http://schemas.openxmlformats.org/officeDocument/2006/relationships/package" Target="../embeddings/Microsoft_Excel_Worksheet42.xlsx"/>
</Relationships>
</file>

<file path=word/charts/_rels/chart31.xml.rels><?xml version="1.0" encoding="UTF-8"?>
<Relationships xmlns="http://schemas.openxmlformats.org/package/2006/relationships"><Relationship Id="rId1" Type="http://schemas.openxmlformats.org/officeDocument/2006/relationships/package" Target="../embeddings/Microsoft_Excel_Worksheet44.xlsx"/>
</Relationships>
</file>

<file path=word/charts/_rels/chart32.xml.rels><?xml version="1.0" encoding="UTF-8"?>
<Relationships xmlns="http://schemas.openxmlformats.org/package/2006/relationships"><Relationship Id="rId1" Type="http://schemas.openxmlformats.org/officeDocument/2006/relationships/package" Target="../embeddings/Microsoft_Excel_Worksheet45.xlsx"/>
</Relationships>
</file>

<file path=word/charts/_rels/chart33.xml.rels><?xml version="1.0" encoding="UTF-8"?>
<Relationships xmlns="http://schemas.openxmlformats.org/package/2006/relationships"><Relationship Id="rId1" Type="http://schemas.openxmlformats.org/officeDocument/2006/relationships/package" Target="../embeddings/Microsoft_Excel_Worksheet49.xlsx"/>
</Relationships>
</file>

<file path=word/charts/_rels/chart34.xml.rels><?xml version="1.0" encoding="UTF-8"?>
<Relationships xmlns="http://schemas.openxmlformats.org/package/2006/relationships"><Relationship Id="rId1" Type="http://schemas.openxmlformats.org/officeDocument/2006/relationships/package" Target="../embeddings/Microsoft_Excel_Worksheet49.xlsx"/>
</Relationships>
</file>

<file path=word/charts/_rels/chart35.xml.rels><?xml version="1.0" encoding="UTF-8"?>
<Relationships xmlns="http://schemas.openxmlformats.org/package/2006/relationships"><Relationship Id="rId1" Type="http://schemas.openxmlformats.org/officeDocument/2006/relationships/package" Target="../embeddings/Microsoft_Excel_Worksheet48.xlsx"/>
</Relationships>
</file>

<file path=word/charts/_rels/chart36.xml.rels><?xml version="1.0" encoding="UTF-8"?>
<Relationships xmlns="http://schemas.openxmlformats.org/package/2006/relationships"><Relationship Id="rId1" Type="http://schemas.openxmlformats.org/officeDocument/2006/relationships/package" Target="../embeddings/Microsoft_Excel_Worksheet49.xlsx"/>
</Relationships>
</file>

<file path=word/charts/_rels/chart37.xml.rels><?xml version="1.0" encoding="UTF-8"?>
<Relationships xmlns="http://schemas.openxmlformats.org/package/2006/relationships"><Relationship Id="rId1" Type="http://schemas.openxmlformats.org/officeDocument/2006/relationships/package" Target="../embeddings/Microsoft_Excel_Worksheet50.xlsx"/>
</Relationships>
</file>

<file path=word/charts/_rels/chart38.xml.rels><?xml version="1.0" encoding="UTF-8"?>
<Relationships xmlns="http://schemas.openxmlformats.org/package/2006/relationships"><Relationship Id="rId1" Type="http://schemas.openxmlformats.org/officeDocument/2006/relationships/package" Target="../embeddings/Microsoft_Excel_Worksheet51.xlsx"/>
</Relationships>
</file>

<file path=word/charts/_rels/chart39.xml.rels><?xml version="1.0" encoding="UTF-8"?>
<Relationships xmlns="http://schemas.openxmlformats.org/package/2006/relationships"><Relationship Id="rId1" Type="http://schemas.openxmlformats.org/officeDocument/2006/relationships/package" Target="../embeddings/Microsoft_Excel_Worksheet52.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4.xlsx"/>
</Relationships>
</file>

<file path=word/charts/_rels/chart40.xml.rels><?xml version="1.0" encoding="UTF-8"?>
<Relationships xmlns="http://schemas.openxmlformats.org/package/2006/relationships"><Relationship Id="rId1" Type="http://schemas.openxmlformats.org/officeDocument/2006/relationships/package" Target="../embeddings/Microsoft_Excel_Worksheet53.xlsx"/>
</Relationships>
</file>

<file path=word/charts/_rels/chart41.xml.rels><?xml version="1.0" encoding="UTF-8"?>
<Relationships xmlns="http://schemas.openxmlformats.org/package/2006/relationships"><Relationship Id="rId1" Type="http://schemas.openxmlformats.org/officeDocument/2006/relationships/package" Target="../embeddings/Microsoft_Excel_Worksheet54.xlsx"/>
</Relationships>
</file>

<file path=word/charts/_rels/chart42.xml.rels><?xml version="1.0" encoding="UTF-8"?>
<Relationships xmlns="http://schemas.openxmlformats.org/package/2006/relationships"><Relationship Id="rId1" Type="http://schemas.openxmlformats.org/officeDocument/2006/relationships/package" Target="../embeddings/Microsoft_Excel_Worksheet55.xlsx"/>
</Relationships>
</file>

<file path=word/charts/_rels/chart43.xml.rels><?xml version="1.0" encoding="UTF-8"?>
<Relationships xmlns="http://schemas.openxmlformats.org/package/2006/relationships"><Relationship Id="rId1" Type="http://schemas.openxmlformats.org/officeDocument/2006/relationships/package" Target="../embeddings/Microsoft_Excel_Worksheet56.xlsx"/>
</Relationships>
</file>

<file path=word/charts/_rels/chart44.xml.rels><?xml version="1.0" encoding="UTF-8"?>
<Relationships xmlns="http://schemas.openxmlformats.org/package/2006/relationships"><Relationship Id="rId1" Type="http://schemas.openxmlformats.org/officeDocument/2006/relationships/package" Target="../embeddings/Microsoft_Excel_Worksheet57.xlsx"/><Relationship Id="rId2" Type="http://schemas.openxmlformats.org/officeDocument/2006/relationships/chartUserShapes" Target="../drawings/drawing1.xml"/>
</Relationships>
</file>

<file path=word/charts/_rels/chart45.xml.rels><?xml version="1.0" encoding="UTF-8"?>
<Relationships xmlns="http://schemas.openxmlformats.org/package/2006/relationships"><Relationship Id="rId1" Type="http://schemas.openxmlformats.org/officeDocument/2006/relationships/package" Target="../embeddings/Microsoft_Excel_Worksheet60.xlsx"/>
</Relationships>
</file>

<file path=word/charts/_rels/chart46.xml.rels><?xml version="1.0" encoding="UTF-8"?>
<Relationships xmlns="http://schemas.openxmlformats.org/package/2006/relationships"><Relationship Id="rId1" Type="http://schemas.openxmlformats.org/officeDocument/2006/relationships/package" Target="../embeddings/Microsoft_Excel_Worksheet61.xlsx"/>
</Relationships>
</file>

<file path=word/charts/_rels/chart47.xml.rels><?xml version="1.0" encoding="UTF-8"?>
<Relationships xmlns="http://schemas.openxmlformats.org/package/2006/relationships"><Relationship Id="rId1" Type="http://schemas.openxmlformats.org/officeDocument/2006/relationships/package" Target="../embeddings/Microsoft_Excel_Worksheet62.xlsx"/>
</Relationships>
</file>

<file path=word/charts/_rels/chart48.xml.rels><?xml version="1.0" encoding="UTF-8"?>
<Relationships xmlns="http://schemas.openxmlformats.org/package/2006/relationships"><Relationship Id="rId1" Type="http://schemas.openxmlformats.org/officeDocument/2006/relationships/package" Target="../embeddings/Microsoft_Excel_Worksheet64.xlsx"/>
</Relationships>
</file>

<file path=word/charts/_rels/chart5.xml.rels><?xml version="1.0" encoding="UTF-8"?>
<Relationships xmlns="http://schemas.openxmlformats.org/package/2006/relationships"><Relationship Id="rId1" Type="http://schemas.openxmlformats.org/officeDocument/2006/relationships/package" Target="../embeddings/Microsoft_Excel_Worksheet6.xlsx"/>
</Relationships>
</file>

<file path=word/charts/_rels/chart6.xml.rels><?xml version="1.0" encoding="UTF-8"?>
<Relationships xmlns="http://schemas.openxmlformats.org/package/2006/relationships"><Relationship Id="rId1" Type="http://schemas.openxmlformats.org/officeDocument/2006/relationships/package" Target="../embeddings/Microsoft_Excel_Worksheet7.xlsx"/>
</Relationships>
</file>

<file path=word/charts/_rels/chart7.xml.rels><?xml version="1.0" encoding="UTF-8"?>
<Relationships xmlns="http://schemas.openxmlformats.org/package/2006/relationships"><Relationship Id="rId1" Type="http://schemas.openxmlformats.org/officeDocument/2006/relationships/package" Target="../embeddings/Microsoft_Excel_Worksheet8.xlsx"/>
</Relationships>
</file>

<file path=word/charts/_rels/chart8.xml.rels><?xml version="1.0" encoding="UTF-8"?>
<Relationships xmlns="http://schemas.openxmlformats.org/package/2006/relationships"><Relationship Id="rId1" Type="http://schemas.openxmlformats.org/officeDocument/2006/relationships/package" Target="../embeddings/Microsoft_Excel_Worksheet9.xlsx"/>
</Relationships>
</file>

<file path=word/charts/_rels/chart9.xml.rels><?xml version="1.0" encoding="UTF-8"?>
<Relationships xmlns="http://schemas.openxmlformats.org/package/2006/relationships"><Relationship Id="rId1" Type="http://schemas.openxmlformats.org/officeDocument/2006/relationships/package" Target="../embeddings/Microsoft_Excel_Worksheet10.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3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0025"/>
          <c:y val="0"/>
          <c:w val="0.5994375"/>
          <c:h val="1"/>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33cc"/>
              </a:solidFill>
              <a:ln w="0">
                <a:noFill/>
              </a:ln>
            </c:spPr>
          </c:dPt>
          <c:dLbls>
            <c:dLbl>
              <c:idx val="0"/>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19592</c:v>
                </c:pt>
                <c:pt idx="1">
                  <c:v>13879</c:v>
                </c:pt>
                <c:pt idx="2">
                  <c:v>181</c:v>
                </c:pt>
              </c:numCache>
            </c:numRef>
          </c:val>
        </c:ser>
      </c:pie3DChart>
    </c:plotArea>
    <c:legend>
      <c:legendPos val="r"/>
      <c:layout>
        <c:manualLayout>
          <c:xMode val="edge"/>
          <c:yMode val="edge"/>
          <c:x val="0.7024375"/>
          <c:y val="0.0817777777777778"/>
          <c:w val="0.288580536283518"/>
          <c:h val="0.81164573841538"/>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a6a6a6"/>
      </a:solidFill>
      <a:round/>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201875"/>
          <c:y val="0.0101111111111111"/>
          <c:w val="0.5696875"/>
          <c:h val="0.989666666666667"/>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66ff"/>
              </a:solidFill>
              <a:ln w="0">
                <a:noFill/>
              </a:ln>
            </c:spPr>
          </c:dPt>
          <c:dLbls>
            <c:dLbl>
              <c:idx val="0"/>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26886</c:v>
                </c:pt>
                <c:pt idx="1">
                  <c:v>6463</c:v>
                </c:pt>
                <c:pt idx="2">
                  <c:v>303</c:v>
                </c:pt>
              </c:numCache>
            </c:numRef>
          </c:val>
        </c:ser>
      </c:pie3DChart>
    </c:plotArea>
    <c:legend>
      <c:legendPos val="r"/>
      <c:layout>
        <c:manualLayout>
          <c:xMode val="edge"/>
          <c:yMode val="edge"/>
          <c:x val="0.6271875"/>
          <c:y val="0.0576666666666667"/>
          <c:w val="0.342958934933433"/>
          <c:h val="0.891543504833871"/>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d9d9d9"/>
      </a:solidFill>
      <a:round/>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4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6375"/>
          <c:y val="0.0621111111111111"/>
          <c:w val="0.90475"/>
          <c:h val="0.701111111111111"/>
        </c:manualLayout>
      </c:layout>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21451</c:v>
                </c:pt>
                <c:pt idx="1">
                  <c:v>11633</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5891</c:v>
                </c:pt>
                <c:pt idx="1">
                  <c:v>11915</c:v>
                </c:pt>
              </c:numCache>
            </c:numRef>
          </c:val>
        </c:ser>
        <c:gapWidth val="150"/>
        <c:shape val="box"/>
        <c:axId val="22373609"/>
        <c:axId val="66585562"/>
        <c:axId val="0"/>
      </c:bar3DChart>
      <c:catAx>
        <c:axId val="2237360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66585562"/>
        <c:crosses val="autoZero"/>
        <c:auto val="1"/>
        <c:lblAlgn val="ctr"/>
        <c:lblOffset val="100"/>
        <c:noMultiLvlLbl val="0"/>
      </c:catAx>
      <c:valAx>
        <c:axId val="6658556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22373609"/>
        <c:crosses val="autoZero"/>
        <c:crossBetween val="between"/>
      </c:valAx>
    </c:plotArea>
    <c:legend>
      <c:legendPos val="b"/>
      <c:layout>
        <c:manualLayout>
          <c:xMode val="edge"/>
          <c:yMode val="edge"/>
          <c:x val="0.00425"/>
          <c:y val="0.884"/>
          <c:w val="0.985186574160885"/>
          <c:h val="0.0763418157573064"/>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01375"/>
          <c:y val="0"/>
          <c:w val="0.5843125"/>
          <c:h val="1"/>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66ff"/>
              </a:solidFill>
              <a:ln w="0">
                <a:noFill/>
              </a:ln>
            </c:spPr>
          </c:dPt>
          <c:dLbls>
            <c:dLbl>
              <c:idx val="0"/>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27584</c:v>
                </c:pt>
                <c:pt idx="1">
                  <c:v>5765</c:v>
                </c:pt>
                <c:pt idx="2">
                  <c:v>303</c:v>
                </c:pt>
              </c:numCache>
            </c:numRef>
          </c:val>
        </c:ser>
      </c:pie3DChart>
    </c:plotArea>
    <c:legend>
      <c:legendPos val="r"/>
      <c:layout>
        <c:manualLayout>
          <c:xMode val="edge"/>
          <c:yMode val="edge"/>
          <c:x val="0.6851875"/>
          <c:y val="0.0975555555555556"/>
          <c:w val="0.286267891743234"/>
          <c:h val="0.790643404822758"/>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d9d9d9"/>
      </a:solidFill>
      <a:round/>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40"/>
    </c:view3D>
    <c:floor>
      <c:spPr>
        <a:noFill/>
        <a:ln w="9360">
          <a:noFill/>
        </a:ln>
      </c:spPr>
    </c:floor>
    <c:sideWall>
      <c:spPr>
        <a:noFill/>
        <a:ln w="9360">
          <a:noFill/>
        </a:ln>
      </c:spPr>
    </c:sideWall>
    <c:backWall>
      <c:spPr>
        <a:noFill/>
        <a:ln w="9360">
          <a:noFill/>
        </a:ln>
      </c:spPr>
    </c:backWall>
    <c:plotArea>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22269</c:v>
                </c:pt>
                <c:pt idx="1">
                  <c:v>12028</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4309</c:v>
                </c:pt>
                <c:pt idx="1">
                  <c:v>10586</c:v>
                </c:pt>
              </c:numCache>
            </c:numRef>
          </c:val>
        </c:ser>
        <c:gapWidth val="150"/>
        <c:shape val="box"/>
        <c:axId val="93261273"/>
        <c:axId val="24713365"/>
        <c:axId val="0"/>
      </c:bar3DChart>
      <c:catAx>
        <c:axId val="93261273"/>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24713365"/>
        <c:crosses val="autoZero"/>
        <c:auto val="1"/>
        <c:lblAlgn val="ctr"/>
        <c:lblOffset val="100"/>
        <c:noMultiLvlLbl val="0"/>
      </c:catAx>
      <c:valAx>
        <c:axId val="2471336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93261273"/>
        <c:crosses val="autoZero"/>
        <c:crossBetween val="between"/>
      </c:valAx>
    </c:plotArea>
    <c:legend>
      <c:legendPos val="b"/>
      <c:layout>
        <c:manualLayout>
          <c:xMode val="edge"/>
          <c:yMode val="edge"/>
          <c:x val="0.00425"/>
          <c:y val="0.911"/>
          <c:w val="0.899993749609351"/>
          <c:h val="0.074119346594066"/>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10625"/>
          <c:y val="0"/>
          <c:w val="0.595125"/>
          <c:h val="0.999111111111111"/>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66ff"/>
              </a:solidFill>
              <a:ln w="0">
                <a:noFill/>
              </a:ln>
            </c:spPr>
          </c:dPt>
          <c:dLbls>
            <c:dLbl>
              <c:idx val="0"/>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31384</c:v>
                </c:pt>
                <c:pt idx="1">
                  <c:v>2096</c:v>
                </c:pt>
                <c:pt idx="2">
                  <c:v>172</c:v>
                </c:pt>
              </c:numCache>
            </c:numRef>
          </c:val>
        </c:ser>
      </c:pie3DChart>
    </c:plotArea>
    <c:legend>
      <c:legendPos val="r"/>
      <c:layout>
        <c:manualLayout>
          <c:xMode val="edge"/>
          <c:yMode val="edge"/>
          <c:x val="0.62725"/>
          <c:y val="0.0448888888888889"/>
          <c:w val="0.342833927120445"/>
          <c:h val="0.916101789087676"/>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d9d9d9"/>
      </a:solidFill>
      <a:round/>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4125"/>
          <c:y val="0.0636666666666667"/>
          <c:w val="0.9055625"/>
          <c:h val="0.708222222222222"/>
        </c:manualLayout>
      </c:layout>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20879</c:v>
                </c:pt>
                <c:pt idx="1">
                  <c:v>12301</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7736</c:v>
                </c:pt>
                <c:pt idx="1">
                  <c:v>11022</c:v>
                </c:pt>
              </c:numCache>
            </c:numRef>
          </c:val>
        </c:ser>
        <c:gapWidth val="150"/>
        <c:shape val="box"/>
        <c:axId val="81278596"/>
        <c:axId val="51191980"/>
        <c:axId val="0"/>
      </c:bar3DChart>
      <c:catAx>
        <c:axId val="8127859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51191980"/>
        <c:crosses val="autoZero"/>
        <c:auto val="1"/>
        <c:lblAlgn val="ctr"/>
        <c:lblOffset val="100"/>
        <c:noMultiLvlLbl val="0"/>
      </c:catAx>
      <c:valAx>
        <c:axId val="5119198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81278596"/>
        <c:crosses val="autoZero"/>
        <c:crossBetween val="between"/>
      </c:valAx>
    </c:plotArea>
    <c:legend>
      <c:legendPos val="b"/>
      <c:layout>
        <c:manualLayout>
          <c:xMode val="edge"/>
          <c:yMode val="edge"/>
          <c:x val="0.00425"/>
          <c:y val="0.888444444444445"/>
          <c:w val="0.978748671791987"/>
          <c:h val="0.0736748527614179"/>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315"/>
          <c:y val="0.034"/>
          <c:w val="0.5678125"/>
          <c:h val="0.965777777777778"/>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66ff"/>
              </a:solidFill>
              <a:ln w="0">
                <a:noFill/>
              </a:ln>
            </c:spPr>
          </c:dPt>
          <c:dLbls>
            <c:dLbl>
              <c:idx val="0"/>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27779</c:v>
                </c:pt>
                <c:pt idx="1">
                  <c:v>5501</c:v>
                </c:pt>
                <c:pt idx="2">
                  <c:v>372</c:v>
                </c:pt>
              </c:numCache>
            </c:numRef>
          </c:val>
        </c:ser>
      </c:pie3DChart>
    </c:plotArea>
    <c:legend>
      <c:legendPos val="r"/>
      <c:layout>
        <c:manualLayout>
          <c:xMode val="edge"/>
          <c:yMode val="edge"/>
          <c:x val="0.6501875"/>
          <c:y val="0.0457777777777778"/>
          <c:w val="0.32470779423714"/>
          <c:h val="0.938437604178242"/>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a6a6a6"/>
      </a:solidFill>
      <a:round/>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4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43125"/>
          <c:y val="0.0576666666666667"/>
          <c:w val="0.8928125"/>
          <c:h val="0.714222222222222"/>
        </c:manualLayout>
      </c:layout>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20691</c:v>
                </c:pt>
                <c:pt idx="1">
                  <c:v>12139</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5925</c:v>
                </c:pt>
                <c:pt idx="1">
                  <c:v>10483</c:v>
                </c:pt>
              </c:numCache>
            </c:numRef>
          </c:val>
        </c:ser>
        <c:gapWidth val="150"/>
        <c:shape val="box"/>
        <c:axId val="78590842"/>
        <c:axId val="16202241"/>
        <c:axId val="0"/>
      </c:bar3DChart>
      <c:catAx>
        <c:axId val="7859084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16202241"/>
        <c:crosses val="autoZero"/>
        <c:auto val="1"/>
        <c:lblAlgn val="ctr"/>
        <c:lblOffset val="100"/>
        <c:noMultiLvlLbl val="0"/>
      </c:catAx>
      <c:valAx>
        <c:axId val="1620224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78590842"/>
        <c:crosses val="autoZero"/>
        <c:crossBetween val="between"/>
      </c:valAx>
    </c:plotArea>
    <c:legend>
      <c:legendPos val="b"/>
      <c:layout>
        <c:manualLayout>
          <c:xMode val="edge"/>
          <c:yMode val="edge"/>
          <c:x val="0.00425"/>
          <c:y val="0.899777777777778"/>
          <c:w val="0.989311831989499"/>
          <c:h val="0.0667851983553728"/>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445"/>
          <c:y val="0"/>
          <c:w val="0.60825"/>
          <c:h val="1"/>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66ff"/>
              </a:solidFill>
              <a:ln w="0">
                <a:noFill/>
              </a:ln>
            </c:spPr>
          </c:dPt>
          <c:dLbls>
            <c:dLbl>
              <c:idx val="0"/>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22423</c:v>
                </c:pt>
                <c:pt idx="1">
                  <c:v>10106</c:v>
                </c:pt>
                <c:pt idx="2">
                  <c:v>1123</c:v>
                </c:pt>
              </c:numCache>
            </c:numRef>
          </c:val>
        </c:ser>
      </c:pie3DChart>
    </c:plotArea>
    <c:legend>
      <c:legendPos val="r"/>
      <c:layout>
        <c:manualLayout>
          <c:xMode val="edge"/>
          <c:yMode val="edge"/>
          <c:x val="0.6661875"/>
          <c:y val="0.112"/>
          <c:w val="0.333708356772298"/>
          <c:h val="0.772530281142349"/>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a6a6a6"/>
      </a:solidFill>
      <a:round/>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4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43125"/>
          <c:y val="0.0327777777777778"/>
          <c:w val="0.892875"/>
          <c:h val="0.756"/>
        </c:manualLayout>
      </c:layout>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21299</c:v>
                </c:pt>
                <c:pt idx="1">
                  <c:v>11304</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4027</c:v>
                </c:pt>
                <c:pt idx="1">
                  <c:v>10459</c:v>
                </c:pt>
              </c:numCache>
            </c:numRef>
          </c:val>
        </c:ser>
        <c:gapWidth val="150"/>
        <c:shape val="box"/>
        <c:axId val="10967630"/>
        <c:axId val="56302334"/>
        <c:axId val="0"/>
      </c:bar3DChart>
      <c:catAx>
        <c:axId val="1096763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56302334"/>
        <c:crosses val="autoZero"/>
        <c:auto val="1"/>
        <c:lblAlgn val="ctr"/>
        <c:lblOffset val="100"/>
        <c:noMultiLvlLbl val="0"/>
      </c:catAx>
      <c:valAx>
        <c:axId val="5630233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10967630"/>
        <c:crosses val="autoZero"/>
        <c:crossBetween val="between"/>
      </c:valAx>
    </c:plotArea>
    <c:legend>
      <c:legendPos val="b"/>
      <c:layout>
        <c:manualLayout>
          <c:xMode val="edge"/>
          <c:yMode val="edge"/>
          <c:x val="0.00425"/>
          <c:y val="0.899777777777778"/>
          <c:w val="0.964435277204825"/>
          <c:h val="0.0667851983553728"/>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4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41875"/>
          <c:y val="0.0525555555555556"/>
          <c:w val="0.9095"/>
          <c:h val="0.744555555555556"/>
        </c:manualLayout>
      </c:layout>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24180</c:v>
                </c:pt>
                <c:pt idx="1">
                  <c:v>12223</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4081</c:v>
                </c:pt>
                <c:pt idx="1">
                  <c:v>11069</c:v>
                </c:pt>
              </c:numCache>
            </c:numRef>
          </c:val>
        </c:ser>
        <c:gapWidth val="150"/>
        <c:shape val="box"/>
        <c:axId val="50980973"/>
        <c:axId val="96863806"/>
        <c:axId val="0"/>
      </c:bar3DChart>
      <c:catAx>
        <c:axId val="50980973"/>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96863806"/>
        <c:crosses val="autoZero"/>
        <c:auto val="1"/>
        <c:lblAlgn val="ctr"/>
        <c:lblOffset val="100"/>
        <c:noMultiLvlLbl val="0"/>
      </c:catAx>
      <c:valAx>
        <c:axId val="9686380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50980973"/>
        <c:crosses val="autoZero"/>
        <c:crossBetween val="between"/>
      </c:valAx>
    </c:plotArea>
    <c:legend>
      <c:legendPos val="b"/>
      <c:layout>
        <c:manualLayout>
          <c:xMode val="edge"/>
          <c:yMode val="edge"/>
          <c:x val="0"/>
          <c:y val="0.873777777777778"/>
          <c:w val="0.999937496093506"/>
          <c:h val="0.125791754639404"/>
        </c:manualLayout>
      </c:layout>
      <c:overlay val="0"/>
      <c:spPr>
        <a:noFill/>
        <a:ln w="0">
          <a:noFill/>
        </a:ln>
      </c:spPr>
      <c:txPr>
        <a:bodyPr/>
        <a:lstStyle/>
        <a:p>
          <a:pPr>
            <a:defRPr b="0" sz="10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31125"/>
          <c:y val="0"/>
          <c:w val="0.5731875"/>
          <c:h val="1"/>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66ff"/>
              </a:solidFill>
              <a:ln w="0">
                <a:noFill/>
              </a:ln>
            </c:spPr>
          </c:dPt>
          <c:dLbls>
            <c:dLbl>
              <c:idx val="0"/>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14388</c:v>
                </c:pt>
                <c:pt idx="1">
                  <c:v>18463</c:v>
                </c:pt>
                <c:pt idx="2">
                  <c:v>801</c:v>
                </c:pt>
              </c:numCache>
            </c:numRef>
          </c:val>
        </c:ser>
      </c:pie3DChart>
    </c:plotArea>
    <c:legend>
      <c:legendPos val="r"/>
      <c:layout>
        <c:manualLayout>
          <c:xMode val="edge"/>
          <c:yMode val="edge"/>
          <c:x val="0.6231875"/>
          <c:y val="0.115"/>
          <c:w val="0.356834802175136"/>
          <c:h val="0.761973552616957"/>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a6a6a6"/>
      </a:solidFill>
      <a:round/>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4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63125"/>
          <c:y val="0.110666666666667"/>
          <c:w val="0.8928125"/>
          <c:h val="0.683888888888889"/>
        </c:manualLayout>
      </c:layout>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20104</c:v>
                </c:pt>
                <c:pt idx="1">
                  <c:v>11681</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7877</c:v>
                </c:pt>
                <c:pt idx="1">
                  <c:v>11188</c:v>
                </c:pt>
              </c:numCache>
            </c:numRef>
          </c:val>
        </c:ser>
        <c:gapWidth val="150"/>
        <c:shape val="box"/>
        <c:axId val="12509909"/>
        <c:axId val="55071909"/>
        <c:axId val="0"/>
      </c:bar3DChart>
      <c:catAx>
        <c:axId val="1250990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55071909"/>
        <c:crosses val="autoZero"/>
        <c:auto val="1"/>
        <c:lblAlgn val="ctr"/>
        <c:lblOffset val="100"/>
        <c:noMultiLvlLbl val="0"/>
      </c:catAx>
      <c:valAx>
        <c:axId val="55071909"/>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12509909"/>
        <c:crosses val="autoZero"/>
        <c:crossBetween val="between"/>
      </c:valAx>
    </c:plotArea>
    <c:legend>
      <c:legendPos val="b"/>
      <c:layout>
        <c:manualLayout>
          <c:xMode val="edge"/>
          <c:yMode val="edge"/>
          <c:x val="0.00425"/>
          <c:y val="0.895"/>
          <c:w val="0.989311831989499"/>
          <c:h val="0.0730081120124458"/>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32375"/>
          <c:y val="0"/>
          <c:w val="0.61325"/>
          <c:h val="1"/>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66ff"/>
              </a:solidFill>
              <a:ln w="0">
                <a:noFill/>
              </a:ln>
            </c:spPr>
          </c:dPt>
          <c:dLbls>
            <c:dLbl>
              <c:idx val="0"/>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27541</c:v>
                </c:pt>
                <c:pt idx="1">
                  <c:v>5819</c:v>
                </c:pt>
                <c:pt idx="2">
                  <c:v>292</c:v>
                </c:pt>
              </c:numCache>
            </c:numRef>
          </c:val>
        </c:ser>
      </c:pie3DChart>
    </c:plotArea>
    <c:legend>
      <c:legendPos val="r"/>
      <c:layout>
        <c:manualLayout>
          <c:xMode val="edge"/>
          <c:yMode val="edge"/>
          <c:x val="0.62325"/>
          <c:y val="0.115"/>
          <c:w val="0.372398274892181"/>
          <c:h val="0.812534726080676"/>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a6a6a6"/>
      </a:solidFill>
      <a:round/>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4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43125"/>
          <c:y val="0.0675555555555556"/>
          <c:w val="0.8928125"/>
          <c:h val="0.736222222222222"/>
        </c:manualLayout>
      </c:layout>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22354</c:v>
                </c:pt>
                <c:pt idx="1">
                  <c:v>12173</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3893</c:v>
                </c:pt>
                <c:pt idx="1">
                  <c:v>10785</c:v>
                </c:pt>
              </c:numCache>
            </c:numRef>
          </c:val>
        </c:ser>
        <c:gapWidth val="150"/>
        <c:shape val="box"/>
        <c:axId val="87097596"/>
        <c:axId val="69922832"/>
        <c:axId val="0"/>
      </c:bar3DChart>
      <c:catAx>
        <c:axId val="8709759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69922832"/>
        <c:crosses val="autoZero"/>
        <c:auto val="1"/>
        <c:lblAlgn val="ctr"/>
        <c:lblOffset val="100"/>
        <c:noMultiLvlLbl val="0"/>
      </c:catAx>
      <c:valAx>
        <c:axId val="6992283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87097596"/>
        <c:crosses val="autoZero"/>
        <c:crossBetween val="between"/>
      </c:valAx>
    </c:plotArea>
    <c:legend>
      <c:legendPos val="b"/>
      <c:layout>
        <c:manualLayout>
          <c:xMode val="edge"/>
          <c:yMode val="edge"/>
          <c:x val="0.00425"/>
          <c:y val="0.892666666666667"/>
          <c:w val="0.964435277204825"/>
          <c:h val="0.0731192354706079"/>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60"/>
      <c:rotY val="10"/>
      <c:rAngAx val="0"/>
      <c:perspective val="2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1675"/>
          <c:y val="0.00522222222222222"/>
          <c:w val="0.543"/>
          <c:h val="0.994333333333333"/>
        </c:manualLayout>
      </c:layout>
      <c:pie3DChart>
        <c:varyColors val="1"/>
        <c:ser>
          <c:idx val="0"/>
          <c:order val="0"/>
          <c:tx>
            <c:strRef>
              <c:f>label 0</c:f>
              <c:strCache>
                <c:ptCount val="1"/>
                <c:pt idx="0">
                  <c:v>доходы</c:v>
                </c:pt>
              </c:strCache>
            </c:strRef>
          </c:tx>
          <c:spPr>
            <a:solidFill>
              <a:srgbClr val="4f81bd"/>
            </a:solidFill>
            <a:ln w="0">
              <a:noFill/>
            </a:ln>
          </c:spPr>
          <c:explosion val="12"/>
          <c:dPt>
            <c:idx val="0"/>
            <c:explosion val="12"/>
            <c:spPr>
              <a:solidFill>
                <a:srgbClr val="00ff00"/>
              </a:solidFill>
              <a:ln w="0">
                <a:noFill/>
              </a:ln>
            </c:spPr>
          </c:dPt>
          <c:dPt>
            <c:idx val="1"/>
            <c:explosion val="12"/>
            <c:spPr>
              <a:solidFill>
                <a:srgbClr val="ffff00"/>
              </a:solidFill>
              <a:ln w="0">
                <a:noFill/>
              </a:ln>
            </c:spPr>
          </c:dPt>
          <c:dPt>
            <c:idx val="2"/>
            <c:explosion val="12"/>
            <c:spPr>
              <a:solidFill>
                <a:srgbClr val="ff7c80"/>
              </a:solidFill>
              <a:ln w="0">
                <a:noFill/>
              </a:ln>
            </c:spPr>
          </c:dPt>
          <c:dPt>
            <c:idx val="3"/>
            <c:explosion val="12"/>
            <c:spPr>
              <a:solidFill>
                <a:srgbClr val="4fd1ff"/>
              </a:solidFill>
              <a:ln w="0">
                <a:noFill/>
              </a:ln>
            </c:spPr>
          </c:dPt>
          <c:dPt>
            <c:idx val="4"/>
            <c:explosion val="12"/>
            <c:spPr>
              <a:solidFill>
                <a:srgbClr val="ffc000"/>
              </a:solidFill>
              <a:ln w="0">
                <a:noFill/>
              </a:ln>
            </c:spPr>
          </c:dPt>
          <c:dPt>
            <c:idx val="5"/>
            <c:explosion val="12"/>
            <c:spPr>
              <a:solidFill>
                <a:srgbClr val="b17ed8"/>
              </a:solidFill>
              <a:ln w="0">
                <a:noFill/>
              </a:ln>
            </c:spPr>
          </c:dPt>
          <c:dLbls>
            <c:dLbl>
              <c:idx val="0"/>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3"/>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4"/>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5"/>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6"/>
                <c:pt idx="0">
                  <c:v>до 10 тыс. руб.</c:v>
                </c:pt>
                <c:pt idx="1">
                  <c:v>от 10 до 20 тыс. руб.</c:v>
                </c:pt>
                <c:pt idx="2">
                  <c:v>от 20 до 30 тыс. руб.</c:v>
                </c:pt>
                <c:pt idx="3">
                  <c:v>от 30 до 45 тыс. руб.</c:v>
                </c:pt>
                <c:pt idx="4">
                  <c:v>от 45 до 60 тыс. руб.</c:v>
                </c:pt>
                <c:pt idx="5">
                  <c:v>более 60 тыс. руб.</c:v>
                </c:pt>
              </c:strCache>
            </c:strRef>
          </c:cat>
          <c:val>
            <c:numRef>
              <c:f>0</c:f>
              <c:numCache>
                <c:formatCode>General</c:formatCode>
                <c:ptCount val="6"/>
                <c:pt idx="0">
                  <c:v>4989</c:v>
                </c:pt>
                <c:pt idx="1">
                  <c:v>5733</c:v>
                </c:pt>
                <c:pt idx="2">
                  <c:v>6135</c:v>
                </c:pt>
                <c:pt idx="3">
                  <c:v>6100</c:v>
                </c:pt>
                <c:pt idx="4">
                  <c:v>5457</c:v>
                </c:pt>
                <c:pt idx="5">
                  <c:v>5241</c:v>
                </c:pt>
              </c:numCache>
            </c:numRef>
          </c:val>
        </c:ser>
      </c:pie3DChart>
    </c:plotArea>
    <c:legend>
      <c:legendPos val="r"/>
      <c:layout>
        <c:manualLayout>
          <c:xMode val="edge"/>
          <c:yMode val="edge"/>
          <c:x val="0.5828125"/>
          <c:y val="0.031"/>
          <c:w val="0.398962435152197"/>
          <c:h val="0.968552061340149"/>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d9d9d9"/>
      </a:solidFill>
      <a:round/>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1148125"/>
          <c:y val="0.0252222222222222"/>
          <c:w val="0.874125"/>
          <c:h val="0.561222222222222"/>
        </c:manualLayout>
      </c:layout>
      <c:bar3DChart>
        <c:barDir val="col"/>
        <c:grouping val="percentStacked"/>
        <c:varyColors val="0"/>
        <c:ser>
          <c:idx val="0"/>
          <c:order val="0"/>
          <c:tx>
            <c:strRef>
              <c:f>label 0</c:f>
              <c:strCache>
                <c:ptCount val="1"/>
                <c:pt idx="0">
                  <c:v>достаточно</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2"/>
                <c:pt idx="0">
                  <c:v>сфера образования</c:v>
                </c:pt>
                <c:pt idx="1">
                  <c:v>социальная сфера</c:v>
                </c:pt>
                <c:pt idx="2">
                  <c:v>здравоохранение</c:v>
                </c:pt>
                <c:pt idx="3">
                  <c:v>ЖКХ</c:v>
                </c:pt>
                <c:pt idx="4">
                  <c:v>транспортный комплекс</c:v>
                </c:pt>
                <c:pt idx="5">
                  <c:v>информационные технологии</c:v>
                </c:pt>
                <c:pt idx="6">
                  <c:v>строительство</c:v>
                </c:pt>
                <c:pt idx="7">
                  <c:v>АПК</c:v>
                </c:pt>
                <c:pt idx="8">
                  <c:v>промышленность</c:v>
                </c:pt>
                <c:pt idx="9">
                  <c:v>торговля и услуги населению</c:v>
                </c:pt>
                <c:pt idx="10">
                  <c:v>санаторно-курортный комплекс</c:v>
                </c:pt>
                <c:pt idx="11">
                  <c:v>спорт</c:v>
                </c:pt>
              </c:strCache>
            </c:strRef>
          </c:cat>
          <c:val>
            <c:numRef>
              <c:f>0</c:f>
              <c:numCache>
                <c:formatCode>General</c:formatCode>
                <c:ptCount val="12"/>
                <c:pt idx="0">
                  <c:v>19592</c:v>
                </c:pt>
                <c:pt idx="1">
                  <c:v>16306</c:v>
                </c:pt>
                <c:pt idx="2">
                  <c:v>22924</c:v>
                </c:pt>
                <c:pt idx="3">
                  <c:v>23331</c:v>
                </c:pt>
                <c:pt idx="4">
                  <c:v>26886</c:v>
                </c:pt>
                <c:pt idx="5">
                  <c:v>27584</c:v>
                </c:pt>
                <c:pt idx="6">
                  <c:v>30080</c:v>
                </c:pt>
                <c:pt idx="7">
                  <c:v>27779</c:v>
                </c:pt>
                <c:pt idx="8">
                  <c:v>22423</c:v>
                </c:pt>
                <c:pt idx="9">
                  <c:v>31384</c:v>
                </c:pt>
                <c:pt idx="10">
                  <c:v>14388</c:v>
                </c:pt>
                <c:pt idx="11">
                  <c:v>27541</c:v>
                </c:pt>
              </c:numCache>
            </c:numRef>
          </c:val>
        </c:ser>
        <c:ser>
          <c:idx val="1"/>
          <c:order val="1"/>
          <c:tx>
            <c:strRef>
              <c:f>label 1</c:f>
              <c:strCache>
                <c:ptCount val="1"/>
                <c:pt idx="0">
                  <c:v>мало</c:v>
                </c:pt>
              </c:strCache>
            </c:strRef>
          </c:tx>
          <c:spPr>
            <a:solidFill>
              <a:srgbClr val="2fc9ff"/>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2"/>
                <c:pt idx="0">
                  <c:v>сфера образования</c:v>
                </c:pt>
                <c:pt idx="1">
                  <c:v>социальная сфера</c:v>
                </c:pt>
                <c:pt idx="2">
                  <c:v>здравоохранение</c:v>
                </c:pt>
                <c:pt idx="3">
                  <c:v>ЖКХ</c:v>
                </c:pt>
                <c:pt idx="4">
                  <c:v>транспортный комплекс</c:v>
                </c:pt>
                <c:pt idx="5">
                  <c:v>информационные технологии</c:v>
                </c:pt>
                <c:pt idx="6">
                  <c:v>строительство</c:v>
                </c:pt>
                <c:pt idx="7">
                  <c:v>АПК</c:v>
                </c:pt>
                <c:pt idx="8">
                  <c:v>промышленность</c:v>
                </c:pt>
                <c:pt idx="9">
                  <c:v>торговля и услуги населению</c:v>
                </c:pt>
                <c:pt idx="10">
                  <c:v>санаторно-курортный комплекс</c:v>
                </c:pt>
                <c:pt idx="11">
                  <c:v>спорт</c:v>
                </c:pt>
              </c:strCache>
            </c:strRef>
          </c:cat>
          <c:val>
            <c:numRef>
              <c:f>1</c:f>
              <c:numCache>
                <c:formatCode>General</c:formatCode>
                <c:ptCount val="12"/>
                <c:pt idx="0">
                  <c:v>13879</c:v>
                </c:pt>
                <c:pt idx="1">
                  <c:v>17103</c:v>
                </c:pt>
                <c:pt idx="2">
                  <c:v>10439</c:v>
                </c:pt>
                <c:pt idx="3">
                  <c:v>10023</c:v>
                </c:pt>
                <c:pt idx="4">
                  <c:v>6463</c:v>
                </c:pt>
                <c:pt idx="5">
                  <c:v>5765</c:v>
                </c:pt>
                <c:pt idx="6">
                  <c:v>3379</c:v>
                </c:pt>
                <c:pt idx="7">
                  <c:v>5501</c:v>
                </c:pt>
                <c:pt idx="8">
                  <c:v>10106</c:v>
                </c:pt>
                <c:pt idx="9">
                  <c:v>2096</c:v>
                </c:pt>
                <c:pt idx="10">
                  <c:v>18463</c:v>
                </c:pt>
                <c:pt idx="11">
                  <c:v>5819</c:v>
                </c:pt>
              </c:numCache>
            </c:numRef>
          </c:val>
        </c:ser>
        <c:gapWidth val="150"/>
        <c:shape val="box"/>
        <c:axId val="94709170"/>
        <c:axId val="81594012"/>
        <c:axId val="0"/>
      </c:bar3DChart>
      <c:catAx>
        <c:axId val="94709170"/>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700" spc="-1" strike="noStrike">
                <a:solidFill>
                  <a:srgbClr val="000000"/>
                </a:solidFill>
                <a:latin typeface="Times New Roman"/>
                <a:ea typeface="Arial"/>
              </a:defRPr>
            </a:pPr>
          </a:p>
        </c:txPr>
        <c:crossAx val="81594012"/>
        <c:crosses val="autoZero"/>
        <c:auto val="1"/>
        <c:lblAlgn val="ctr"/>
        <c:lblOffset val="100"/>
        <c:noMultiLvlLbl val="0"/>
      </c:catAx>
      <c:valAx>
        <c:axId val="81594012"/>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94709170"/>
        <c:crosses val="autoZero"/>
        <c:crossBetween val="between"/>
      </c:valAx>
    </c:plotArea>
    <c:legend>
      <c:legendPos val="b"/>
      <c:layout>
        <c:manualLayout>
          <c:xMode val="edge"/>
          <c:yMode val="edge"/>
          <c:x val="0.0915"/>
          <c:y val="0.917"/>
          <c:w val="0.749609350584412"/>
          <c:h val="0.0823424824980553"/>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1148125"/>
          <c:y val="0.0324444444444444"/>
          <c:w val="0.874125"/>
          <c:h val="0.547"/>
        </c:manualLayout>
      </c:layout>
      <c:bar3DChart>
        <c:barDir val="col"/>
        <c:grouping val="percentStacked"/>
        <c:varyColors val="0"/>
        <c:ser>
          <c:idx val="0"/>
          <c:order val="0"/>
          <c:tx>
            <c:strRef>
              <c:f>label 0</c:f>
              <c:strCache>
                <c:ptCount val="1"/>
                <c:pt idx="0">
                  <c:v>удовлетворён</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2"/>
                <c:pt idx="0">
                  <c:v>сфера образования</c:v>
                </c:pt>
                <c:pt idx="1">
                  <c:v>социальная сфера</c:v>
                </c:pt>
                <c:pt idx="2">
                  <c:v>здравоохранение</c:v>
                </c:pt>
                <c:pt idx="3">
                  <c:v>ЖКХ</c:v>
                </c:pt>
                <c:pt idx="4">
                  <c:v>транспортный комплекс</c:v>
                </c:pt>
                <c:pt idx="5">
                  <c:v>информационные технологии</c:v>
                </c:pt>
                <c:pt idx="6">
                  <c:v>строительство</c:v>
                </c:pt>
                <c:pt idx="7">
                  <c:v>АПК</c:v>
                </c:pt>
                <c:pt idx="8">
                  <c:v>промышленность</c:v>
                </c:pt>
                <c:pt idx="9">
                  <c:v>торговля и услуги населению</c:v>
                </c:pt>
                <c:pt idx="10">
                  <c:v>санаторно-курортный комплекс</c:v>
                </c:pt>
                <c:pt idx="11">
                  <c:v>спорт</c:v>
                </c:pt>
              </c:strCache>
            </c:strRef>
          </c:cat>
          <c:val>
            <c:numRef>
              <c:f>0</c:f>
              <c:numCache>
                <c:formatCode>General</c:formatCode>
                <c:ptCount val="12"/>
                <c:pt idx="0">
                  <c:v>24180</c:v>
                </c:pt>
                <c:pt idx="1">
                  <c:v>24451</c:v>
                </c:pt>
                <c:pt idx="2">
                  <c:v>19825</c:v>
                </c:pt>
                <c:pt idx="3">
                  <c:v>18424</c:v>
                </c:pt>
                <c:pt idx="4">
                  <c:v>21451</c:v>
                </c:pt>
                <c:pt idx="5">
                  <c:v>22269</c:v>
                </c:pt>
                <c:pt idx="6">
                  <c:v>21851</c:v>
                </c:pt>
                <c:pt idx="7">
                  <c:v>20691</c:v>
                </c:pt>
                <c:pt idx="8">
                  <c:v>21299</c:v>
                </c:pt>
                <c:pt idx="9">
                  <c:v>20879</c:v>
                </c:pt>
                <c:pt idx="10">
                  <c:v>20104</c:v>
                </c:pt>
                <c:pt idx="11">
                  <c:v>22354</c:v>
                </c:pt>
              </c:numCache>
            </c:numRef>
          </c:val>
        </c:ser>
        <c:ser>
          <c:idx val="1"/>
          <c:order val="1"/>
          <c:tx>
            <c:strRef>
              <c:f>label 1</c:f>
              <c:strCache>
                <c:ptCount val="1"/>
                <c:pt idx="0">
                  <c:v>не удовлетворён</c:v>
                </c:pt>
              </c:strCache>
            </c:strRef>
          </c:tx>
          <c:spPr>
            <a:solidFill>
              <a:srgbClr val="2fc9ff"/>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2"/>
                <c:pt idx="0">
                  <c:v>сфера образования</c:v>
                </c:pt>
                <c:pt idx="1">
                  <c:v>социальная сфера</c:v>
                </c:pt>
                <c:pt idx="2">
                  <c:v>здравоохранение</c:v>
                </c:pt>
                <c:pt idx="3">
                  <c:v>ЖКХ</c:v>
                </c:pt>
                <c:pt idx="4">
                  <c:v>транспортный комплекс</c:v>
                </c:pt>
                <c:pt idx="5">
                  <c:v>информационные технологии</c:v>
                </c:pt>
                <c:pt idx="6">
                  <c:v>строительство</c:v>
                </c:pt>
                <c:pt idx="7">
                  <c:v>АПК</c:v>
                </c:pt>
                <c:pt idx="8">
                  <c:v>промышленность</c:v>
                </c:pt>
                <c:pt idx="9">
                  <c:v>торговля и услуги населению</c:v>
                </c:pt>
                <c:pt idx="10">
                  <c:v>санаторно-курортный комплекс</c:v>
                </c:pt>
                <c:pt idx="11">
                  <c:v>спорт</c:v>
                </c:pt>
              </c:strCache>
            </c:strRef>
          </c:cat>
          <c:val>
            <c:numRef>
              <c:f>1</c:f>
              <c:numCache>
                <c:formatCode>General</c:formatCode>
                <c:ptCount val="12"/>
                <c:pt idx="0">
                  <c:v>4081</c:v>
                </c:pt>
                <c:pt idx="1">
                  <c:v>3763</c:v>
                </c:pt>
                <c:pt idx="2">
                  <c:v>8768</c:v>
                </c:pt>
                <c:pt idx="3">
                  <c:v>11533</c:v>
                </c:pt>
                <c:pt idx="4">
                  <c:v>5891</c:v>
                </c:pt>
                <c:pt idx="5">
                  <c:v>4309</c:v>
                </c:pt>
                <c:pt idx="6">
                  <c:v>5023</c:v>
                </c:pt>
                <c:pt idx="7">
                  <c:v>5925</c:v>
                </c:pt>
                <c:pt idx="8">
                  <c:v>4027</c:v>
                </c:pt>
                <c:pt idx="9">
                  <c:v>7736</c:v>
                </c:pt>
                <c:pt idx="10">
                  <c:v>7877</c:v>
                </c:pt>
                <c:pt idx="11">
                  <c:v>3893</c:v>
                </c:pt>
              </c:numCache>
            </c:numRef>
          </c:val>
        </c:ser>
        <c:gapWidth val="150"/>
        <c:shape val="box"/>
        <c:axId val="45827693"/>
        <c:axId val="21517392"/>
        <c:axId val="0"/>
      </c:bar3DChart>
      <c:catAx>
        <c:axId val="45827693"/>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700" spc="-1" strike="noStrike">
                <a:solidFill>
                  <a:srgbClr val="000000"/>
                </a:solidFill>
                <a:latin typeface="Times New Roman"/>
                <a:ea typeface="Arial"/>
              </a:defRPr>
            </a:pPr>
          </a:p>
        </c:txPr>
        <c:crossAx val="21517392"/>
        <c:crosses val="autoZero"/>
        <c:auto val="1"/>
        <c:lblAlgn val="ctr"/>
        <c:lblOffset val="100"/>
        <c:noMultiLvlLbl val="0"/>
      </c:catAx>
      <c:valAx>
        <c:axId val="21517392"/>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45827693"/>
        <c:crosses val="autoZero"/>
        <c:crossBetween val="between"/>
      </c:valAx>
    </c:plotArea>
    <c:legend>
      <c:legendPos val="b"/>
      <c:layout>
        <c:manualLayout>
          <c:xMode val="edge"/>
          <c:yMode val="edge"/>
          <c:x val="0.0104375"/>
          <c:y val="0.92"/>
          <c:w val="0.95999749984374"/>
          <c:h val="0.0756750750083343"/>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1148125"/>
          <c:y val="0.0323333333333333"/>
          <c:w val="0.874125"/>
          <c:h val="0.587111111111111"/>
        </c:manualLayout>
      </c:layout>
      <c:bar3DChart>
        <c:barDir val="col"/>
        <c:grouping val="percentStacked"/>
        <c:varyColors val="0"/>
        <c:ser>
          <c:idx val="0"/>
          <c:order val="0"/>
          <c:tx>
            <c:strRef>
              <c:f>label 0</c:f>
              <c:strCache>
                <c:ptCount val="1"/>
                <c:pt idx="0">
                  <c:v>удовлетворён</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2"/>
                <c:pt idx="0">
                  <c:v>сфера образования</c:v>
                </c:pt>
                <c:pt idx="1">
                  <c:v>социальная сфера</c:v>
                </c:pt>
                <c:pt idx="2">
                  <c:v>здравоохранение</c:v>
                </c:pt>
                <c:pt idx="3">
                  <c:v>ЖКХ</c:v>
                </c:pt>
                <c:pt idx="4">
                  <c:v>транспортный комплекс</c:v>
                </c:pt>
                <c:pt idx="5">
                  <c:v>информационные технологии</c:v>
                </c:pt>
                <c:pt idx="6">
                  <c:v>строительство</c:v>
                </c:pt>
                <c:pt idx="7">
                  <c:v>АПК</c:v>
                </c:pt>
                <c:pt idx="8">
                  <c:v>промышленность</c:v>
                </c:pt>
                <c:pt idx="9">
                  <c:v>торговля и услуги населению</c:v>
                </c:pt>
                <c:pt idx="10">
                  <c:v>санаторно-курортный комплекс</c:v>
                </c:pt>
                <c:pt idx="11">
                  <c:v>спорт</c:v>
                </c:pt>
              </c:strCache>
            </c:strRef>
          </c:cat>
          <c:val>
            <c:numRef>
              <c:f>0</c:f>
              <c:numCache>
                <c:formatCode>General</c:formatCode>
                <c:ptCount val="12"/>
                <c:pt idx="0">
                  <c:v>12223</c:v>
                </c:pt>
                <c:pt idx="1">
                  <c:v>11964</c:v>
                </c:pt>
                <c:pt idx="2">
                  <c:v>11592</c:v>
                </c:pt>
                <c:pt idx="3">
                  <c:v>11488</c:v>
                </c:pt>
                <c:pt idx="4">
                  <c:v>11633</c:v>
                </c:pt>
                <c:pt idx="5">
                  <c:v>12026</c:v>
                </c:pt>
                <c:pt idx="6">
                  <c:v>11927</c:v>
                </c:pt>
                <c:pt idx="7">
                  <c:v>12139</c:v>
                </c:pt>
                <c:pt idx="8">
                  <c:v>11304</c:v>
                </c:pt>
                <c:pt idx="9">
                  <c:v>12301</c:v>
                </c:pt>
                <c:pt idx="10">
                  <c:v>11681</c:v>
                </c:pt>
                <c:pt idx="11">
                  <c:v>12173</c:v>
                </c:pt>
              </c:numCache>
            </c:numRef>
          </c:val>
        </c:ser>
        <c:ser>
          <c:idx val="1"/>
          <c:order val="1"/>
          <c:tx>
            <c:strRef>
              <c:f>label 1</c:f>
              <c:strCache>
                <c:ptCount val="1"/>
                <c:pt idx="0">
                  <c:v>не удовлетворён</c:v>
                </c:pt>
              </c:strCache>
            </c:strRef>
          </c:tx>
          <c:spPr>
            <a:solidFill>
              <a:srgbClr val="2fc9ff"/>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2"/>
                <c:pt idx="0">
                  <c:v>сфера образования</c:v>
                </c:pt>
                <c:pt idx="1">
                  <c:v>социальная сфера</c:v>
                </c:pt>
                <c:pt idx="2">
                  <c:v>здравоохранение</c:v>
                </c:pt>
                <c:pt idx="3">
                  <c:v>ЖКХ</c:v>
                </c:pt>
                <c:pt idx="4">
                  <c:v>транспортный комплекс</c:v>
                </c:pt>
                <c:pt idx="5">
                  <c:v>информационные технологии</c:v>
                </c:pt>
                <c:pt idx="6">
                  <c:v>строительство</c:v>
                </c:pt>
                <c:pt idx="7">
                  <c:v>АПК</c:v>
                </c:pt>
                <c:pt idx="8">
                  <c:v>промышленность</c:v>
                </c:pt>
                <c:pt idx="9">
                  <c:v>торговля и услуги населению</c:v>
                </c:pt>
                <c:pt idx="10">
                  <c:v>санаторно-курортный комплекс</c:v>
                </c:pt>
                <c:pt idx="11">
                  <c:v>спорт</c:v>
                </c:pt>
              </c:strCache>
            </c:strRef>
          </c:cat>
          <c:val>
            <c:numRef>
              <c:f>1</c:f>
              <c:numCache>
                <c:formatCode>General</c:formatCode>
                <c:ptCount val="12"/>
                <c:pt idx="0">
                  <c:v>11069</c:v>
                </c:pt>
                <c:pt idx="1">
                  <c:v>11232</c:v>
                </c:pt>
                <c:pt idx="2">
                  <c:v>11872</c:v>
                </c:pt>
                <c:pt idx="3">
                  <c:v>11724</c:v>
                </c:pt>
                <c:pt idx="4">
                  <c:v>11915</c:v>
                </c:pt>
                <c:pt idx="5">
                  <c:v>10586</c:v>
                </c:pt>
                <c:pt idx="6">
                  <c:v>10965</c:v>
                </c:pt>
                <c:pt idx="7">
                  <c:v>10483</c:v>
                </c:pt>
                <c:pt idx="8">
                  <c:v>10459</c:v>
                </c:pt>
                <c:pt idx="9">
                  <c:v>11022</c:v>
                </c:pt>
                <c:pt idx="10">
                  <c:v>11188</c:v>
                </c:pt>
                <c:pt idx="11">
                  <c:v>10785</c:v>
                </c:pt>
              </c:numCache>
            </c:numRef>
          </c:val>
        </c:ser>
        <c:gapWidth val="150"/>
        <c:shape val="box"/>
        <c:axId val="59167699"/>
        <c:axId val="37041120"/>
        <c:axId val="0"/>
      </c:bar3DChart>
      <c:catAx>
        <c:axId val="59167699"/>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700" spc="-1" strike="noStrike">
                <a:solidFill>
                  <a:srgbClr val="000000"/>
                </a:solidFill>
                <a:latin typeface="Times New Roman"/>
                <a:ea typeface="Arial"/>
              </a:defRPr>
            </a:pPr>
          </a:p>
        </c:txPr>
        <c:crossAx val="37041120"/>
        <c:crosses val="autoZero"/>
        <c:auto val="1"/>
        <c:lblAlgn val="ctr"/>
        <c:lblOffset val="100"/>
        <c:noMultiLvlLbl val="0"/>
      </c:catAx>
      <c:valAx>
        <c:axId val="37041120"/>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59167699"/>
        <c:crosses val="autoZero"/>
        <c:crossBetween val="between"/>
      </c:valAx>
    </c:plotArea>
    <c:legend>
      <c:legendPos val="b"/>
      <c:layout>
        <c:manualLayout>
          <c:xMode val="edge"/>
          <c:yMode val="edge"/>
          <c:x val="0.0104375"/>
          <c:y val="0.92"/>
          <c:w val="0.939558722420151"/>
          <c:h val="0.0560062229136571"/>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
      <c:rotY val="8"/>
      <c:rAngAx val="0"/>
      <c:perspective val="1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stacked"/>
        <c:varyColors val="0"/>
        <c:ser>
          <c:idx val="0"/>
          <c:order val="0"/>
          <c:tx>
            <c:strRef>
              <c:f>label 0</c:f>
              <c:strCache>
                <c:ptCount val="1"/>
                <c:pt idx="0">
                  <c:v>высокий</c:v>
                </c:pt>
              </c:strCache>
            </c:strRef>
          </c:tx>
          <c:spPr>
            <a:solidFill>
              <a:srgbClr val="80008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уровень доступности</c:v>
                </c:pt>
                <c:pt idx="1">
                  <c:v>уровень понятности</c:v>
                </c:pt>
                <c:pt idx="2">
                  <c:v>удобство получения</c:v>
                </c:pt>
              </c:strCache>
            </c:strRef>
          </c:cat>
          <c:val>
            <c:numRef>
              <c:f>0</c:f>
              <c:numCache>
                <c:formatCode>General</c:formatCode>
                <c:ptCount val="3"/>
                <c:pt idx="0">
                  <c:v>5269</c:v>
                </c:pt>
                <c:pt idx="1">
                  <c:v>5335</c:v>
                </c:pt>
                <c:pt idx="2">
                  <c:v>5323</c:v>
                </c:pt>
              </c:numCache>
            </c:numRef>
          </c:val>
        </c:ser>
        <c:ser>
          <c:idx val="1"/>
          <c:order val="1"/>
          <c:tx>
            <c:strRef>
              <c:f>label 1</c:f>
              <c:strCache>
                <c:ptCount val="1"/>
                <c:pt idx="0">
                  <c:v>низкий </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уровень доступности</c:v>
                </c:pt>
                <c:pt idx="1">
                  <c:v>уровень понятности</c:v>
                </c:pt>
                <c:pt idx="2">
                  <c:v>удобство получения</c:v>
                </c:pt>
              </c:strCache>
            </c:strRef>
          </c:cat>
          <c:val>
            <c:numRef>
              <c:f>1</c:f>
              <c:numCache>
                <c:formatCode>General</c:formatCode>
                <c:ptCount val="3"/>
                <c:pt idx="0">
                  <c:v>5291</c:v>
                </c:pt>
                <c:pt idx="1">
                  <c:v>5300</c:v>
                </c:pt>
                <c:pt idx="2">
                  <c:v>5197</c:v>
                </c:pt>
              </c:numCache>
            </c:numRef>
          </c:val>
        </c:ser>
        <c:gapWidth val="150"/>
        <c:shape val="box"/>
        <c:axId val="95006826"/>
        <c:axId val="35637859"/>
        <c:axId val="0"/>
      </c:bar3DChart>
      <c:catAx>
        <c:axId val="95006826"/>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900" spc="-1" strike="noStrike">
                <a:solidFill>
                  <a:srgbClr val="000000"/>
                </a:solidFill>
                <a:latin typeface="Times New Roman"/>
                <a:ea typeface="Arial"/>
              </a:defRPr>
            </a:pPr>
          </a:p>
        </c:txPr>
        <c:crossAx val="35637859"/>
        <c:crosses val="autoZero"/>
        <c:auto val="1"/>
        <c:lblAlgn val="ctr"/>
        <c:lblOffset val="100"/>
        <c:noMultiLvlLbl val="0"/>
      </c:catAx>
      <c:valAx>
        <c:axId val="35637859"/>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95006826"/>
        <c:crosses val="autoZero"/>
        <c:crossBetween val="between"/>
      </c:valAx>
    </c:plotArea>
    <c:legend>
      <c:legendPos val="r"/>
      <c:layout>
        <c:manualLayout>
          <c:xMode val="edge"/>
          <c:yMode val="edge"/>
          <c:x val="0.814"/>
          <c:y val="0.113777777777778"/>
          <c:w val="0.165760360022501"/>
          <c:h val="0.588843204800533"/>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7875"/>
          <c:y val="0.0382222222222222"/>
          <c:w val="0.9108125"/>
          <c:h val="0.463666666666667"/>
        </c:manualLayout>
      </c:layout>
      <c:barChart>
        <c:barDir val="col"/>
        <c:grouping val="stacked"/>
        <c:varyColors val="0"/>
        <c:ser>
          <c:idx val="0"/>
          <c:order val="0"/>
          <c:tx>
            <c:strRef>
              <c:f>label 0</c:f>
              <c:strCache>
                <c:ptCount val="1"/>
                <c:pt idx="0">
                  <c:v>предпочитаю пользоваться</c:v>
                </c:pt>
              </c:strCache>
            </c:strRef>
          </c:tx>
          <c:spPr>
            <a:solidFill>
              <a:srgbClr val="800080"/>
            </a:solidFill>
            <a:ln w="0">
              <a:solidFill>
                <a:srgbClr val="000000"/>
              </a:solidFill>
            </a:ln>
          </c:spPr>
          <c:invertIfNegative val="0"/>
          <c:dLbls>
            <c:txPr>
              <a:bodyPr wrap="square"/>
              <a:lstStyle/>
              <a:p>
                <a:pPr>
                  <a:defRPr b="0" sz="1800" spc="-1" strike="noStrike">
                    <a:solidFill>
                      <a:srgbClr val="000000"/>
                    </a:solidFill>
                    <a:latin typeface="Calibri"/>
                    <a:ea typeface="Arial"/>
                  </a:defRPr>
                </a:pPr>
              </a:p>
            </c:txPr>
            <c:dLblPos val="ct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8"/>
                <c:pt idx="0">
                  <c:v>Сайт уполномоченного органа </c:v>
                </c:pt>
                <c:pt idx="1">
                  <c:v>Инвестиционный портал КК</c:v>
                </c:pt>
                <c:pt idx="2">
                  <c:v>Сайт ФАС России </c:v>
                </c:pt>
                <c:pt idx="3">
                  <c:v>Сайты других исполнительных ОГВ КК и ОМС </c:v>
                </c:pt>
                <c:pt idx="4">
                  <c:v>Телевидение</c:v>
                </c:pt>
                <c:pt idx="5">
                  <c:v>Печатные средства массовой информации</c:v>
                </c:pt>
                <c:pt idx="6">
                  <c:v>Радио</c:v>
                </c:pt>
                <c:pt idx="7">
                  <c:v>Прочие электронные ресурсы</c:v>
                </c:pt>
              </c:strCache>
            </c:strRef>
          </c:cat>
          <c:val>
            <c:numRef>
              <c:f>0</c:f>
              <c:numCache>
                <c:formatCode>General</c:formatCode>
                <c:ptCount val="8"/>
                <c:pt idx="0">
                  <c:v>6576</c:v>
                </c:pt>
                <c:pt idx="1">
                  <c:v>4031</c:v>
                </c:pt>
                <c:pt idx="2">
                  <c:v>4031</c:v>
                </c:pt>
                <c:pt idx="3">
                  <c:v>4387</c:v>
                </c:pt>
                <c:pt idx="4">
                  <c:v>5865</c:v>
                </c:pt>
                <c:pt idx="5">
                  <c:v>4039</c:v>
                </c:pt>
                <c:pt idx="6">
                  <c:v>4119</c:v>
                </c:pt>
                <c:pt idx="7">
                  <c:v>5337</c:v>
                </c:pt>
              </c:numCache>
            </c:numRef>
          </c:val>
        </c:ser>
        <c:gapWidth val="150"/>
        <c:overlap val="100"/>
        <c:axId val="96767660"/>
        <c:axId val="11265784"/>
      </c:barChart>
      <c:catAx>
        <c:axId val="96767660"/>
        <c:scaling>
          <c:orientation val="minMax"/>
        </c:scaling>
        <c:delete val="0"/>
        <c:axPos val="b"/>
        <c:numFmt formatCode="General" sourceLinked="0"/>
        <c:majorTickMark val="out"/>
        <c:minorTickMark val="none"/>
        <c:tickLblPos val="low"/>
        <c:spPr>
          <a:ln w="9360">
            <a:solidFill>
              <a:srgbClr val="878787"/>
            </a:solidFill>
            <a:round/>
          </a:ln>
        </c:spPr>
        <c:txPr>
          <a:bodyPr rot="-5400000"/>
          <a:lstStyle/>
          <a:p>
            <a:pPr>
              <a:defRPr b="0" sz="700" spc="-1" strike="noStrike">
                <a:solidFill>
                  <a:srgbClr val="000000"/>
                </a:solidFill>
                <a:latin typeface="Times New Roman"/>
                <a:ea typeface="Arial"/>
              </a:defRPr>
            </a:pPr>
          </a:p>
        </c:txPr>
        <c:crossAx val="11265784"/>
        <c:crosses val="autoZero"/>
        <c:auto val="1"/>
        <c:lblAlgn val="ctr"/>
        <c:lblOffset val="100"/>
        <c:noMultiLvlLbl val="0"/>
      </c:catAx>
      <c:valAx>
        <c:axId val="1126578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50" spc="-1" strike="noStrike">
                <a:solidFill>
                  <a:srgbClr val="000000"/>
                </a:solidFill>
                <a:latin typeface="Times New Roman"/>
                <a:ea typeface="Arial"/>
              </a:defRPr>
            </a:pPr>
          </a:p>
        </c:txPr>
        <c:crossAx val="96767660"/>
        <c:crosses val="autoZero"/>
        <c:crossBetween val="between"/>
        <c:majorUnit val="5000"/>
      </c:valAx>
      <c:spPr>
        <a:noFill/>
        <a:ln w="0">
          <a:noFill/>
        </a:ln>
      </c:spPr>
    </c:plotArea>
    <c:plotVisOnly val="1"/>
    <c:dispBlanksAs val="gap"/>
  </c:chart>
  <c:spPr>
    <a:solidFill>
      <a:srgbClr val="ffffff"/>
    </a:solidFill>
    <a:ln w="9360">
      <a:solidFill>
        <a:srgbClr val="a6a6a6"/>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303125"/>
          <c:y val="0.00177777777777778"/>
          <c:w val="0.517375"/>
          <c:h val="0.997"/>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00ff"/>
              </a:solidFill>
              <a:ln w="0">
                <a:noFill/>
              </a:ln>
            </c:spPr>
          </c:dPt>
          <c:dLbls>
            <c:dLbl>
              <c:idx val="0"/>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16306</c:v>
                </c:pt>
                <c:pt idx="1">
                  <c:v>17103</c:v>
                </c:pt>
                <c:pt idx="2">
                  <c:v>243</c:v>
                </c:pt>
              </c:numCache>
            </c:numRef>
          </c:val>
        </c:ser>
      </c:pie3DChart>
    </c:plotArea>
    <c:legend>
      <c:legendPos val="r"/>
      <c:layout>
        <c:manualLayout>
          <c:xMode val="edge"/>
          <c:yMode val="edge"/>
          <c:x val="0.705125"/>
          <c:y val="0"/>
          <c:w val="0.2598912432027"/>
          <c:h val="1"/>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a6a6a6"/>
      </a:solidFill>
      <a:round/>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9"/>
      <c:rotY val="1"/>
      <c:rAngAx val="0"/>
      <c:perspective val="1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808125"/>
          <c:y val="0.038"/>
          <c:w val="0.8035"/>
          <c:h val="0.784888888888889"/>
        </c:manualLayout>
      </c:layout>
      <c:bar3DChart>
        <c:barDir val="col"/>
        <c:grouping val="percentStacked"/>
        <c:varyColors val="0"/>
        <c:ser>
          <c:idx val="0"/>
          <c:order val="0"/>
          <c:tx>
            <c:strRef>
              <c:f>label 0</c:f>
              <c:strCache>
                <c:ptCount val="1"/>
                <c:pt idx="0">
                  <c:v>высокий</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уровень доступности</c:v>
                </c:pt>
                <c:pt idx="1">
                  <c:v>уровень понятности</c:v>
                </c:pt>
                <c:pt idx="2">
                  <c:v>удобство получения</c:v>
                </c:pt>
              </c:strCache>
            </c:strRef>
          </c:cat>
          <c:val>
            <c:numRef>
              <c:f>0</c:f>
              <c:numCache>
                <c:formatCode>General</c:formatCode>
                <c:ptCount val="3"/>
                <c:pt idx="0">
                  <c:v>11197</c:v>
                </c:pt>
                <c:pt idx="1">
                  <c:v>11179</c:v>
                </c:pt>
                <c:pt idx="2">
                  <c:v>11294</c:v>
                </c:pt>
              </c:numCache>
            </c:numRef>
          </c:val>
        </c:ser>
        <c:ser>
          <c:idx val="1"/>
          <c:order val="1"/>
          <c:tx>
            <c:strRef>
              <c:f>label 1</c:f>
              <c:strCache>
                <c:ptCount val="1"/>
                <c:pt idx="0">
                  <c:v>низкий </c:v>
                </c:pt>
              </c:strCache>
            </c:strRef>
          </c:tx>
          <c:spPr>
            <a:solidFill>
              <a:srgbClr val="00b0f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уровень доступности</c:v>
                </c:pt>
                <c:pt idx="1">
                  <c:v>уровень понятности</c:v>
                </c:pt>
                <c:pt idx="2">
                  <c:v>удобство получения</c:v>
                </c:pt>
              </c:strCache>
            </c:strRef>
          </c:cat>
          <c:val>
            <c:numRef>
              <c:f>1</c:f>
              <c:numCache>
                <c:formatCode>General</c:formatCode>
                <c:ptCount val="3"/>
                <c:pt idx="0">
                  <c:v>10290</c:v>
                </c:pt>
                <c:pt idx="1">
                  <c:v>10427</c:v>
                </c:pt>
                <c:pt idx="2">
                  <c:v>10230</c:v>
                </c:pt>
              </c:numCache>
            </c:numRef>
          </c:val>
        </c:ser>
        <c:gapWidth val="150"/>
        <c:shape val="box"/>
        <c:axId val="36959868"/>
        <c:axId val="45268813"/>
        <c:axId val="0"/>
      </c:bar3DChart>
      <c:catAx>
        <c:axId val="36959868"/>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ea typeface="Arial"/>
              </a:defRPr>
            </a:pPr>
          </a:p>
        </c:txPr>
        <c:crossAx val="45268813"/>
        <c:crosses val="autoZero"/>
        <c:auto val="1"/>
        <c:lblAlgn val="ctr"/>
        <c:lblOffset val="100"/>
        <c:noMultiLvlLbl val="0"/>
      </c:catAx>
      <c:valAx>
        <c:axId val="45268813"/>
        <c:scaling>
          <c:orientation val="minMax"/>
        </c:scaling>
        <c:delete val="0"/>
        <c:axPos val="l"/>
        <c:majorGridlines>
          <c:spPr>
            <a:ln w="9360">
              <a:solidFill>
                <a:srgbClr val="878787"/>
              </a:solidFill>
              <a:round/>
            </a:ln>
          </c:spPr>
        </c:majorGridlines>
        <c:numFmt formatCode="[$-419]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36959868"/>
        <c:crosses val="autoZero"/>
        <c:crossBetween val="between"/>
      </c:valAx>
    </c:plotArea>
    <c:legend>
      <c:legendPos val="r"/>
      <c:layout>
        <c:manualLayout>
          <c:xMode val="edge"/>
          <c:yMode val="edge"/>
          <c:x val="0.86975"/>
          <c:y val="0.103777777777778"/>
          <c:w val="0.112069504344022"/>
          <c:h val="0.655183909323258"/>
        </c:manualLayout>
      </c:layout>
      <c:overlay val="0"/>
      <c:spPr>
        <a:noFill/>
        <a:ln w="0">
          <a:noFill/>
        </a:ln>
      </c:spPr>
      <c:txPr>
        <a:bodyPr/>
        <a:lstStyle/>
        <a:p>
          <a:pPr>
            <a:defRPr b="0" sz="11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623125"/>
          <c:y val="0.032"/>
          <c:w val="0.937625"/>
          <c:h val="0.458111111111111"/>
        </c:manualLayout>
      </c:layout>
      <c:bar3DChart>
        <c:barDir val="col"/>
        <c:grouping val="clustered"/>
        <c:varyColors val="0"/>
        <c:ser>
          <c:idx val="0"/>
          <c:order val="0"/>
          <c:tx>
            <c:strRef>
              <c:f>label 0</c:f>
              <c:strCache>
                <c:ptCount val="1"/>
                <c:pt idx="0">
                  <c:v>проблемы</c:v>
                </c:pt>
              </c:strCache>
            </c:strRef>
          </c:tx>
          <c:spPr>
            <a:gradFill>
              <a:gsLst>
                <a:gs pos="0">
                  <a:srgbClr val="7030a0"/>
                </a:gs>
                <a:gs pos="38000">
                  <a:srgbClr val="f488d0"/>
                </a:gs>
                <a:gs pos="73000">
                  <a:srgbClr val="b0c6e1"/>
                </a:gs>
                <a:gs pos="90000">
                  <a:srgbClr val="cad9eb"/>
                </a:gs>
                <a:gs pos="97297">
                  <a:srgbClr val="bb63e3"/>
                </a:gs>
              </a:gsLst>
              <a:lin ang="5400000"/>
            </a:gradFill>
            <a:ln w="0">
              <a:noFill/>
            </a:ln>
          </c:spPr>
          <c:invertIfNegative val="0"/>
          <c:dLbls>
            <c:numFmt formatCode="General" sourceLinked="0"/>
            <c:txPr>
              <a:bodyPr wrap="square"/>
              <a:lstStyle/>
              <a:p>
                <a:pPr>
                  <a:defRPr b="1" sz="11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1"/>
                <c:pt idx="0">
                  <c:v>Высокие затраты на внедрение новых производственных технологий</c:v>
                </c:pt>
                <c:pt idx="1">
                  <c:v>Износ или нехватка производственных ресурсов, в том числе инфраструктуры</c:v>
                </c:pt>
                <c:pt idx="2">
                  <c:v>Нехватка квалифицированных кадров</c:v>
                </c:pt>
                <c:pt idx="3">
                  <c:v>Нехватка финансов</c:v>
                </c:pt>
                <c:pt idx="4">
                  <c:v>Неэффективная система управления</c:v>
                </c:pt>
                <c:pt idx="5">
                  <c:v>Отсутствие стимулов к конкурентному развитию</c:v>
                </c:pt>
                <c:pt idx="6">
                  <c:v>Проблемы развития системы образования</c:v>
                </c:pt>
                <c:pt idx="7">
                  <c:v>Социально-политические факторы</c:v>
                </c:pt>
                <c:pt idx="8">
                  <c:v>Специфика культуры деятельности, отсутствие личной мотивации</c:v>
                </c:pt>
                <c:pt idx="9">
                  <c:v>Устаревшие бизнес-модели</c:v>
                </c:pt>
                <c:pt idx="10">
                  <c:v>Устаревшие стандарты и нормативное правовое обеспечение</c:v>
                </c:pt>
              </c:strCache>
            </c:strRef>
          </c:cat>
          <c:val>
            <c:numRef>
              <c:f>0</c:f>
              <c:numCache>
                <c:formatCode>General</c:formatCode>
                <c:ptCount val="11"/>
                <c:pt idx="0">
                  <c:v>1335</c:v>
                </c:pt>
                <c:pt idx="1">
                  <c:v>1345</c:v>
                </c:pt>
                <c:pt idx="2">
                  <c:v>1368</c:v>
                </c:pt>
                <c:pt idx="3">
                  <c:v>1313</c:v>
                </c:pt>
                <c:pt idx="4">
                  <c:v>1339</c:v>
                </c:pt>
                <c:pt idx="5">
                  <c:v>1291</c:v>
                </c:pt>
                <c:pt idx="6">
                  <c:v>1350</c:v>
                </c:pt>
                <c:pt idx="7">
                  <c:v>1340</c:v>
                </c:pt>
                <c:pt idx="8">
                  <c:v>1285</c:v>
                </c:pt>
                <c:pt idx="9">
                  <c:v>1292</c:v>
                </c:pt>
                <c:pt idx="10">
                  <c:v>1269</c:v>
                </c:pt>
              </c:numCache>
            </c:numRef>
          </c:val>
        </c:ser>
        <c:gapWidth val="150"/>
        <c:shape val="cylinder"/>
        <c:axId val="1117517"/>
        <c:axId val="78710253"/>
        <c:axId val="0"/>
      </c:bar3DChart>
      <c:catAx>
        <c:axId val="1117517"/>
        <c:scaling>
          <c:orientation val="minMax"/>
        </c:scaling>
        <c:delete val="0"/>
        <c:axPos val="b"/>
        <c:numFmt formatCode="General" sourceLinked="0"/>
        <c:majorTickMark val="out"/>
        <c:minorTickMark val="none"/>
        <c:tickLblPos val="nextTo"/>
        <c:spPr>
          <a:ln w="9360">
            <a:solidFill>
              <a:srgbClr val="878787"/>
            </a:solidFill>
            <a:round/>
          </a:ln>
        </c:spPr>
        <c:txPr>
          <a:bodyPr rot="-5400000"/>
          <a:lstStyle/>
          <a:p>
            <a:pPr>
              <a:defRPr b="0" sz="700" spc="-1" strike="noStrike">
                <a:solidFill>
                  <a:srgbClr val="000000"/>
                </a:solidFill>
                <a:latin typeface="Times New Roman"/>
                <a:ea typeface="Arial"/>
              </a:defRPr>
            </a:pPr>
          </a:p>
        </c:txPr>
        <c:crossAx val="78710253"/>
        <c:crosses val="autoZero"/>
        <c:auto val="1"/>
        <c:lblAlgn val="ctr"/>
        <c:lblOffset val="100"/>
        <c:noMultiLvlLbl val="0"/>
      </c:catAx>
      <c:valAx>
        <c:axId val="78710253"/>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1117517"/>
        <c:crosses val="autoZero"/>
        <c:crossBetween val="between"/>
      </c:valAx>
    </c:plotArea>
    <c:plotVisOnly val="1"/>
    <c:dispBlanksAs val="gap"/>
  </c:chart>
  <c:spPr>
    <a:solidFill>
      <a:srgbClr val="ffffff"/>
    </a:solidFill>
    <a:ln w="9360">
      <a:solidFill>
        <a:srgbClr val="a6a6a6"/>
      </a:solidFill>
      <a:round/>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18"/>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821875"/>
          <c:y val="0.0165555555555556"/>
          <c:w val="0.9175"/>
          <c:h val="0.542666666666667"/>
        </c:manualLayout>
      </c:layout>
      <c:bar3DChart>
        <c:barDir val="col"/>
        <c:grouping val="percentStacked"/>
        <c:varyColors val="0"/>
        <c:ser>
          <c:idx val="0"/>
          <c:order val="0"/>
          <c:tx>
            <c:strRef>
              <c:f>label 0</c:f>
              <c:strCache>
                <c:ptCount val="1"/>
                <c:pt idx="0">
                  <c:v>удовлетворительно</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7"/>
                <c:pt idx="0">
                  <c:v>портал госуслуг РФ</c:v>
                </c:pt>
                <c:pt idx="1">
                  <c:v>единый портал МФЦ КК</c:v>
                </c:pt>
                <c:pt idx="2">
                  <c:v>портал инспекции ФНС по КК</c:v>
                </c:pt>
                <c:pt idx="3">
                  <c:v>интернет-банкинг</c:v>
                </c:pt>
                <c:pt idx="4">
                  <c:v>инвестиционный портал КК</c:v>
                </c:pt>
                <c:pt idx="5">
                  <c:v>онлайн-торговля</c:v>
                </c:pt>
                <c:pt idx="6">
                  <c:v>информпорталы органов власти</c:v>
                </c:pt>
              </c:strCache>
            </c:strRef>
          </c:cat>
          <c:val>
            <c:numRef>
              <c:f>0</c:f>
              <c:numCache>
                <c:formatCode>General</c:formatCode>
                <c:ptCount val="7"/>
                <c:pt idx="0">
                  <c:v>5465</c:v>
                </c:pt>
                <c:pt idx="1">
                  <c:v>5378</c:v>
                </c:pt>
                <c:pt idx="2">
                  <c:v>5247</c:v>
                </c:pt>
                <c:pt idx="3">
                  <c:v>5336</c:v>
                </c:pt>
                <c:pt idx="4">
                  <c:v>5183</c:v>
                </c:pt>
                <c:pt idx="5">
                  <c:v>5400</c:v>
                </c:pt>
                <c:pt idx="6">
                  <c:v>5318</c:v>
                </c:pt>
              </c:numCache>
            </c:numRef>
          </c:val>
        </c:ser>
        <c:ser>
          <c:idx val="1"/>
          <c:order val="1"/>
          <c:tx>
            <c:strRef>
              <c:f>label 1</c:f>
              <c:strCache>
                <c:ptCount val="1"/>
                <c:pt idx="0">
                  <c:v>не удовлетворительно</c:v>
                </c:pt>
              </c:strCache>
            </c:strRef>
          </c:tx>
          <c:spPr>
            <a:solidFill>
              <a:srgbClr val="00b0f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7"/>
                <c:pt idx="0">
                  <c:v>портал госуслуг РФ</c:v>
                </c:pt>
                <c:pt idx="1">
                  <c:v>единый портал МФЦ КК</c:v>
                </c:pt>
                <c:pt idx="2">
                  <c:v>портал инспекции ФНС по КК</c:v>
                </c:pt>
                <c:pt idx="3">
                  <c:v>интернет-банкинг</c:v>
                </c:pt>
                <c:pt idx="4">
                  <c:v>инвестиционный портал КК</c:v>
                </c:pt>
                <c:pt idx="5">
                  <c:v>онлайн-торговля</c:v>
                </c:pt>
                <c:pt idx="6">
                  <c:v>информпорталы органов власти</c:v>
                </c:pt>
              </c:strCache>
            </c:strRef>
          </c:cat>
          <c:val>
            <c:numRef>
              <c:f>1</c:f>
              <c:numCache>
                <c:formatCode>General</c:formatCode>
                <c:ptCount val="7"/>
                <c:pt idx="0">
                  <c:v>5196</c:v>
                </c:pt>
                <c:pt idx="1">
                  <c:v>5266</c:v>
                </c:pt>
                <c:pt idx="2">
                  <c:v>5316</c:v>
                </c:pt>
                <c:pt idx="3">
                  <c:v>5183</c:v>
                </c:pt>
                <c:pt idx="4">
                  <c:v>5344</c:v>
                </c:pt>
                <c:pt idx="5">
                  <c:v>5176</c:v>
                </c:pt>
                <c:pt idx="6">
                  <c:v>5306</c:v>
                </c:pt>
              </c:numCache>
            </c:numRef>
          </c:val>
        </c:ser>
        <c:gapWidth val="150"/>
        <c:shape val="box"/>
        <c:axId val="19932302"/>
        <c:axId val="895951"/>
        <c:axId val="0"/>
      </c:bar3DChart>
      <c:catAx>
        <c:axId val="19932302"/>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800" spc="-1" strike="noStrike">
                <a:solidFill>
                  <a:srgbClr val="000000"/>
                </a:solidFill>
                <a:latin typeface="Times New Roman"/>
                <a:ea typeface="Arial"/>
              </a:defRPr>
            </a:pPr>
          </a:p>
        </c:txPr>
        <c:crossAx val="895951"/>
        <c:crosses val="autoZero"/>
        <c:auto val="1"/>
        <c:lblAlgn val="ctr"/>
        <c:lblOffset val="100"/>
        <c:noMultiLvlLbl val="0"/>
      </c:catAx>
      <c:valAx>
        <c:axId val="895951"/>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19932302"/>
        <c:crosses val="autoZero"/>
        <c:crossBetween val="between"/>
      </c:valAx>
    </c:plotArea>
    <c:legend>
      <c:legendPos val="b"/>
      <c:layout>
        <c:manualLayout>
          <c:xMode val="edge"/>
          <c:yMode val="edge"/>
          <c:x val="0.000125"/>
          <c:y val="0.929888888888889"/>
          <c:w val="0.999874992187012"/>
          <c:h val="0.0573397044116013"/>
        </c:manualLayout>
      </c:layout>
      <c:overlay val="0"/>
      <c:spPr>
        <a:noFill/>
        <a:ln w="0">
          <a:noFill/>
        </a:ln>
      </c:spPr>
      <c:txPr>
        <a:bodyPr/>
        <a:lstStyle/>
        <a:p>
          <a:pPr>
            <a:defRPr b="0" sz="10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6"/>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1980625"/>
          <c:y val="0.0165555555555556"/>
          <c:w val="0.75775"/>
          <c:h val="0.755333333333333"/>
        </c:manualLayout>
      </c:layout>
      <c:bar3DChart>
        <c:barDir val="bar"/>
        <c:grouping val="percentStacked"/>
        <c:varyColors val="0"/>
        <c:ser>
          <c:idx val="0"/>
          <c:order val="0"/>
          <c:tx>
            <c:strRef>
              <c:f>label 0</c:f>
              <c:strCache>
                <c:ptCount val="1"/>
                <c:pt idx="0">
                  <c:v>удовлетворительно</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0</c:f>
              <c:numCache>
                <c:formatCode>General</c:formatCode>
                <c:ptCount val="6"/>
                <c:pt idx="0">
                  <c:v>4047</c:v>
                </c:pt>
                <c:pt idx="1">
                  <c:v>4029</c:v>
                </c:pt>
                <c:pt idx="2">
                  <c:v>4028</c:v>
                </c:pt>
                <c:pt idx="3">
                  <c:v>4044</c:v>
                </c:pt>
                <c:pt idx="4">
                  <c:v>4044</c:v>
                </c:pt>
                <c:pt idx="5">
                  <c:v>4043</c:v>
                </c:pt>
              </c:numCache>
            </c:numRef>
          </c:val>
        </c:ser>
        <c:ser>
          <c:idx val="1"/>
          <c:order val="1"/>
          <c:tx>
            <c:strRef>
              <c:f>label 1</c:f>
              <c:strCache>
                <c:ptCount val="1"/>
                <c:pt idx="0">
                  <c:v>не удовлетворительно</c:v>
                </c:pt>
              </c:strCache>
            </c:strRef>
          </c:tx>
          <c:spPr>
            <a:solidFill>
              <a:srgbClr val="8d1d75"/>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1</c:f>
              <c:numCache>
                <c:formatCode>General</c:formatCode>
                <c:ptCount val="6"/>
                <c:pt idx="0">
                  <c:v>829</c:v>
                </c:pt>
                <c:pt idx="1">
                  <c:v>842</c:v>
                </c:pt>
                <c:pt idx="2">
                  <c:v>830</c:v>
                </c:pt>
                <c:pt idx="3">
                  <c:v>838</c:v>
                </c:pt>
                <c:pt idx="4">
                  <c:v>838</c:v>
                </c:pt>
                <c:pt idx="5">
                  <c:v>827</c:v>
                </c:pt>
              </c:numCache>
            </c:numRef>
          </c:val>
        </c:ser>
        <c:gapWidth val="150"/>
        <c:shape val="box"/>
        <c:axId val="57083913"/>
        <c:axId val="30933568"/>
        <c:axId val="0"/>
      </c:bar3DChart>
      <c:catAx>
        <c:axId val="57083913"/>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900" spc="-1" strike="noStrike">
                <a:solidFill>
                  <a:srgbClr val="000000"/>
                </a:solidFill>
                <a:latin typeface="Times New Roman"/>
                <a:ea typeface="Arial"/>
              </a:defRPr>
            </a:pPr>
          </a:p>
        </c:txPr>
        <c:crossAx val="30933568"/>
        <c:crosses val="autoZero"/>
        <c:auto val="1"/>
        <c:lblAlgn val="ctr"/>
        <c:lblOffset val="100"/>
        <c:noMultiLvlLbl val="0"/>
      </c:catAx>
      <c:valAx>
        <c:axId val="30933568"/>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57083913"/>
        <c:crosses val="autoZero"/>
        <c:crossBetween val="between"/>
      </c:valAx>
    </c:plotArea>
    <c:legend>
      <c:legendPos val="b"/>
      <c:layout>
        <c:manualLayout>
          <c:xMode val="edge"/>
          <c:yMode val="edge"/>
          <c:x val="6.25E-005"/>
          <c:y val="0.903777777777778"/>
          <c:w val="0.999874992187012"/>
          <c:h val="0.0836759639959996"/>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198125"/>
          <c:y val="0.0166666666666667"/>
          <c:w val="0.75775"/>
          <c:h val="0.755444444444445"/>
        </c:manualLayout>
      </c:layout>
      <c:bar3DChart>
        <c:barDir val="bar"/>
        <c:grouping val="percentStacked"/>
        <c:varyColors val="0"/>
        <c:ser>
          <c:idx val="0"/>
          <c:order val="0"/>
          <c:tx>
            <c:strRef>
              <c:f>label 0</c:f>
              <c:strCache>
                <c:ptCount val="1"/>
                <c:pt idx="0">
                  <c:v>удовлетворительно</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0</c:f>
              <c:numCache>
                <c:formatCode>General</c:formatCode>
                <c:ptCount val="6"/>
                <c:pt idx="0">
                  <c:v>4056</c:v>
                </c:pt>
                <c:pt idx="1">
                  <c:v>4029</c:v>
                </c:pt>
                <c:pt idx="2">
                  <c:v>4030</c:v>
                </c:pt>
                <c:pt idx="3">
                  <c:v>4050</c:v>
                </c:pt>
                <c:pt idx="4">
                  <c:v>4056</c:v>
                </c:pt>
                <c:pt idx="5">
                  <c:v>4046</c:v>
                </c:pt>
              </c:numCache>
            </c:numRef>
          </c:val>
        </c:ser>
        <c:ser>
          <c:idx val="1"/>
          <c:order val="1"/>
          <c:tx>
            <c:strRef>
              <c:f>label 1</c:f>
              <c:strCache>
                <c:ptCount val="1"/>
                <c:pt idx="0">
                  <c:v>не удовлетворительно</c:v>
                </c:pt>
              </c:strCache>
            </c:strRef>
          </c:tx>
          <c:spPr>
            <a:solidFill>
              <a:srgbClr val="8d1d75"/>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1</c:f>
              <c:numCache>
                <c:formatCode>General</c:formatCode>
                <c:ptCount val="6"/>
                <c:pt idx="0">
                  <c:v>820</c:v>
                </c:pt>
                <c:pt idx="1">
                  <c:v>840</c:v>
                </c:pt>
                <c:pt idx="2">
                  <c:v>818</c:v>
                </c:pt>
                <c:pt idx="3">
                  <c:v>831</c:v>
                </c:pt>
                <c:pt idx="4">
                  <c:v>816</c:v>
                </c:pt>
                <c:pt idx="5">
                  <c:v>830</c:v>
                </c:pt>
              </c:numCache>
            </c:numRef>
          </c:val>
        </c:ser>
        <c:gapWidth val="150"/>
        <c:shape val="box"/>
        <c:axId val="54720073"/>
        <c:axId val="1451312"/>
        <c:axId val="0"/>
      </c:bar3DChart>
      <c:catAx>
        <c:axId val="54720073"/>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900" spc="-1" strike="noStrike">
                <a:solidFill>
                  <a:srgbClr val="000000"/>
                </a:solidFill>
                <a:latin typeface="Times New Roman"/>
                <a:ea typeface="Arial"/>
              </a:defRPr>
            </a:pPr>
          </a:p>
        </c:txPr>
        <c:crossAx val="1451312"/>
        <c:crosses val="autoZero"/>
        <c:auto val="1"/>
        <c:lblAlgn val="ctr"/>
        <c:lblOffset val="100"/>
        <c:noMultiLvlLbl val="0"/>
      </c:catAx>
      <c:valAx>
        <c:axId val="1451312"/>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54720073"/>
        <c:crosses val="autoZero"/>
        <c:crossBetween val="between"/>
      </c:valAx>
    </c:plotArea>
    <c:legend>
      <c:legendPos val="b"/>
      <c:layout>
        <c:manualLayout>
          <c:xMode val="edge"/>
          <c:yMode val="edge"/>
          <c:x val="6.25E-005"/>
          <c:y val="0.903888888888889"/>
          <c:w val="0.999874992187012"/>
          <c:h val="0.0836759639959996"/>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8225"/>
          <c:y val="0.0167777777777778"/>
          <c:w val="0.9176875"/>
          <c:h val="0.500888888888889"/>
        </c:manualLayout>
      </c:layout>
      <c:bar3DChart>
        <c:barDir val="col"/>
        <c:grouping val="percentStacked"/>
        <c:varyColors val="0"/>
        <c:ser>
          <c:idx val="0"/>
          <c:order val="0"/>
          <c:tx>
            <c:strRef>
              <c:f>label 0</c:f>
              <c:strCache>
                <c:ptCount val="1"/>
                <c:pt idx="0">
                  <c:v>удовлетворительно</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0</c:f>
              <c:numCache>
                <c:formatCode>General</c:formatCode>
                <c:ptCount val="6"/>
                <c:pt idx="0">
                  <c:v>4048</c:v>
                </c:pt>
                <c:pt idx="1">
                  <c:v>4030</c:v>
                </c:pt>
                <c:pt idx="2">
                  <c:v>4028</c:v>
                </c:pt>
                <c:pt idx="3">
                  <c:v>4040</c:v>
                </c:pt>
                <c:pt idx="4">
                  <c:v>4044</c:v>
                </c:pt>
                <c:pt idx="5">
                  <c:v>4049</c:v>
                </c:pt>
              </c:numCache>
            </c:numRef>
          </c:val>
        </c:ser>
        <c:ser>
          <c:idx val="1"/>
          <c:order val="1"/>
          <c:tx>
            <c:strRef>
              <c:f>label 1</c:f>
              <c:strCache>
                <c:ptCount val="1"/>
                <c:pt idx="0">
                  <c:v>не удовлетворительно</c:v>
                </c:pt>
              </c:strCache>
            </c:strRef>
          </c:tx>
          <c:spPr>
            <a:solidFill>
              <a:srgbClr val="8d1d75"/>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1</c:f>
              <c:numCache>
                <c:formatCode>General</c:formatCode>
                <c:ptCount val="6"/>
                <c:pt idx="0">
                  <c:v>821</c:v>
                </c:pt>
                <c:pt idx="1">
                  <c:v>838</c:v>
                </c:pt>
                <c:pt idx="2">
                  <c:v>823</c:v>
                </c:pt>
                <c:pt idx="3">
                  <c:v>831</c:v>
                </c:pt>
                <c:pt idx="4">
                  <c:v>825</c:v>
                </c:pt>
                <c:pt idx="5">
                  <c:v>824</c:v>
                </c:pt>
              </c:numCache>
            </c:numRef>
          </c:val>
        </c:ser>
        <c:gapWidth val="150"/>
        <c:shape val="box"/>
        <c:axId val="404143"/>
        <c:axId val="7227887"/>
        <c:axId val="0"/>
      </c:bar3DChart>
      <c:catAx>
        <c:axId val="404143"/>
        <c:scaling>
          <c:orientation val="minMax"/>
        </c:scaling>
        <c:delete val="0"/>
        <c:axPos val="b"/>
        <c:numFmt formatCode="General" sourceLinked="0"/>
        <c:majorTickMark val="out"/>
        <c:minorTickMark val="none"/>
        <c:tickLblPos val="nextTo"/>
        <c:spPr>
          <a:ln w="9360">
            <a:solidFill>
              <a:srgbClr val="878787"/>
            </a:solidFill>
            <a:round/>
          </a:ln>
        </c:spPr>
        <c:txPr>
          <a:bodyPr rot="-5400000"/>
          <a:lstStyle/>
          <a:p>
            <a:pPr>
              <a:defRPr b="0" sz="800" spc="-1" strike="noStrike">
                <a:solidFill>
                  <a:srgbClr val="000000"/>
                </a:solidFill>
                <a:latin typeface="Times New Roman"/>
                <a:ea typeface="Arial"/>
              </a:defRPr>
            </a:pPr>
          </a:p>
        </c:txPr>
        <c:crossAx val="7227887"/>
        <c:crosses val="autoZero"/>
        <c:auto val="1"/>
        <c:lblAlgn val="ctr"/>
        <c:lblOffset val="100"/>
        <c:noMultiLvlLbl val="0"/>
      </c:catAx>
      <c:valAx>
        <c:axId val="7227887"/>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404143"/>
        <c:crosses val="autoZero"/>
        <c:crossBetween val="between"/>
      </c:valAx>
    </c:plotArea>
    <c:legend>
      <c:legendPos val="b"/>
      <c:layout>
        <c:manualLayout>
          <c:xMode val="edge"/>
          <c:yMode val="edge"/>
          <c:x val="0.000125"/>
          <c:y val="0.874"/>
          <c:w val="0.99668729295581"/>
          <c:h val="0.125347260806756"/>
        </c:manualLayout>
      </c:layout>
      <c:overlay val="0"/>
      <c:spPr>
        <a:noFill/>
        <a:ln w="0">
          <a:noFill/>
        </a:ln>
      </c:spPr>
      <c:txPr>
        <a:bodyPr/>
        <a:lstStyle/>
        <a:p>
          <a:pPr>
            <a:defRPr b="0" sz="10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1981875"/>
          <c:y val="0.0166666666666667"/>
          <c:w val="0.7576875"/>
          <c:h val="0.755444444444445"/>
        </c:manualLayout>
      </c:layout>
      <c:bar3DChart>
        <c:barDir val="bar"/>
        <c:grouping val="percentStacked"/>
        <c:varyColors val="0"/>
        <c:ser>
          <c:idx val="0"/>
          <c:order val="0"/>
          <c:tx>
            <c:strRef>
              <c:f>label 0</c:f>
              <c:strCache>
                <c:ptCount val="1"/>
                <c:pt idx="0">
                  <c:v>снизилась</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0</c:f>
              <c:numCache>
                <c:formatCode>General</c:formatCode>
                <c:ptCount val="6"/>
                <c:pt idx="0">
                  <c:v>842</c:v>
                </c:pt>
                <c:pt idx="1">
                  <c:v>824</c:v>
                </c:pt>
                <c:pt idx="2">
                  <c:v>2400</c:v>
                </c:pt>
                <c:pt idx="3">
                  <c:v>2403</c:v>
                </c:pt>
                <c:pt idx="4">
                  <c:v>2407</c:v>
                </c:pt>
                <c:pt idx="5">
                  <c:v>2402</c:v>
                </c:pt>
              </c:numCache>
            </c:numRef>
          </c:val>
        </c:ser>
        <c:ser>
          <c:idx val="1"/>
          <c:order val="1"/>
          <c:tx>
            <c:strRef>
              <c:f>label 1</c:f>
              <c:strCache>
                <c:ptCount val="1"/>
                <c:pt idx="0">
                  <c:v>увеличилась</c:v>
                </c:pt>
              </c:strCache>
            </c:strRef>
          </c:tx>
          <c:spPr>
            <a:solidFill>
              <a:srgbClr val="7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1</c:f>
              <c:numCache>
                <c:formatCode>General</c:formatCode>
                <c:ptCount val="6"/>
                <c:pt idx="0">
                  <c:v>2406</c:v>
                </c:pt>
                <c:pt idx="1">
                  <c:v>2422</c:v>
                </c:pt>
                <c:pt idx="2">
                  <c:v>828</c:v>
                </c:pt>
                <c:pt idx="3">
                  <c:v>829</c:v>
                </c:pt>
                <c:pt idx="4">
                  <c:v>828</c:v>
                </c:pt>
                <c:pt idx="5">
                  <c:v>838</c:v>
                </c:pt>
              </c:numCache>
            </c:numRef>
          </c:val>
        </c:ser>
        <c:ser>
          <c:idx val="2"/>
          <c:order val="2"/>
          <c:tx>
            <c:strRef>
              <c:f>label 2</c:f>
              <c:strCache>
                <c:ptCount val="1"/>
                <c:pt idx="0">
                  <c:v>не изменилась</c:v>
                </c:pt>
              </c:strCache>
            </c:strRef>
          </c:tx>
          <c:spPr>
            <a:solidFill>
              <a:srgbClr val="e84ad5"/>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2</c:f>
              <c:numCache>
                <c:formatCode>General</c:formatCode>
                <c:ptCount val="6"/>
                <c:pt idx="0">
                  <c:v>825</c:v>
                </c:pt>
                <c:pt idx="1">
                  <c:v>825</c:v>
                </c:pt>
                <c:pt idx="2">
                  <c:v>842</c:v>
                </c:pt>
                <c:pt idx="3">
                  <c:v>830</c:v>
                </c:pt>
                <c:pt idx="4">
                  <c:v>837</c:v>
                </c:pt>
                <c:pt idx="5">
                  <c:v>834</c:v>
                </c:pt>
              </c:numCache>
            </c:numRef>
          </c:val>
        </c:ser>
        <c:gapWidth val="150"/>
        <c:shape val="box"/>
        <c:axId val="37754736"/>
        <c:axId val="87336402"/>
        <c:axId val="0"/>
      </c:bar3DChart>
      <c:catAx>
        <c:axId val="37754736"/>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900" spc="-1" strike="noStrike">
                <a:solidFill>
                  <a:srgbClr val="000000"/>
                </a:solidFill>
                <a:latin typeface="Times New Roman"/>
                <a:ea typeface="Arial"/>
              </a:defRPr>
            </a:pPr>
          </a:p>
        </c:txPr>
        <c:crossAx val="87336402"/>
        <c:crosses val="autoZero"/>
        <c:auto val="1"/>
        <c:lblAlgn val="ctr"/>
        <c:lblOffset val="100"/>
        <c:noMultiLvlLbl val="0"/>
      </c:catAx>
      <c:valAx>
        <c:axId val="87336402"/>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37754736"/>
        <c:crosses val="autoZero"/>
        <c:crossBetween val="between"/>
      </c:valAx>
    </c:plotArea>
    <c:legend>
      <c:legendPos val="b"/>
      <c:layout>
        <c:manualLayout>
          <c:xMode val="edge"/>
          <c:yMode val="edge"/>
          <c:x val="6.25E-005"/>
          <c:y val="0.903777777777778"/>
          <c:w val="0.999937496093506"/>
          <c:h val="0.0837870874541616"/>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65125"/>
          <c:y val="0.0391111111111111"/>
          <c:w val="0.93475"/>
          <c:h val="0.811333333333333"/>
        </c:manualLayout>
      </c:layout>
      <c:bar3DChart>
        <c:barDir val="col"/>
        <c:grouping val="stacked"/>
        <c:varyColors val="0"/>
        <c:ser>
          <c:idx val="0"/>
          <c:order val="0"/>
          <c:tx>
            <c:strRef>
              <c:f>label 0</c:f>
              <c:strCache>
                <c:ptCount val="1"/>
                <c:pt idx="0">
                  <c:v>удовлетворительно</c:v>
                </c:pt>
              </c:strCache>
            </c:strRef>
          </c:tx>
          <c:spPr>
            <a:solidFill>
              <a:srgbClr val="00ff00"/>
            </a:solidFill>
            <a:ln w="0">
              <a:noFill/>
            </a:ln>
          </c:spPr>
          <c:invertIfNegative val="0"/>
          <c:dLbls>
            <c:numFmt formatCode="General" sourceLinked="0"/>
            <c:txPr>
              <a:bodyPr wrap="square"/>
              <a:lstStyle/>
              <a:p>
                <a:pPr>
                  <a:defRPr b="0"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0</c:f>
              <c:numCache>
                <c:formatCode>General</c:formatCode>
                <c:ptCount val="6"/>
                <c:pt idx="0">
                  <c:v>26576</c:v>
                </c:pt>
                <c:pt idx="1">
                  <c:v>18808</c:v>
                </c:pt>
                <c:pt idx="2">
                  <c:v>27067</c:v>
                </c:pt>
                <c:pt idx="3">
                  <c:v>27471</c:v>
                </c:pt>
                <c:pt idx="4">
                  <c:v>27245</c:v>
                </c:pt>
                <c:pt idx="5">
                  <c:v>27180</c:v>
                </c:pt>
              </c:numCache>
            </c:numRef>
          </c:val>
        </c:ser>
        <c:ser>
          <c:idx val="1"/>
          <c:order val="1"/>
          <c:tx>
            <c:strRef>
              <c:f>label 1</c:f>
              <c:strCache>
                <c:ptCount val="1"/>
                <c:pt idx="0">
                  <c:v>неудовлетворительно</c:v>
                </c:pt>
              </c:strCache>
            </c:strRef>
          </c:tx>
          <c:spPr>
            <a:solidFill>
              <a:srgbClr val="f97fd6"/>
            </a:solidFill>
            <a:ln w="0">
              <a:noFill/>
            </a:ln>
          </c:spPr>
          <c:invertIfNegative val="0"/>
          <c:dPt>
            <c:idx val="0"/>
            <c:invertIfNegative val="0"/>
            <c:spPr>
              <a:solidFill>
                <a:srgbClr val="f97fd6"/>
              </a:solidFill>
              <a:ln w="0">
                <a:noFill/>
              </a:ln>
            </c:spPr>
          </c:dPt>
          <c:dPt>
            <c:idx val="1"/>
            <c:invertIfNegative val="0"/>
            <c:spPr>
              <a:solidFill>
                <a:srgbClr val="f97fd6"/>
              </a:solidFill>
              <a:ln w="0">
                <a:noFill/>
              </a:ln>
            </c:spPr>
          </c:dPt>
          <c:dPt>
            <c:idx val="2"/>
            <c:invertIfNegative val="0"/>
            <c:spPr>
              <a:solidFill>
                <a:srgbClr val="f97fd6"/>
              </a:solidFill>
              <a:ln w="0">
                <a:noFill/>
              </a:ln>
            </c:spPr>
          </c:dPt>
          <c:dPt>
            <c:idx val="3"/>
            <c:invertIfNegative val="0"/>
            <c:spPr>
              <a:solidFill>
                <a:srgbClr val="f97fd6"/>
              </a:solidFill>
              <a:ln w="0">
                <a:noFill/>
              </a:ln>
            </c:spPr>
          </c:dPt>
          <c:dPt>
            <c:idx val="4"/>
            <c:invertIfNegative val="0"/>
            <c:spPr>
              <a:solidFill>
                <a:srgbClr val="f97fd6"/>
              </a:solidFill>
              <a:ln w="0">
                <a:noFill/>
              </a:ln>
            </c:spPr>
          </c:dPt>
          <c:dPt>
            <c:idx val="5"/>
            <c:invertIfNegative val="0"/>
            <c:spPr>
              <a:solidFill>
                <a:srgbClr val="f97fd6"/>
              </a:solidFill>
              <a:ln w="0">
                <a:noFill/>
              </a:ln>
            </c:spPr>
          </c:dPt>
          <c:dLbls>
            <c:numFmt formatCode="General" sourceLinked="0"/>
            <c:dLbl>
              <c:idx val="0"/>
              <c:layout>
                <c:manualLayout>
                  <c:x val="-0"/>
                  <c:y val="-0.007776"/>
                </c:manualLayout>
              </c:layout>
              <c:numFmt formatCode="General" sourceLinked="0"/>
              <c:txPr>
                <a:bodyPr wrap="square"/>
                <a:lstStyle/>
                <a:p>
                  <a:pPr>
                    <a:defRPr b="0" sz="1200" spc="-1" strike="noStrike">
                      <a:solidFill>
                        <a:srgbClr val="000000"/>
                      </a:solidFill>
                      <a:latin typeface="Times New Roman"/>
                      <a:ea typeface="DejaVu Sans"/>
                    </a:defRPr>
                  </a:pPr>
                </a:p>
              </c:txPr>
              <c:showLegendKey val="0"/>
              <c:showVal val="1"/>
              <c:showCatName val="0"/>
              <c:showSerName val="0"/>
              <c:showPercent val="0"/>
              <c:separator>; </c:separator>
            </c:dLbl>
            <c:dLbl>
              <c:idx val="1"/>
              <c:layout>
                <c:manualLayout>
                  <c:x val="0"/>
                  <c:y val="-0.008051"/>
                </c:manualLayout>
              </c:layout>
              <c:numFmt formatCode="General" sourceLinked="0"/>
              <c:txPr>
                <a:bodyPr wrap="square"/>
                <a:lstStyle/>
                <a:p>
                  <a:pPr>
                    <a:defRPr b="0" sz="1200" spc="-1" strike="noStrike">
                      <a:solidFill>
                        <a:srgbClr val="000000"/>
                      </a:solidFill>
                      <a:latin typeface="Times New Roman"/>
                      <a:ea typeface="DejaVu Sans"/>
                    </a:defRPr>
                  </a:pPr>
                </a:p>
              </c:txPr>
              <c:showLegendKey val="0"/>
              <c:showVal val="1"/>
              <c:showCatName val="0"/>
              <c:showSerName val="0"/>
              <c:showPercent val="0"/>
              <c:separator>; </c:separator>
            </c:dLbl>
            <c:dLbl>
              <c:idx val="2"/>
              <c:layout>
                <c:manualLayout>
                  <c:x val="0"/>
                  <c:y val="-0.000827"/>
                </c:manualLayout>
              </c:layout>
              <c:numFmt formatCode="General" sourceLinked="0"/>
              <c:txPr>
                <a:bodyPr wrap="square"/>
                <a:lstStyle/>
                <a:p>
                  <a:pPr>
                    <a:defRPr b="0" sz="1200" spc="-1" strike="noStrike">
                      <a:solidFill>
                        <a:srgbClr val="000000"/>
                      </a:solidFill>
                      <a:latin typeface="Times New Roman"/>
                      <a:ea typeface="DejaVu Sans"/>
                    </a:defRPr>
                  </a:pPr>
                </a:p>
              </c:txPr>
              <c:showLegendKey val="0"/>
              <c:showVal val="1"/>
              <c:showCatName val="0"/>
              <c:showSerName val="0"/>
              <c:showPercent val="0"/>
              <c:separator>; </c:separator>
            </c:dLbl>
            <c:dLbl>
              <c:idx val="3"/>
              <c:layout>
                <c:manualLayout>
                  <c:x val="0"/>
                  <c:y val="-0.001597"/>
                </c:manualLayout>
              </c:layout>
              <c:numFmt formatCode="General" sourceLinked="0"/>
              <c:txPr>
                <a:bodyPr wrap="square"/>
                <a:lstStyle/>
                <a:p>
                  <a:pPr>
                    <a:defRPr b="0" sz="1200" spc="-1" strike="noStrike">
                      <a:solidFill>
                        <a:srgbClr val="000000"/>
                      </a:solidFill>
                      <a:latin typeface="Times New Roman"/>
                      <a:ea typeface="DejaVu Sans"/>
                    </a:defRPr>
                  </a:pPr>
                </a:p>
              </c:txPr>
              <c:showLegendKey val="0"/>
              <c:showVal val="1"/>
              <c:showCatName val="0"/>
              <c:showSerName val="0"/>
              <c:showPercent val="0"/>
              <c:separator>; </c:separator>
            </c:dLbl>
            <c:dLbl>
              <c:idx val="4"/>
              <c:layout>
                <c:manualLayout>
                  <c:x val="0.002074"/>
                  <c:y val="0.000668"/>
                </c:manualLayout>
              </c:layout>
              <c:numFmt formatCode="General" sourceLinked="0"/>
              <c:txPr>
                <a:bodyPr wrap="square"/>
                <a:lstStyle/>
                <a:p>
                  <a:pPr>
                    <a:defRPr b="0" sz="1200" spc="-1" strike="noStrike">
                      <a:solidFill>
                        <a:srgbClr val="000000"/>
                      </a:solidFill>
                      <a:latin typeface="Times New Roman"/>
                      <a:ea typeface="DejaVu Sans"/>
                    </a:defRPr>
                  </a:pPr>
                </a:p>
              </c:txPr>
              <c:showLegendKey val="0"/>
              <c:showVal val="1"/>
              <c:showCatName val="0"/>
              <c:showSerName val="0"/>
              <c:showPercent val="0"/>
              <c:separator>; </c:separator>
            </c:dLbl>
            <c:dLbl>
              <c:idx val="5"/>
              <c:layout>
                <c:manualLayout>
                  <c:x val="0"/>
                  <c:y val="-0.000812"/>
                </c:manualLayout>
              </c:layout>
              <c:numFmt formatCode="General" sourceLinked="0"/>
              <c:txPr>
                <a:bodyPr wrap="square"/>
                <a:lstStyle/>
                <a:p>
                  <a:pPr>
                    <a:defRPr b="0" sz="1200" spc="-1" strike="noStrike">
                      <a:solidFill>
                        <a:srgbClr val="000000"/>
                      </a:solidFill>
                      <a:latin typeface="Times New Roman"/>
                      <a:ea typeface="DejaVu Sans"/>
                    </a:defRPr>
                  </a:pPr>
                </a:p>
              </c:txPr>
              <c:showLegendKey val="0"/>
              <c:showVal val="1"/>
              <c:showCatName val="0"/>
              <c:showSerName val="0"/>
              <c:showPercent val="0"/>
              <c:separator>; </c:separator>
            </c:dLbl>
            <c:txPr>
              <a:bodyPr wrap="square"/>
              <a:lstStyle/>
              <a:p>
                <a:pPr>
                  <a:defRPr b="0"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1</c:f>
              <c:numCache>
                <c:formatCode>General</c:formatCode>
                <c:ptCount val="6"/>
                <c:pt idx="0">
                  <c:v>4884</c:v>
                </c:pt>
                <c:pt idx="1">
                  <c:v>12473</c:v>
                </c:pt>
                <c:pt idx="2">
                  <c:v>3701</c:v>
                </c:pt>
                <c:pt idx="3">
                  <c:v>4143</c:v>
                </c:pt>
                <c:pt idx="4">
                  <c:v>4105</c:v>
                </c:pt>
                <c:pt idx="5">
                  <c:v>4174</c:v>
                </c:pt>
              </c:numCache>
            </c:numRef>
          </c:val>
        </c:ser>
        <c:gapWidth val="150"/>
        <c:shape val="box"/>
        <c:axId val="35892188"/>
        <c:axId val="1711380"/>
        <c:axId val="0"/>
      </c:bar3DChart>
      <c:catAx>
        <c:axId val="35892188"/>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700" spc="-1" strike="noStrike">
                <a:solidFill>
                  <a:srgbClr val="000000"/>
                </a:solidFill>
                <a:latin typeface="Times New Roman"/>
                <a:ea typeface="Arial"/>
              </a:defRPr>
            </a:pPr>
          </a:p>
        </c:txPr>
        <c:crossAx val="1711380"/>
        <c:crosses val="autoZero"/>
        <c:auto val="1"/>
        <c:lblAlgn val="ctr"/>
        <c:lblOffset val="100"/>
        <c:noMultiLvlLbl val="0"/>
      </c:catAx>
      <c:valAx>
        <c:axId val="1711380"/>
        <c:scaling>
          <c:orientation val="minMax"/>
        </c:scaling>
        <c:delete val="0"/>
        <c:axPos val="l"/>
        <c:majorGridlines>
          <c:spPr>
            <a:ln w="9360">
              <a:solidFill>
                <a:srgbClr val="878787"/>
              </a:solidFill>
              <a:round/>
            </a:ln>
          </c:spPr>
        </c:majorGridlines>
        <c:title>
          <c:tx>
            <c:rich>
              <a:bodyPr rot="0"/>
              <a:lstStyle/>
              <a:p>
                <a:pPr>
                  <a:defRPr b="0" lang="ru-RU" sz="1200" spc="-1" strike="noStrike">
                    <a:solidFill>
                      <a:srgbClr val="000000"/>
                    </a:solidFill>
                    <a:latin typeface="Times New Roman"/>
                    <a:ea typeface="Arial"/>
                  </a:defRPr>
                </a:pPr>
                <a:r>
                  <a:rPr b="0" lang="ru-RU" sz="1200" spc="-1" strike="noStrike">
                    <a:solidFill>
                      <a:srgbClr val="000000"/>
                    </a:solidFill>
                    <a:latin typeface="Times New Roman"/>
                    <a:ea typeface="Arial"/>
                  </a:rPr>
                  <a:t>человек</a:t>
                </a:r>
              </a:p>
            </c:rich>
          </c:tx>
          <c:layout>
            <c:manualLayout>
              <c:xMode val="edge"/>
              <c:yMode val="edge"/>
              <c:x val="0.0006875"/>
              <c:y val="0.00888888888888889"/>
            </c:manualLayout>
          </c:layout>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ea typeface="Arial"/>
              </a:defRPr>
            </a:pPr>
          </a:p>
        </c:txPr>
        <c:crossAx val="35892188"/>
        <c:crosses val="autoZero"/>
        <c:crossBetween val="between"/>
      </c:valAx>
    </c:plotArea>
    <c:legend>
      <c:legendPos val="b"/>
      <c:layout>
        <c:manualLayout>
          <c:xMode val="edge"/>
          <c:yMode val="edge"/>
          <c:x val="0.0165"/>
          <c:y val="0.920777777777778"/>
          <c:w val="0.965372835802238"/>
          <c:h val="0.062006889654406"/>
        </c:manualLayout>
      </c:layout>
      <c:overlay val="0"/>
      <c:spPr>
        <a:noFill/>
        <a:ln w="0">
          <a:noFill/>
        </a:ln>
      </c:spPr>
      <c:txPr>
        <a:bodyPr/>
        <a:lstStyle/>
        <a:p>
          <a:pPr>
            <a:defRPr b="0" sz="10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30"/>
      <c:rotY val="30"/>
      <c:rAngAx val="0"/>
      <c:perspective val="1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25375"/>
          <c:y val="0.032"/>
          <c:w val="0.43675"/>
          <c:h val="0.957"/>
        </c:manualLayout>
      </c:layout>
      <c:pie3DChart>
        <c:varyColors val="1"/>
        <c:ser>
          <c:idx val="0"/>
          <c:order val="0"/>
          <c:tx>
            <c:strRef>
              <c:f>label 0</c:f>
              <c:strCache>
                <c:ptCount val="1"/>
                <c:pt idx="0">
                  <c:v>дискриминация</c:v>
                </c:pt>
              </c:strCache>
            </c:strRef>
          </c:tx>
          <c:spPr>
            <a:solidFill>
              <a:srgbClr val="4f81bd"/>
            </a:solidFill>
            <a:ln w="0">
              <a:noFill/>
            </a:ln>
          </c:spPr>
          <c:explosion val="0"/>
          <c:dPt>
            <c:idx val="0"/>
            <c:spPr>
              <a:solidFill>
                <a:srgbClr val="fb75de"/>
              </a:solidFill>
              <a:ln w="0">
                <a:noFill/>
              </a:ln>
            </c:spPr>
          </c:dPt>
          <c:dPt>
            <c:idx val="1"/>
            <c:spPr>
              <a:solidFill>
                <a:srgbClr val="00ff7f"/>
              </a:solidFill>
              <a:ln w="0">
                <a:noFill/>
              </a:ln>
            </c:spPr>
          </c:dPt>
          <c:dPt>
            <c:idx val="2"/>
            <c:spPr>
              <a:solidFill>
                <a:srgbClr val="00bfff"/>
              </a:solidFill>
              <a:ln w="0">
                <a:noFill/>
              </a:ln>
            </c:spPr>
          </c:dPt>
          <c:dPt>
            <c:idx val="3"/>
            <c:spPr>
              <a:solidFill>
                <a:srgbClr val="ffff00"/>
              </a:solidFill>
              <a:ln w="0">
                <a:noFill/>
              </a:ln>
            </c:spPr>
          </c:dPt>
          <c:dPt>
            <c:idx val="4"/>
            <c:spPr>
              <a:solidFill>
                <a:srgbClr val="00ffff"/>
              </a:solidFill>
              <a:ln w="0">
                <a:noFill/>
              </a:ln>
            </c:spPr>
          </c:dPt>
          <c:dLbls>
            <c:dLbl>
              <c:idx val="0"/>
              <c:txPr>
                <a:bodyPr wrap="square"/>
                <a:lstStyle/>
                <a:p>
                  <a:pPr>
                    <a:defRPr b="1" sz="12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1" sz="12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2"/>
              <c:txPr>
                <a:bodyPr wrap="square"/>
                <a:lstStyle/>
                <a:p>
                  <a:pPr>
                    <a:defRPr b="1" sz="12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3"/>
              <c:txPr>
                <a:bodyPr wrap="square"/>
                <a:lstStyle/>
                <a:p>
                  <a:pPr>
                    <a:defRPr b="1" sz="12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4"/>
              <c:txPr>
                <a:bodyPr wrap="square"/>
                <a:lstStyle/>
                <a:p>
                  <a:pPr>
                    <a:defRPr b="1" sz="1200" spc="-1" strike="noStrike">
                      <a:solidFill>
                        <a:srgbClr val="000000"/>
                      </a:solidFill>
                      <a:latin typeface="Times New Roman"/>
                      <a:ea typeface="DejaVu Sans"/>
                    </a:defRPr>
                  </a:pPr>
                </a:p>
              </c:txPr>
              <c:dLblPos val="outEnd"/>
              <c:showLegendKey val="0"/>
              <c:showVal val="0"/>
              <c:showCatName val="0"/>
              <c:showSerName val="0"/>
              <c:showPercent val="1"/>
              <c:separator>
</c:separator>
            </c:dLbl>
            <c:txPr>
              <a:bodyPr wrap="square"/>
              <a:lstStyle/>
              <a:p>
                <a:pPr>
                  <a:defRPr b="1" sz="12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5"/>
                <c:pt idx="0">
                  <c:v>взимание дополнительной платы</c:v>
                </c:pt>
                <c:pt idx="1">
                  <c:v>навязывание дополнительных услуг</c:v>
                </c:pt>
                <c:pt idx="2">
                  <c:v>отказ в установке приборов учета</c:v>
                </c:pt>
                <c:pt idx="3">
                  <c:v>проблемы с заменой приборов учета</c:v>
                </c:pt>
                <c:pt idx="4">
                  <c:v>требование заказа необходимых работ у подконтрольных коммерческих структур</c:v>
                </c:pt>
              </c:strCache>
            </c:strRef>
          </c:cat>
          <c:val>
            <c:numRef>
              <c:f>0</c:f>
              <c:numCache>
                <c:formatCode>General</c:formatCode>
                <c:ptCount val="5"/>
                <c:pt idx="0">
                  <c:v>6090</c:v>
                </c:pt>
                <c:pt idx="1">
                  <c:v>1334</c:v>
                </c:pt>
                <c:pt idx="2">
                  <c:v>184</c:v>
                </c:pt>
                <c:pt idx="3">
                  <c:v>4575</c:v>
                </c:pt>
                <c:pt idx="4">
                  <c:v>4611</c:v>
                </c:pt>
              </c:numCache>
            </c:numRef>
          </c:val>
        </c:ser>
      </c:pie3DChart>
    </c:plotArea>
    <c:legend>
      <c:legendPos val="b"/>
      <c:layout>
        <c:manualLayout>
          <c:xMode val="edge"/>
          <c:yMode val="edge"/>
          <c:x val="0.52875"/>
          <c:y val="0.025"/>
          <c:w val="0.461091318207388"/>
          <c:h val="0.958995443938215"/>
        </c:manualLayout>
      </c:layout>
      <c:overlay val="0"/>
      <c:spPr>
        <a:noFill/>
        <a:ln w="0">
          <a:noFill/>
        </a:ln>
      </c:spPr>
      <c:txPr>
        <a:bodyPr/>
        <a:lstStyle/>
        <a:p>
          <a:pPr>
            <a:defRPr b="0" sz="1000" spc="-1" strike="noStrike">
              <a:solidFill>
                <a:srgbClr val="000000"/>
              </a:solidFill>
              <a:latin typeface="Times New Roman"/>
              <a:ea typeface="Arial"/>
            </a:defRPr>
          </a:pPr>
        </a:p>
      </c:txPr>
    </c:legend>
    <c:plotVisOnly val="1"/>
    <c:dispBlanksAs val="zero"/>
  </c:chart>
  <c:spPr>
    <a:solidFill>
      <a:srgbClr val="ffffff"/>
    </a:solidFill>
    <a:ln w="9360">
      <a:solidFill>
        <a:srgbClr val="d9d9d9"/>
      </a:solidFill>
      <a:round/>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30"/>
      <c:rotY val="3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107125"/>
          <c:y val="0.138888888888889"/>
          <c:w val="0.8643125"/>
          <c:h val="0.691111111111111"/>
        </c:manualLayout>
      </c:layout>
      <c:pie3DChart>
        <c:varyColors val="1"/>
        <c:ser>
          <c:idx val="0"/>
          <c:order val="0"/>
          <c:tx>
            <c:strRef>
              <c:f>label 0</c:f>
              <c:strCache>
                <c:ptCount val="1"/>
                <c:pt idx="0">
                  <c:v>Столбец1</c:v>
                </c:pt>
              </c:strCache>
            </c:strRef>
          </c:tx>
          <c:spPr>
            <a:solidFill>
              <a:srgbClr val="c00000"/>
            </a:solidFill>
            <a:ln w="0">
              <a:noFill/>
            </a:ln>
          </c:spPr>
          <c:explosion val="30"/>
          <c:dPt>
            <c:idx val="0"/>
            <c:explosion val="30"/>
            <c:spPr>
              <a:solidFill>
                <a:srgbClr val="954eca"/>
              </a:solidFill>
              <a:ln w="0">
                <a:noFill/>
              </a:ln>
            </c:spPr>
          </c:dPt>
          <c:dPt>
            <c:idx val="1"/>
            <c:explosion val="30"/>
            <c:spPr>
              <a:solidFill>
                <a:srgbClr val="ffd54f"/>
              </a:solidFill>
              <a:ln w="0">
                <a:noFill/>
              </a:ln>
            </c:spPr>
          </c:dPt>
          <c:dPt>
            <c:idx val="2"/>
            <c:explosion val="30"/>
            <c:spPr>
              <a:solidFill>
                <a:srgbClr val="ff9999"/>
              </a:solidFill>
              <a:ln w="0">
                <a:noFill/>
              </a:ln>
            </c:spPr>
          </c:dPt>
          <c:dPt>
            <c:idx val="3"/>
            <c:explosion val="30"/>
            <c:spPr>
              <a:solidFill>
                <a:srgbClr val="37cbff"/>
              </a:solidFill>
              <a:ln w="0">
                <a:noFill/>
              </a:ln>
            </c:spPr>
          </c:dPt>
          <c:dPt>
            <c:idx val="4"/>
            <c:explosion val="30"/>
            <c:spPr>
              <a:solidFill>
                <a:srgbClr val="ba067a"/>
              </a:solidFill>
              <a:ln w="0">
                <a:noFill/>
              </a:ln>
            </c:spPr>
          </c:dPt>
          <c:dPt>
            <c:idx val="5"/>
            <c:explosion val="30"/>
            <c:spPr>
              <a:solidFill>
                <a:srgbClr val="ffff00"/>
              </a:solidFill>
              <a:ln w="0">
                <a:noFill/>
              </a:ln>
            </c:spPr>
          </c:dPt>
          <c:dPt>
            <c:idx val="6"/>
            <c:explosion val="30"/>
            <c:spPr>
              <a:solidFill>
                <a:srgbClr val="fb75de"/>
              </a:solidFill>
              <a:ln w="0">
                <a:noFill/>
              </a:ln>
            </c:spPr>
          </c:dPt>
          <c:dPt>
            <c:idx val="7"/>
            <c:explosion val="30"/>
            <c:spPr>
              <a:solidFill>
                <a:srgbClr val="84f856"/>
              </a:solidFill>
              <a:ln w="0">
                <a:noFill/>
              </a:ln>
            </c:spPr>
          </c:dPt>
          <c:dPt>
            <c:idx val="8"/>
            <c:explosion val="30"/>
            <c:spPr>
              <a:solidFill>
                <a:srgbClr val="3366ff"/>
              </a:solidFill>
              <a:ln w="0">
                <a:noFill/>
              </a:ln>
            </c:spPr>
          </c:dPt>
          <c:dPt>
            <c:idx val="9"/>
            <c:explosion val="30"/>
            <c:spPr>
              <a:solidFill>
                <a:srgbClr val="ff5050"/>
              </a:solidFill>
              <a:ln w="0">
                <a:noFill/>
              </a:ln>
            </c:spPr>
          </c:dPt>
          <c:dPt>
            <c:idx val="10"/>
            <c:explosion val="30"/>
            <c:spPr>
              <a:solidFill>
                <a:srgbClr val="ffc000"/>
              </a:solidFill>
              <a:ln w="0">
                <a:noFill/>
              </a:ln>
            </c:spPr>
          </c:dPt>
          <c:dPt>
            <c:idx val="11"/>
            <c:explosion val="30"/>
            <c:spPr>
              <a:solidFill>
                <a:srgbClr val="c00000"/>
              </a:solidFill>
              <a:ln w="0">
                <a:noFill/>
              </a:ln>
            </c:spPr>
          </c:dPt>
          <c:dLbls>
            <c:dLbl>
              <c:idx val="0"/>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1"/>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2"/>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3"/>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4"/>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5"/>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6"/>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7"/>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8"/>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9"/>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10"/>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dLbl>
              <c:idx val="11"/>
              <c:txPr>
                <a:bodyPr wrap="square"/>
                <a:lstStyle/>
                <a:p>
                  <a:pPr>
                    <a:defRPr b="0" sz="800" spc="-1" strike="noStrike">
                      <a:solidFill>
                        <a:srgbClr val="000000"/>
                      </a:solidFill>
                      <a:latin typeface="Times New Roman"/>
                      <a:ea typeface="DejaVu Sans"/>
                    </a:defRPr>
                  </a:pPr>
                </a:p>
              </c:txPr>
              <c:dLblPos val="outEnd"/>
              <c:showLegendKey val="0"/>
              <c:showVal val="0"/>
              <c:showCatName val="1"/>
              <c:showSerName val="0"/>
              <c:showPercent val="1"/>
              <c:separator>
</c:separator>
            </c:dLbl>
            <c:txPr>
              <a:bodyPr wrap="square"/>
              <a:lstStyle/>
              <a:p>
                <a:pPr>
                  <a:defRPr b="0" sz="800" spc="-1" strike="noStrike">
                    <a:solidFill>
                      <a:srgbClr val="000000"/>
                    </a:solidFill>
                    <a:latin typeface="Times New Roman"/>
                    <a:ea typeface="Arial"/>
                  </a:defRPr>
                </a:pPr>
              </a:p>
            </c:txPr>
            <c:dLblPos val="outEnd"/>
            <c:showLegendKey val="0"/>
            <c:showVal val="0"/>
            <c:showCatName val="1"/>
            <c:showSerName val="0"/>
            <c:showPercent val="1"/>
            <c:separator>
</c:separator>
            <c:showLeaderLines val="1"/>
          </c:dLbls>
          <c:cat>
            <c:strRef>
              <c:f>categories</c:f>
              <c:strCache>
                <c:ptCount val="12"/>
                <c:pt idx="0">
                  <c:v>здравоохранение</c:v>
                </c:pt>
                <c:pt idx="1">
                  <c:v>АПК</c:v>
                </c:pt>
                <c:pt idx="2">
                  <c:v>промышленная деятельность</c:v>
                </c:pt>
                <c:pt idx="3">
                  <c:v>потребительский рынок</c:v>
                </c:pt>
                <c:pt idx="4">
                  <c:v>строительство</c:v>
                </c:pt>
                <c:pt idx="5">
                  <c:v>транспортный комплекс</c:v>
                </c:pt>
                <c:pt idx="6">
                  <c:v>санаторно-курортный комплекс</c:v>
                </c:pt>
                <c:pt idx="7">
                  <c:v>ЖКХ</c:v>
                </c:pt>
                <c:pt idx="8">
                  <c:v>информационные технологии</c:v>
                </c:pt>
                <c:pt idx="9">
                  <c:v>социальная сфера</c:v>
                </c:pt>
                <c:pt idx="10">
                  <c:v>сфера образования</c:v>
                </c:pt>
                <c:pt idx="11">
                  <c:v>спорт</c:v>
                </c:pt>
              </c:strCache>
            </c:strRef>
          </c:cat>
          <c:val>
            <c:numRef>
              <c:f>0</c:f>
              <c:numCache>
                <c:formatCode>General</c:formatCode>
                <c:ptCount val="12"/>
                <c:pt idx="0">
                  <c:v>13.81</c:v>
                </c:pt>
                <c:pt idx="1">
                  <c:v>13.42</c:v>
                </c:pt>
                <c:pt idx="2">
                  <c:v>12.98</c:v>
                </c:pt>
                <c:pt idx="3">
                  <c:v>13.54</c:v>
                </c:pt>
                <c:pt idx="4">
                  <c:v>12.66</c:v>
                </c:pt>
                <c:pt idx="5">
                  <c:v>12.9</c:v>
                </c:pt>
                <c:pt idx="6">
                  <c:v>13.4</c:v>
                </c:pt>
                <c:pt idx="7">
                  <c:v>13.75</c:v>
                </c:pt>
                <c:pt idx="8">
                  <c:v>13.07</c:v>
                </c:pt>
                <c:pt idx="9">
                  <c:v>13.12</c:v>
                </c:pt>
                <c:pt idx="10">
                  <c:v>13.56</c:v>
                </c:pt>
                <c:pt idx="11">
                  <c:v>12.65</c:v>
                </c:pt>
              </c:numCache>
            </c:numRef>
          </c:val>
        </c:ser>
      </c:pie3DChart>
    </c:plotArea>
    <c:plotVisOnly val="1"/>
    <c:dispBlanksAs val="gap"/>
  </c:chart>
  <c:spPr>
    <a:solidFill>
      <a:srgbClr val="ffffff"/>
    </a:soli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001875"/>
          <c:y val="0.0507777777777778"/>
          <c:w val="0.8759375"/>
          <c:h val="0.719222222222222"/>
        </c:manualLayout>
      </c:layout>
      <c:bar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dLblPos val="ct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24451</c:v>
                </c:pt>
                <c:pt idx="1">
                  <c:v>11964</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dLblPos val="ct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3763</c:v>
                </c:pt>
                <c:pt idx="1">
                  <c:v>11232</c:v>
                </c:pt>
              </c:numCache>
            </c:numRef>
          </c:val>
        </c:ser>
        <c:gapWidth val="150"/>
        <c:overlap val="100"/>
        <c:axId val="70972941"/>
        <c:axId val="94150414"/>
      </c:barChart>
      <c:catAx>
        <c:axId val="7097294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94150414"/>
        <c:crosses val="autoZero"/>
        <c:auto val="1"/>
        <c:lblAlgn val="ctr"/>
        <c:lblOffset val="100"/>
        <c:noMultiLvlLbl val="0"/>
      </c:catAx>
      <c:valAx>
        <c:axId val="94150414"/>
        <c:scaling>
          <c:orientation val="minMax"/>
          <c:max val="25000"/>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70972941"/>
        <c:crosses val="autoZero"/>
        <c:crossBetween val="between"/>
      </c:valAx>
      <c:spPr>
        <a:noFill/>
        <a:ln w="0">
          <a:noFill/>
        </a:ln>
      </c:spPr>
    </c:plotArea>
    <c:legend>
      <c:legendPos val="b"/>
      <c:layout>
        <c:manualLayout>
          <c:xMode val="edge"/>
          <c:yMode val="edge"/>
          <c:x val="0.0041875"/>
          <c:y val="0.885"/>
          <c:w val="0.993562097631102"/>
          <c:h val="0.0755639515501723"/>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30"/>
      <c:rotY val="211"/>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09"/>
          <c:y val="0"/>
          <c:w val="0.5546875"/>
          <c:h val="0.969777777777778"/>
        </c:manualLayout>
      </c:layout>
      <c:pie3DChart>
        <c:varyColors val="1"/>
        <c:ser>
          <c:idx val="0"/>
          <c:order val="0"/>
          <c:tx>
            <c:strRef>
              <c:f>label 0</c:f>
              <c:strCache>
                <c:ptCount val="1"/>
                <c:pt idx="0">
                  <c:v>географический рынок</c:v>
                </c:pt>
              </c:strCache>
            </c:strRef>
          </c:tx>
          <c:spPr>
            <a:solidFill>
              <a:srgbClr val="4f81bd"/>
            </a:solidFill>
            <a:ln w="0">
              <a:noFill/>
            </a:ln>
          </c:spPr>
          <c:explosion val="0"/>
          <c:dPt>
            <c:idx val="0"/>
            <c:spPr>
              <a:solidFill>
                <a:srgbClr val="ffff00"/>
              </a:solidFill>
              <a:ln w="0">
                <a:noFill/>
              </a:ln>
            </c:spPr>
          </c:dPt>
          <c:dPt>
            <c:idx val="1"/>
            <c:spPr>
              <a:solidFill>
                <a:srgbClr val="66ff33"/>
              </a:solidFill>
              <a:ln w="0">
                <a:noFill/>
              </a:ln>
            </c:spPr>
          </c:dPt>
          <c:dPt>
            <c:idx val="2"/>
            <c:spPr>
              <a:solidFill>
                <a:srgbClr val="ff9900"/>
              </a:solidFill>
              <a:ln w="0">
                <a:noFill/>
              </a:ln>
            </c:spPr>
          </c:dPt>
          <c:dPt>
            <c:idx val="3"/>
            <c:spPr>
              <a:solidFill>
                <a:srgbClr val="66ffff"/>
              </a:solidFill>
              <a:ln w="0">
                <a:noFill/>
              </a:ln>
            </c:spPr>
          </c:dPt>
          <c:dPt>
            <c:idx val="4"/>
            <c:spPr>
              <a:solidFill>
                <a:srgbClr val="00a933"/>
              </a:solidFill>
              <a:ln w="0">
                <a:noFill/>
              </a:ln>
            </c:spPr>
          </c:dPt>
          <c:dPt>
            <c:idx val="5"/>
            <c:spPr>
              <a:solidFill>
                <a:srgbClr val="ff00ff"/>
              </a:solidFill>
              <a:ln w="0">
                <a:noFill/>
              </a:ln>
            </c:spPr>
          </c:dPt>
          <c:dLbls>
            <c:dLbl>
              <c:idx val="0"/>
              <c:txPr>
                <a:bodyPr wrap="square"/>
                <a:lstStyle/>
                <a:p>
                  <a:pPr>
                    <a:defRPr b="1" sz="11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1"/>
              <c:txPr>
                <a:bodyPr wrap="square"/>
                <a:lstStyle/>
                <a:p>
                  <a:pPr>
                    <a:defRPr b="1" sz="11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1" sz="11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3"/>
              <c:txPr>
                <a:bodyPr wrap="square"/>
                <a:lstStyle/>
                <a:p>
                  <a:pPr>
                    <a:defRPr b="1" sz="11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4"/>
              <c:txPr>
                <a:bodyPr wrap="square"/>
                <a:lstStyle/>
                <a:p>
                  <a:pPr>
                    <a:defRPr b="1" sz="11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5"/>
              <c:txPr>
                <a:bodyPr wrap="square"/>
                <a:lstStyle/>
                <a:p>
                  <a:pPr>
                    <a:defRPr b="1" sz="11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1" sz="11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6"/>
                <c:pt idx="0">
                  <c:v>рынок МОгК</c:v>
                </c:pt>
                <c:pt idx="1">
                  <c:v>рынок КК</c:v>
                </c:pt>
                <c:pt idx="2">
                  <c:v>рынки нескольких субъектов РФ</c:v>
                </c:pt>
                <c:pt idx="3">
                  <c:v>рынок РФ</c:v>
                </c:pt>
                <c:pt idx="4">
                  <c:v>рынки стран СНГ </c:v>
                </c:pt>
                <c:pt idx="5">
                  <c:v>рынки стран зарубежья</c:v>
                </c:pt>
              </c:strCache>
            </c:strRef>
          </c:cat>
          <c:val>
            <c:numRef>
              <c:f>0</c:f>
              <c:numCache>
                <c:formatCode>General</c:formatCode>
                <c:ptCount val="6"/>
                <c:pt idx="0">
                  <c:v>7916</c:v>
                </c:pt>
                <c:pt idx="1">
                  <c:v>3193</c:v>
                </c:pt>
                <c:pt idx="2">
                  <c:v>814</c:v>
                </c:pt>
                <c:pt idx="3">
                  <c:v>802</c:v>
                </c:pt>
                <c:pt idx="4">
                  <c:v>792</c:v>
                </c:pt>
                <c:pt idx="5">
                  <c:v>790</c:v>
                </c:pt>
              </c:numCache>
            </c:numRef>
          </c:val>
        </c:ser>
      </c:pie3DChart>
    </c:plotArea>
    <c:legend>
      <c:legendPos val="b"/>
      <c:layout>
        <c:manualLayout>
          <c:xMode val="edge"/>
          <c:yMode val="edge"/>
          <c:x val="0.5670625"/>
          <c:y val="0.00477777777777778"/>
          <c:w val="0.424839052440778"/>
          <c:h val="0.989332148016446"/>
        </c:manualLayout>
      </c:layout>
      <c:overlay val="0"/>
      <c:spPr>
        <a:noFill/>
        <a:ln w="0">
          <a:noFill/>
        </a:ln>
      </c:spPr>
      <c:txPr>
        <a:bodyPr/>
        <a:lstStyle/>
        <a:p>
          <a:pPr>
            <a:defRPr b="0" sz="1100" spc="-1" strike="noStrike">
              <a:solidFill>
                <a:srgbClr val="000000"/>
              </a:solidFill>
              <a:latin typeface="Times New Roman"/>
              <a:ea typeface="Arial"/>
            </a:defRPr>
          </a:pPr>
        </a:p>
      </c:txPr>
    </c:legend>
    <c:plotVisOnly val="1"/>
    <c:dispBlanksAs val="zero"/>
  </c:chart>
  <c:spPr>
    <a:solidFill>
      <a:srgbClr val="ffffff"/>
    </a:solidFill>
    <a:ln w="9360">
      <a:solidFill>
        <a:srgbClr val="d9d9d9"/>
      </a:solidFill>
      <a:round/>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30"/>
      <c:rotY val="0"/>
      <c:rAngAx val="0"/>
      <c:perspective val="1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209375"/>
          <c:y val="0.00866666666666667"/>
          <c:w val="0.4468125"/>
          <c:h val="0.969"/>
        </c:manualLayout>
      </c:layout>
      <c:pie3DChart>
        <c:varyColors val="1"/>
        <c:ser>
          <c:idx val="0"/>
          <c:order val="0"/>
          <c:tx>
            <c:strRef>
              <c:f>label 0</c:f>
              <c:strCache>
                <c:ptCount val="1"/>
                <c:pt idx="0">
                  <c:v>основная продукция бизнеса</c:v>
                </c:pt>
              </c:strCache>
            </c:strRef>
          </c:tx>
          <c:spPr>
            <a:solidFill>
              <a:srgbClr val="3465a4"/>
            </a:solidFill>
            <a:ln w="0">
              <a:noFill/>
            </a:ln>
          </c:spPr>
          <c:explosion val="0"/>
          <c:dPt>
            <c:idx val="0"/>
            <c:spPr>
              <a:solidFill>
                <a:srgbClr val="4fd1ff"/>
              </a:solidFill>
              <a:ln w="0">
                <a:noFill/>
              </a:ln>
            </c:spPr>
          </c:dPt>
          <c:dPt>
            <c:idx val="1"/>
            <c:spPr>
              <a:solidFill>
                <a:srgbClr val="ff6d6d"/>
              </a:solidFill>
              <a:ln w="0">
                <a:noFill/>
              </a:ln>
            </c:spPr>
          </c:dPt>
          <c:dPt>
            <c:idx val="2"/>
            <c:spPr>
              <a:solidFill>
                <a:srgbClr val="00ff00"/>
              </a:solidFill>
              <a:ln w="0">
                <a:noFill/>
              </a:ln>
            </c:spPr>
          </c:dPt>
          <c:dPt>
            <c:idx val="3"/>
            <c:spPr>
              <a:solidFill>
                <a:srgbClr val="ff4bd0"/>
              </a:solidFill>
              <a:ln w="0">
                <a:noFill/>
              </a:ln>
            </c:spPr>
          </c:dPt>
          <c:dPt>
            <c:idx val="4"/>
            <c:spPr>
              <a:solidFill>
                <a:srgbClr val="ffff00"/>
              </a:solidFill>
              <a:ln w="0">
                <a:noFill/>
              </a:ln>
            </c:spPr>
          </c:dPt>
          <c:dLbls>
            <c:dLbl>
              <c:idx val="0"/>
              <c:txPr>
                <a:bodyPr wrap="square"/>
                <a:lstStyle/>
                <a:p>
                  <a:pPr>
                    <a:defRPr b="1" sz="10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1"/>
              <c:txPr>
                <a:bodyPr wrap="square"/>
                <a:lstStyle/>
                <a:p>
                  <a:pPr>
                    <a:defRPr b="1" sz="10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2"/>
              <c:txPr>
                <a:bodyPr wrap="square"/>
                <a:lstStyle/>
                <a:p>
                  <a:pPr>
                    <a:defRPr b="1" sz="10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3"/>
              <c:txPr>
                <a:bodyPr wrap="square"/>
                <a:lstStyle/>
                <a:p>
                  <a:pPr>
                    <a:defRPr b="1" sz="10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4"/>
              <c:txPr>
                <a:bodyPr wrap="square"/>
                <a:lstStyle/>
                <a:p>
                  <a:pPr>
                    <a:defRPr b="1" sz="1000" spc="-1" strike="noStrike">
                      <a:solidFill>
                        <a:srgbClr val="000000"/>
                      </a:solidFill>
                      <a:latin typeface="Times New Roman"/>
                      <a:ea typeface="DejaVu Sans"/>
                    </a:defRPr>
                  </a:pPr>
                </a:p>
              </c:txPr>
              <c:dLblPos val="outEnd"/>
              <c:showLegendKey val="0"/>
              <c:showVal val="0"/>
              <c:showCatName val="0"/>
              <c:showSerName val="0"/>
              <c:showPercent val="1"/>
              <c:separator>
</c:separator>
            </c:dLbl>
            <c:txPr>
              <a:bodyPr wrap="square"/>
              <a:lstStyle/>
              <a:p>
                <a:pPr>
                  <a:defRPr b="1" sz="10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5"/>
                <c:pt idx="0">
                  <c:v>услуги</c:v>
                </c:pt>
                <c:pt idx="1">
                  <c:v>сырье или материалы для дальнейшей переработки</c:v>
                </c:pt>
                <c:pt idx="2">
                  <c:v>компоненты для производства конечной продукции</c:v>
                </c:pt>
                <c:pt idx="3">
                  <c:v>конечная продукция</c:v>
                </c:pt>
                <c:pt idx="4">
                  <c:v>торговля товарами и услугами, произведенными другими компаниями</c:v>
                </c:pt>
              </c:strCache>
            </c:strRef>
          </c:cat>
          <c:val>
            <c:numRef>
              <c:f>0</c:f>
              <c:numCache>
                <c:formatCode>General</c:formatCode>
                <c:ptCount val="5"/>
                <c:pt idx="0">
                  <c:v>4853</c:v>
                </c:pt>
                <c:pt idx="1">
                  <c:v>806</c:v>
                </c:pt>
                <c:pt idx="2">
                  <c:v>805</c:v>
                </c:pt>
                <c:pt idx="3">
                  <c:v>3173</c:v>
                </c:pt>
                <c:pt idx="4">
                  <c:v>6249</c:v>
                </c:pt>
              </c:numCache>
            </c:numRef>
          </c:val>
        </c:ser>
      </c:pie3DChart>
    </c:plotArea>
    <c:legend>
      <c:legendPos val="b"/>
      <c:layout>
        <c:manualLayout>
          <c:xMode val="edge"/>
          <c:yMode val="edge"/>
          <c:x val="0.48225"/>
          <c:y val="0"/>
          <c:w val="0.506594162135133"/>
          <c:h val="0.969552172463607"/>
        </c:manualLayout>
      </c:layout>
      <c:overlay val="0"/>
      <c:spPr>
        <a:noFill/>
        <a:ln w="0">
          <a:noFill/>
        </a:ln>
      </c:spPr>
      <c:txPr>
        <a:bodyPr/>
        <a:lstStyle/>
        <a:p>
          <a:pPr>
            <a:defRPr b="0" sz="1100" spc="-1" strike="noStrike">
              <a:solidFill>
                <a:srgbClr val="000000"/>
              </a:solidFill>
              <a:latin typeface="Times New Roman"/>
              <a:ea typeface="Arial"/>
            </a:defRPr>
          </a:pPr>
        </a:p>
      </c:txPr>
    </c:legend>
    <c:plotVisOnly val="1"/>
    <c:dispBlanksAs val="zero"/>
  </c:chart>
  <c:spPr>
    <a:solidFill>
      <a:srgbClr val="ffffff"/>
    </a:solidFill>
    <a:ln w="9360">
      <a:solidFill>
        <a:srgbClr val="d9d9d9"/>
      </a:solidFill>
      <a:round/>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641875"/>
          <c:y val="0.0447777777777778"/>
          <c:w val="0.9356875"/>
          <c:h val="0.609222222222222"/>
        </c:manualLayout>
      </c:layout>
      <c:bar3DChart>
        <c:barDir val="col"/>
        <c:grouping val="stacked"/>
        <c:varyColors val="0"/>
        <c:ser>
          <c:idx val="0"/>
          <c:order val="0"/>
          <c:tx>
            <c:strRef>
              <c:f>label 0</c:f>
              <c:strCache>
                <c:ptCount val="1"/>
                <c:pt idx="0">
                  <c:v>Столбец1</c:v>
                </c:pt>
              </c:strCache>
            </c:strRef>
          </c:tx>
          <c:spPr>
            <a:gradFill>
              <a:gsLst>
                <a:gs pos="0">
                  <a:srgbClr val="7030a0"/>
                </a:gs>
                <a:gs pos="29000">
                  <a:srgbClr val="8f45c7"/>
                </a:gs>
                <a:gs pos="60000">
                  <a:srgbClr val="9680cc"/>
                </a:gs>
                <a:gs pos="100000">
                  <a:srgbClr val="ff9999"/>
                </a:gs>
              </a:gsLst>
              <a:lin ang="16200000"/>
            </a:gradFill>
            <a:ln w="0">
              <a:noFill/>
            </a:ln>
          </c:spPr>
          <c:invertIfNegative val="0"/>
          <c:dLbls>
            <c:txPr>
              <a:bodyPr wrap="none"/>
              <a:lstStyle/>
              <a:p>
                <a:pPr>
                  <a:defRPr b="0" sz="1000" spc="-1" strike="noStrike">
                    <a:solidFill>
                      <a:srgbClr val="000000"/>
                    </a:solidFill>
                    <a:latin typeface="Arial"/>
                    <a:ea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низкая цена</c:v>
                </c:pt>
                <c:pt idx="1">
                  <c:v>высокое качество</c:v>
                </c:pt>
                <c:pt idx="2">
                  <c:v>уникальность продукции</c:v>
                </c:pt>
                <c:pt idx="3">
                  <c:v>сопутствующие услуги</c:v>
                </c:pt>
                <c:pt idx="4">
                  <c:v>отношения с клиентами</c:v>
                </c:pt>
                <c:pt idx="5">
                  <c:v>отношения с поставщиками</c:v>
                </c:pt>
              </c:strCache>
            </c:strRef>
          </c:cat>
          <c:val>
            <c:numRef>
              <c:f>0</c:f>
              <c:numCache>
                <c:formatCode>General</c:formatCode>
                <c:ptCount val="6"/>
                <c:pt idx="0">
                  <c:v>5559</c:v>
                </c:pt>
                <c:pt idx="1">
                  <c:v>5537</c:v>
                </c:pt>
                <c:pt idx="2">
                  <c:v>818</c:v>
                </c:pt>
                <c:pt idx="3">
                  <c:v>802</c:v>
                </c:pt>
                <c:pt idx="4">
                  <c:v>802</c:v>
                </c:pt>
                <c:pt idx="5">
                  <c:v>785</c:v>
                </c:pt>
              </c:numCache>
            </c:numRef>
          </c:val>
        </c:ser>
        <c:gapWidth val="150"/>
        <c:shape val="cylinder"/>
        <c:axId val="61038262"/>
        <c:axId val="90679300"/>
        <c:axId val="0"/>
      </c:bar3DChart>
      <c:catAx>
        <c:axId val="61038262"/>
        <c:scaling>
          <c:orientation val="minMax"/>
        </c:scaling>
        <c:delete val="0"/>
        <c:axPos val="b"/>
        <c:numFmt formatCode="General" sourceLinked="0"/>
        <c:majorTickMark val="out"/>
        <c:minorTickMark val="none"/>
        <c:tickLblPos val="nextTo"/>
        <c:spPr>
          <a:ln w="9360">
            <a:solidFill>
              <a:srgbClr val="878787"/>
            </a:solidFill>
            <a:round/>
          </a:ln>
        </c:spPr>
        <c:txPr>
          <a:bodyPr rot="-3000000"/>
          <a:lstStyle/>
          <a:p>
            <a:pPr>
              <a:defRPr b="0" sz="800" spc="-1" strike="noStrike">
                <a:solidFill>
                  <a:srgbClr val="000000"/>
                </a:solidFill>
                <a:latin typeface="Times New Roman"/>
                <a:ea typeface="Calibri"/>
              </a:defRPr>
            </a:pPr>
          </a:p>
        </c:txPr>
        <c:crossAx val="90679300"/>
        <c:crosses val="autoZero"/>
        <c:auto val="1"/>
        <c:lblAlgn val="ctr"/>
        <c:lblOffset val="100"/>
        <c:noMultiLvlLbl val="0"/>
      </c:catAx>
      <c:valAx>
        <c:axId val="90679300"/>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Calibri"/>
              </a:defRPr>
            </a:pPr>
          </a:p>
        </c:txPr>
        <c:crossAx val="61038262"/>
        <c:crosses val="autoZero"/>
        <c:crossBetween val="between"/>
      </c:valAx>
    </c:plotArea>
    <c:plotVisOnly val="1"/>
    <c:dispBlanksAs val="gap"/>
  </c:chart>
  <c:spPr>
    <a:solidFill>
      <a:srgbClr val="ffffff"/>
    </a:solidFill>
    <a:ln w="9360">
      <a:solidFill>
        <a:srgbClr val="d9d9d9"/>
      </a:solidFill>
      <a:round/>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623125"/>
          <c:y val="0.0501111111111111"/>
          <c:w val="0.9375625"/>
          <c:h val="0.484666666666667"/>
        </c:manualLayout>
      </c:layout>
      <c:bar3DChart>
        <c:barDir val="col"/>
        <c:grouping val="clustered"/>
        <c:varyColors val="0"/>
        <c:ser>
          <c:idx val="0"/>
          <c:order val="0"/>
          <c:tx>
            <c:strRef>
              <c:f>label 0</c:f>
              <c:strCache>
                <c:ptCount val="1"/>
                <c:pt idx="0">
                  <c:v>меры</c:v>
                </c:pt>
              </c:strCache>
            </c:strRef>
          </c:tx>
          <c:spPr>
            <a:solidFill>
              <a:srgbClr val="ff33cc"/>
            </a:solidFill>
            <a:ln w="0">
              <a:noFill/>
            </a:ln>
          </c:spPr>
          <c:invertIfNegative val="0"/>
          <c:dLbls>
            <c:numFmt formatCode="General" sourceLinked="0"/>
            <c:txPr>
              <a:bodyPr wrap="square"/>
              <a:lstStyle/>
              <a:p>
                <a:pPr>
                  <a:defRPr b="1" sz="105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9"/>
                <c:pt idx="0">
                  <c:v>сокращение затрат на производство/реализацию</c:v>
                </c:pt>
                <c:pt idx="1">
                  <c:v>приобретение технологий, патентов, лицензий</c:v>
                </c:pt>
                <c:pt idx="2">
                  <c:v>самостоятельное проведение НИОКР</c:v>
                </c:pt>
                <c:pt idx="3">
                  <c:v>новые способы продвижения продукции</c:v>
                </c:pt>
                <c:pt idx="4">
                  <c:v>обучение и переподготовка персонала</c:v>
                </c:pt>
                <c:pt idx="5">
                  <c:v>разработка новых модификаций продукции</c:v>
                </c:pt>
                <c:pt idx="6">
                  <c:v>выход на новые продуктовые рынки</c:v>
                </c:pt>
                <c:pt idx="7">
                  <c:v>расширение сети представительств</c:v>
                </c:pt>
                <c:pt idx="8">
                  <c:v>выход на новые геграфические рынки</c:v>
                </c:pt>
              </c:strCache>
            </c:strRef>
          </c:cat>
          <c:val>
            <c:numRef>
              <c:f>0</c:f>
              <c:numCache>
                <c:formatCode>General</c:formatCode>
                <c:ptCount val="9"/>
                <c:pt idx="0">
                  <c:v>1618</c:v>
                </c:pt>
                <c:pt idx="1">
                  <c:v>1625</c:v>
                </c:pt>
                <c:pt idx="2">
                  <c:v>1586</c:v>
                </c:pt>
                <c:pt idx="3">
                  <c:v>1602</c:v>
                </c:pt>
                <c:pt idx="4">
                  <c:v>1622</c:v>
                </c:pt>
                <c:pt idx="5">
                  <c:v>1607</c:v>
                </c:pt>
                <c:pt idx="6">
                  <c:v>1591</c:v>
                </c:pt>
                <c:pt idx="7">
                  <c:v>1537</c:v>
                </c:pt>
                <c:pt idx="8">
                  <c:v>1616</c:v>
                </c:pt>
              </c:numCache>
            </c:numRef>
          </c:val>
        </c:ser>
        <c:gapWidth val="150"/>
        <c:shape val="cylinder"/>
        <c:axId val="4411376"/>
        <c:axId val="72521841"/>
        <c:axId val="0"/>
      </c:bar3DChart>
      <c:catAx>
        <c:axId val="4411376"/>
        <c:scaling>
          <c:orientation val="minMax"/>
        </c:scaling>
        <c:delete val="0"/>
        <c:axPos val="b"/>
        <c:numFmt formatCode="General" sourceLinked="0"/>
        <c:majorTickMark val="out"/>
        <c:minorTickMark val="none"/>
        <c:tickLblPos val="nextTo"/>
        <c:spPr>
          <a:ln w="9360">
            <a:solidFill>
              <a:srgbClr val="878787"/>
            </a:solidFill>
            <a:round/>
          </a:ln>
        </c:spPr>
        <c:txPr>
          <a:bodyPr rot="-5400000"/>
          <a:lstStyle/>
          <a:p>
            <a:pPr>
              <a:defRPr b="0" sz="700" spc="-1" strike="noStrike">
                <a:solidFill>
                  <a:srgbClr val="000000"/>
                </a:solidFill>
                <a:latin typeface="Times New Roman"/>
                <a:ea typeface="Arial"/>
              </a:defRPr>
            </a:pPr>
          </a:p>
        </c:txPr>
        <c:crossAx val="72521841"/>
        <c:crosses val="autoZero"/>
        <c:auto val="1"/>
        <c:lblAlgn val="ctr"/>
        <c:lblOffset val="100"/>
        <c:noMultiLvlLbl val="0"/>
      </c:catAx>
      <c:valAx>
        <c:axId val="72521841"/>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4411376"/>
        <c:crosses val="autoZero"/>
        <c:crossBetween val="between"/>
      </c:valAx>
    </c:plotArea>
    <c:plotVisOnly val="1"/>
    <c:dispBlanksAs val="gap"/>
  </c:chart>
  <c:spPr>
    <a:solidFill>
      <a:srgbClr val="ffffff"/>
    </a:solidFill>
    <a:ln w="9360">
      <a:solidFill>
        <a:srgbClr val="a6a6a6"/>
      </a:solidFill>
      <a:round/>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19"/>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610625"/>
          <c:y val="0"/>
          <c:w val="0.937"/>
          <c:h val="0.853444444444444"/>
        </c:manualLayout>
      </c:layout>
      <c:bar3DChart>
        <c:barDir val="col"/>
        <c:grouping val="clustered"/>
        <c:varyColors val="0"/>
        <c:ser>
          <c:idx val="0"/>
          <c:order val="0"/>
          <c:tx>
            <c:strRef>
              <c:f>label 0</c:f>
              <c:strCache>
                <c:ptCount val="1"/>
                <c:pt idx="0">
                  <c:v>конкуренция</c:v>
                </c:pt>
              </c:strCache>
            </c:strRef>
          </c:tx>
          <c:spPr>
            <a:solidFill>
              <a:srgbClr val="00ff00"/>
            </a:solidFill>
            <a:ln w="0">
              <a:noFill/>
            </a:ln>
          </c:spPr>
          <c:invertIfNegative val="0"/>
          <c:dLbls>
            <c:numFmt formatCode="General" sourceLinked="0"/>
            <c:txPr>
              <a:bodyPr wrap="square"/>
              <a:lstStyle/>
              <a:p>
                <a:pPr>
                  <a:defRPr b="1" sz="11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5"/>
                <c:pt idx="0">
                  <c:v>нет конкуренции</c:v>
                </c:pt>
                <c:pt idx="1">
                  <c:v>слабая конкуренция</c:v>
                </c:pt>
                <c:pt idx="2">
                  <c:v>умеренная конкуренция</c:v>
                </c:pt>
                <c:pt idx="3">
                  <c:v>высокая конкуренция</c:v>
                </c:pt>
                <c:pt idx="4">
                  <c:v>очень высокая конкуренция</c:v>
                </c:pt>
              </c:strCache>
            </c:strRef>
          </c:cat>
          <c:val>
            <c:numRef>
              <c:f>0</c:f>
              <c:numCache>
                <c:formatCode>General</c:formatCode>
                <c:ptCount val="5"/>
                <c:pt idx="0">
                  <c:v>3278</c:v>
                </c:pt>
                <c:pt idx="1">
                  <c:v>3174</c:v>
                </c:pt>
                <c:pt idx="2">
                  <c:v>3075</c:v>
                </c:pt>
                <c:pt idx="3">
                  <c:v>3170</c:v>
                </c:pt>
                <c:pt idx="4">
                  <c:v>3189</c:v>
                </c:pt>
              </c:numCache>
            </c:numRef>
          </c:val>
        </c:ser>
        <c:gapWidth val="150"/>
        <c:shape val="cylinder"/>
        <c:axId val="54508494"/>
        <c:axId val="67665013"/>
        <c:axId val="0"/>
      </c:bar3DChart>
      <c:catAx>
        <c:axId val="54508494"/>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700" spc="-1" strike="noStrike">
                <a:solidFill>
                  <a:srgbClr val="000000"/>
                </a:solidFill>
                <a:latin typeface="Times New Roman"/>
                <a:ea typeface="Arial"/>
              </a:defRPr>
            </a:pPr>
          </a:p>
        </c:txPr>
        <c:crossAx val="67665013"/>
        <c:crosses val="autoZero"/>
        <c:auto val="1"/>
        <c:lblAlgn val="ctr"/>
        <c:lblOffset val="100"/>
        <c:noMultiLvlLbl val="0"/>
      </c:catAx>
      <c:valAx>
        <c:axId val="67665013"/>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54508494"/>
        <c:crosses val="autoZero"/>
        <c:crossBetween val="between"/>
      </c:valAx>
    </c:plotArea>
    <c:plotVisOnly val="1"/>
    <c:dispBlanksAs val="gap"/>
  </c:chart>
  <c:spPr>
    <a:solidFill>
      <a:srgbClr val="ffffff"/>
    </a:solidFill>
    <a:ln w="9360">
      <a:solidFill>
        <a:srgbClr val="a6a6a6"/>
      </a:solidFill>
      <a:round/>
    </a:ln>
  </c:spPr>
  <c:externalData r:id="rId1"/>
  <c:userShapes r:id="rId2"/>
</c:chartSpace>
</file>

<file path=word/charts/chart4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621875"/>
          <c:y val="0.0238888888888889"/>
          <c:w val="0.9374375"/>
          <c:h val="0.595222222222222"/>
        </c:manualLayout>
      </c:layout>
      <c:bar3DChart>
        <c:barDir val="col"/>
        <c:grouping val="clustered"/>
        <c:varyColors val="0"/>
        <c:ser>
          <c:idx val="0"/>
          <c:order val="0"/>
          <c:tx>
            <c:strRef>
              <c:f>label 0</c:f>
              <c:strCache>
                <c:ptCount val="1"/>
                <c:pt idx="0">
                  <c:v>высокие налоги</c:v>
                </c:pt>
              </c:strCache>
            </c:strRef>
          </c:tx>
          <c:spPr>
            <a:solidFill>
              <a:srgbClr val="00a7e2"/>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0</c:f>
              <c:numCache>
                <c:formatCode>General</c:formatCode>
                <c:ptCount val="1"/>
                <c:pt idx="0">
                  <c:v>720</c:v>
                </c:pt>
              </c:numCache>
            </c:numRef>
          </c:val>
        </c:ser>
        <c:ser>
          <c:idx val="1"/>
          <c:order val="1"/>
          <c:tx>
            <c:strRef>
              <c:f>label 1</c:f>
              <c:strCache>
                <c:ptCount val="1"/>
                <c:pt idx="0">
                  <c:v>высокие барьеры доступа к финансовым ресурсам</c:v>
                </c:pt>
              </c:strCache>
            </c:strRef>
          </c:tx>
          <c:spPr>
            <a:solidFill>
              <a:srgbClr val="ff00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1</c:f>
              <c:numCache>
                <c:formatCode>General</c:formatCode>
                <c:ptCount val="1"/>
                <c:pt idx="0">
                  <c:v>679</c:v>
                </c:pt>
              </c:numCache>
            </c:numRef>
          </c:val>
        </c:ser>
        <c:ser>
          <c:idx val="2"/>
          <c:order val="2"/>
          <c:tx>
            <c:strRef>
              <c:f>label 2</c:f>
              <c:strCache>
                <c:ptCount val="1"/>
                <c:pt idx="0">
                  <c:v>нестабильность российского законодательства</c:v>
                </c:pt>
              </c:strCache>
            </c:strRef>
          </c:tx>
          <c:spPr>
            <a:solidFill>
              <a:srgbClr val="00b05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2</c:f>
              <c:numCache>
                <c:formatCode>General</c:formatCode>
                <c:ptCount val="1"/>
                <c:pt idx="0">
                  <c:v>693</c:v>
                </c:pt>
              </c:numCache>
            </c:numRef>
          </c:val>
        </c:ser>
        <c:ser>
          <c:idx val="3"/>
          <c:order val="3"/>
          <c:tx>
            <c:strRef>
              <c:f>label 3</c:f>
              <c:strCache>
                <c:ptCount val="1"/>
                <c:pt idx="0">
                  <c:v>неразвитость транспортной сети</c:v>
                </c:pt>
              </c:strCache>
            </c:strRef>
          </c:tx>
          <c:spPr>
            <a:solidFill>
              <a:srgbClr val="7030a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3</c:f>
              <c:numCache>
                <c:formatCode>General</c:formatCode>
                <c:ptCount val="1"/>
                <c:pt idx="0">
                  <c:v>621</c:v>
                </c:pt>
              </c:numCache>
            </c:numRef>
          </c:val>
        </c:ser>
        <c:ser>
          <c:idx val="4"/>
          <c:order val="4"/>
          <c:tx>
            <c:strRef>
              <c:f>label 4</c:f>
              <c:strCache>
                <c:ptCount val="1"/>
                <c:pt idx="0">
                  <c:v>получение разрешения на строительство</c:v>
                </c:pt>
              </c:strCache>
            </c:strRef>
          </c:tx>
          <c:spPr>
            <a:solidFill>
              <a:srgbClr val="ffff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4</c:f>
              <c:numCache>
                <c:formatCode>General</c:formatCode>
                <c:ptCount val="1"/>
                <c:pt idx="0">
                  <c:v>669</c:v>
                </c:pt>
              </c:numCache>
            </c:numRef>
          </c:val>
        </c:ser>
        <c:ser>
          <c:idx val="5"/>
          <c:order val="5"/>
          <c:tx>
            <c:strRef>
              <c:f>label 5</c:f>
              <c:strCache>
                <c:ptCount val="1"/>
                <c:pt idx="0">
                  <c:v>недостаток квалифицированных кадров</c:v>
                </c:pt>
              </c:strCache>
            </c:strRef>
          </c:tx>
          <c:spPr>
            <a:solidFill>
              <a:srgbClr val="e46c0a"/>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5</c:f>
              <c:numCache>
                <c:formatCode>General</c:formatCode>
                <c:ptCount val="1"/>
                <c:pt idx="0">
                  <c:v>681</c:v>
                </c:pt>
              </c:numCache>
            </c:numRef>
          </c:val>
        </c:ser>
        <c:ser>
          <c:idx val="6"/>
          <c:order val="6"/>
          <c:tx>
            <c:strRef>
              <c:f>label 6</c:f>
              <c:strCache>
                <c:ptCount val="1"/>
                <c:pt idx="0">
                  <c:v>сложность процедуры получения лицензий</c:v>
                </c:pt>
              </c:strCache>
            </c:strRef>
          </c:tx>
          <c:spPr>
            <a:solidFill>
              <a:srgbClr val="da36c3"/>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6</c:f>
              <c:numCache>
                <c:formatCode>General</c:formatCode>
                <c:ptCount val="1"/>
                <c:pt idx="0">
                  <c:v>713</c:v>
                </c:pt>
              </c:numCache>
            </c:numRef>
          </c:val>
        </c:ser>
        <c:ser>
          <c:idx val="7"/>
          <c:order val="7"/>
          <c:tx>
            <c:strRef>
              <c:f>label 7</c:f>
              <c:strCache>
                <c:ptCount val="1"/>
                <c:pt idx="0">
                  <c:v>сложность получения доступа к земельным участкам</c:v>
                </c:pt>
              </c:strCache>
            </c:strRef>
          </c:tx>
          <c:spPr>
            <a:solidFill>
              <a:srgbClr val="4fec24"/>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7</c:f>
              <c:numCache>
                <c:formatCode>General</c:formatCode>
                <c:ptCount val="1"/>
                <c:pt idx="0">
                  <c:v>724</c:v>
                </c:pt>
              </c:numCache>
            </c:numRef>
          </c:val>
        </c:ser>
        <c:ser>
          <c:idx val="8"/>
          <c:order val="8"/>
          <c:tx>
            <c:strRef>
              <c:f>label 8</c:f>
              <c:strCache>
                <c:ptCount val="1"/>
                <c:pt idx="0">
                  <c:v>высокие транспортные и логистические издержки</c:v>
                </c:pt>
              </c:strCache>
            </c:strRef>
          </c:tx>
          <c:spPr>
            <a:solidFill>
              <a:srgbClr val="c00000"/>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8</c:f>
              <c:numCache>
                <c:formatCode>General</c:formatCode>
                <c:ptCount val="1"/>
                <c:pt idx="0">
                  <c:v>664</c:v>
                </c:pt>
              </c:numCache>
            </c:numRef>
          </c:val>
        </c:ser>
        <c:ser>
          <c:idx val="9"/>
          <c:order val="9"/>
          <c:tx>
            <c:strRef>
              <c:f>label 9</c:f>
              <c:strCache>
                <c:ptCount val="1"/>
                <c:pt idx="0">
                  <c:v>коррупция со стороны органов власти</c:v>
                </c:pt>
              </c:strCache>
            </c:strRef>
          </c:tx>
          <c:spPr>
            <a:solidFill>
              <a:srgbClr val="a99bbd"/>
            </a:solidFill>
            <a:ln w="0">
              <a:noFill/>
            </a:ln>
          </c:spPr>
          <c:invertIfNegative val="0"/>
          <c:dLbls>
            <c:txPr>
              <a:bodyPr wrap="square"/>
              <a:lstStyle/>
              <a:p>
                <a:pPr>
                  <a:defRPr b="0" sz="1800" spc="-1" strike="noStrike">
                    <a:solidFill>
                      <a:srgbClr val="000000"/>
                    </a:solidFill>
                    <a:latin typeface="Calibri"/>
                    <a:ea typeface="Arial"/>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2024 год</c:v>
                </c:pt>
              </c:strCache>
            </c:strRef>
          </c:cat>
          <c:val>
            <c:numRef>
              <c:f>9</c:f>
              <c:numCache>
                <c:formatCode>General</c:formatCode>
                <c:ptCount val="1"/>
                <c:pt idx="0">
                  <c:v>697</c:v>
                </c:pt>
              </c:numCache>
            </c:numRef>
          </c:val>
        </c:ser>
        <c:gapWidth val="150"/>
        <c:shape val="pyramid"/>
        <c:axId val="75251613"/>
        <c:axId val="67104694"/>
        <c:axId val="0"/>
      </c:bar3DChart>
      <c:catAx>
        <c:axId val="75251613"/>
        <c:scaling>
          <c:orientation val="minMax"/>
        </c:scaling>
        <c:delete val="1"/>
        <c:axPos val="b"/>
        <c:numFmt formatCode="[$-419]dd/mm/yyyy" sourceLinked="1"/>
        <c:majorTickMark val="out"/>
        <c:minorTickMark val="none"/>
        <c:tickLblPos val="nextTo"/>
        <c:spPr>
          <a:ln w="9360">
            <a:solidFill>
              <a:srgbClr val="878787"/>
            </a:solidFill>
            <a:round/>
          </a:ln>
        </c:spPr>
        <c:txPr>
          <a:bodyPr/>
          <a:lstStyle/>
          <a:p>
            <a:pPr>
              <a:defRPr b="0" sz="1800" spc="-1" strike="noStrike">
                <a:solidFill>
                  <a:srgbClr val="000000"/>
                </a:solidFill>
                <a:latin typeface="Calibri"/>
                <a:ea typeface="Arial"/>
              </a:defRPr>
            </a:pPr>
          </a:p>
        </c:txPr>
        <c:crossAx val="67104694"/>
        <c:auto val="1"/>
        <c:lblAlgn val="ctr"/>
        <c:lblOffset val="100"/>
        <c:noMultiLvlLbl val="0"/>
      </c:catAx>
      <c:valAx>
        <c:axId val="6710469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ea typeface="Arial"/>
              </a:defRPr>
            </a:pPr>
          </a:p>
        </c:txPr>
        <c:crossAx val="75251613"/>
        <c:crosses val="autoZero"/>
        <c:crossBetween val="between"/>
      </c:valAx>
    </c:plotArea>
    <c:legend>
      <c:legendPos val="b"/>
      <c:layout>
        <c:manualLayout>
          <c:xMode val="edge"/>
          <c:yMode val="edge"/>
          <c:x val="0.0109375"/>
          <c:y val="0.625666666666667"/>
          <c:w val="0.980186261641353"/>
          <c:h val="0.373597066340705"/>
        </c:manualLayout>
      </c:layout>
      <c:overlay val="0"/>
      <c:spPr>
        <a:noFill/>
        <a:ln w="0">
          <a:noFill/>
        </a:ln>
      </c:spPr>
      <c:txPr>
        <a:bodyPr/>
        <a:lstStyle/>
        <a:p>
          <a:pPr>
            <a:defRPr b="0" sz="900" spc="-1" strike="noStrike">
              <a:solidFill>
                <a:srgbClr val="000000"/>
              </a:solidFill>
              <a:latin typeface="Times New Roman"/>
              <a:ea typeface="Arial"/>
            </a:defRPr>
          </a:pPr>
        </a:p>
      </c:txPr>
    </c:legend>
    <c:plotVisOnly val="1"/>
    <c:dispBlanksAs val="gap"/>
  </c:chart>
  <c:spPr>
    <a:solidFill>
      <a:srgbClr val="ffffff"/>
    </a:solidFill>
    <a:ln w="9360">
      <a:solidFill>
        <a:srgbClr val="bfbfbf"/>
      </a:solidFill>
      <a:round/>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938125"/>
          <c:y val="0.0194444444444444"/>
          <c:w val="0.9050625"/>
          <c:h val="0.472444444444444"/>
        </c:manualLayout>
      </c:layout>
      <c:bar3DChart>
        <c:barDir val="col"/>
        <c:grouping val="clustered"/>
        <c:varyColors val="0"/>
        <c:ser>
          <c:idx val="0"/>
          <c:order val="0"/>
          <c:tx>
            <c:strRef>
              <c:f>label 0</c:f>
              <c:strCache>
                <c:ptCount val="1"/>
                <c:pt idx="0">
                  <c:v>2023 год</c:v>
                </c:pt>
              </c:strCache>
            </c:strRef>
          </c:tx>
          <c:spPr>
            <a:gradFill>
              <a:gsLst>
                <a:gs pos="0">
                  <a:srgbClr val="7030a0"/>
                </a:gs>
                <a:gs pos="29000">
                  <a:srgbClr val="8f45c7"/>
                </a:gs>
                <a:gs pos="60000">
                  <a:srgbClr val="9680cc"/>
                </a:gs>
                <a:gs pos="100000">
                  <a:srgbClr val="ff9999"/>
                </a:gs>
              </a:gsLst>
              <a:lin ang="16200000"/>
            </a:gradFill>
            <a:ln w="0">
              <a:noFill/>
            </a:ln>
          </c:spPr>
          <c:invertIfNegative val="0"/>
          <c:dPt>
            <c:idx val="0"/>
            <c:invertIfNegative val="0"/>
            <c:spPr>
              <a:gradFill>
                <a:gsLst>
                  <a:gs pos="0">
                    <a:srgbClr val="7030a0"/>
                  </a:gs>
                  <a:gs pos="29000">
                    <a:srgbClr val="8f45c7"/>
                  </a:gs>
                  <a:gs pos="60000">
                    <a:srgbClr val="9680cc"/>
                  </a:gs>
                  <a:gs pos="100000">
                    <a:srgbClr val="ff9999"/>
                  </a:gs>
                </a:gsLst>
                <a:lin ang="16200000"/>
              </a:gradFill>
              <a:ln w="0">
                <a:noFill/>
              </a:ln>
            </c:spPr>
          </c:dPt>
          <c:dPt>
            <c:idx val="1"/>
            <c:invertIfNegative val="0"/>
            <c:spPr>
              <a:gradFill>
                <a:gsLst>
                  <a:gs pos="0">
                    <a:srgbClr val="7030a0"/>
                  </a:gs>
                  <a:gs pos="29000">
                    <a:srgbClr val="8f45c7"/>
                  </a:gs>
                  <a:gs pos="60000">
                    <a:srgbClr val="9680cc"/>
                  </a:gs>
                  <a:gs pos="100000">
                    <a:srgbClr val="ff9999"/>
                  </a:gs>
                </a:gsLst>
                <a:lin ang="16200000"/>
              </a:gradFill>
              <a:ln w="0">
                <a:noFill/>
              </a:ln>
            </c:spPr>
          </c:dPt>
          <c:dPt>
            <c:idx val="2"/>
            <c:invertIfNegative val="0"/>
            <c:spPr>
              <a:gradFill>
                <a:gsLst>
                  <a:gs pos="0">
                    <a:srgbClr val="7030a0"/>
                  </a:gs>
                  <a:gs pos="29000">
                    <a:srgbClr val="8f45c7"/>
                  </a:gs>
                  <a:gs pos="60000">
                    <a:srgbClr val="9680cc"/>
                  </a:gs>
                  <a:gs pos="100000">
                    <a:srgbClr val="ff9999"/>
                  </a:gs>
                </a:gsLst>
                <a:lin ang="16200000"/>
              </a:gradFill>
              <a:ln w="0">
                <a:noFill/>
              </a:ln>
            </c:spPr>
          </c:dPt>
          <c:dPt>
            <c:idx val="3"/>
            <c:invertIfNegative val="0"/>
            <c:spPr>
              <a:gradFill>
                <a:gsLst>
                  <a:gs pos="0">
                    <a:srgbClr val="7030a0"/>
                  </a:gs>
                  <a:gs pos="29000">
                    <a:srgbClr val="8f45c7"/>
                  </a:gs>
                  <a:gs pos="60000">
                    <a:srgbClr val="9680cc"/>
                  </a:gs>
                  <a:gs pos="100000">
                    <a:srgbClr val="ff9999"/>
                  </a:gs>
                </a:gsLst>
                <a:lin ang="16200000"/>
              </a:gradFill>
              <a:ln w="0">
                <a:noFill/>
              </a:ln>
            </c:spPr>
          </c:dPt>
          <c:dPt>
            <c:idx val="4"/>
            <c:invertIfNegative val="0"/>
            <c:spPr>
              <a:gradFill>
                <a:gsLst>
                  <a:gs pos="0">
                    <a:srgbClr val="7030a0"/>
                  </a:gs>
                  <a:gs pos="29000">
                    <a:srgbClr val="8f45c7"/>
                  </a:gs>
                  <a:gs pos="60000">
                    <a:srgbClr val="9680cc"/>
                  </a:gs>
                  <a:gs pos="100000">
                    <a:srgbClr val="ff9999"/>
                  </a:gs>
                </a:gsLst>
                <a:lin ang="16200000"/>
              </a:gradFill>
              <a:ln w="0">
                <a:noFill/>
              </a:ln>
            </c:spPr>
          </c:dPt>
          <c:dPt>
            <c:idx val="5"/>
            <c:invertIfNegative val="0"/>
            <c:spPr>
              <a:gradFill>
                <a:gsLst>
                  <a:gs pos="0">
                    <a:srgbClr val="7030a0"/>
                  </a:gs>
                  <a:gs pos="29000">
                    <a:srgbClr val="8f45c7"/>
                  </a:gs>
                  <a:gs pos="60000">
                    <a:srgbClr val="9680cc"/>
                  </a:gs>
                  <a:gs pos="100000">
                    <a:srgbClr val="ff9999"/>
                  </a:gs>
                </a:gsLst>
                <a:lin ang="16200000"/>
              </a:gradFill>
              <a:ln w="0">
                <a:noFill/>
              </a:ln>
            </c:spPr>
          </c:dPt>
          <c:dLbls>
            <c:numFmt formatCode="General" sourceLinked="0"/>
            <c:dLbl>
              <c:idx val="0"/>
              <c:layout>
                <c:manualLayout>
                  <c:x val="0.005921"/>
                  <c:y val="-0.025561"/>
                </c:manualLayout>
              </c:layout>
              <c:numFmt formatCode="General" sourceLinked="0"/>
              <c:txPr>
                <a:bodyPr wrap="square"/>
                <a:lstStyle/>
                <a:p>
                  <a:pPr>
                    <a:defRPr b="1" sz="1100" spc="-1" strike="noStrike">
                      <a:solidFill>
                        <a:srgbClr val="000000"/>
                      </a:solidFill>
                      <a:latin typeface="Times New Roman"/>
                      <a:ea typeface="DejaVu Sans"/>
                    </a:defRPr>
                  </a:pPr>
                </a:p>
              </c:txPr>
              <c:showLegendKey val="0"/>
              <c:showVal val="1"/>
              <c:showCatName val="0"/>
              <c:showSerName val="0"/>
              <c:showPercent val="0"/>
              <c:separator>; </c:separator>
            </c:dLbl>
            <c:dLbl>
              <c:idx val="1"/>
              <c:layout>
                <c:manualLayout>
                  <c:x val="0.005921"/>
                  <c:y val="-0.025561"/>
                </c:manualLayout>
              </c:layout>
              <c:numFmt formatCode="General" sourceLinked="0"/>
              <c:txPr>
                <a:bodyPr wrap="square"/>
                <a:lstStyle/>
                <a:p>
                  <a:pPr>
                    <a:defRPr b="1" sz="1100" spc="-1" strike="noStrike">
                      <a:solidFill>
                        <a:srgbClr val="000000"/>
                      </a:solidFill>
                      <a:latin typeface="Times New Roman"/>
                      <a:ea typeface="DejaVu Sans"/>
                    </a:defRPr>
                  </a:pPr>
                </a:p>
              </c:txPr>
              <c:showLegendKey val="0"/>
              <c:showVal val="1"/>
              <c:showCatName val="0"/>
              <c:showSerName val="0"/>
              <c:showPercent val="0"/>
              <c:separator>; </c:separator>
            </c:dLbl>
            <c:dLbl>
              <c:idx val="2"/>
              <c:layout>
                <c:manualLayout>
                  <c:x val="0.008514"/>
                  <c:y val="-0.005756"/>
                </c:manualLayout>
              </c:layout>
              <c:numFmt formatCode="General" sourceLinked="0"/>
              <c:txPr>
                <a:bodyPr wrap="square"/>
                <a:lstStyle/>
                <a:p>
                  <a:pPr>
                    <a:defRPr b="1" sz="1100" spc="-1" strike="noStrike">
                      <a:solidFill>
                        <a:srgbClr val="000000"/>
                      </a:solidFill>
                      <a:latin typeface="Times New Roman"/>
                      <a:ea typeface="DejaVu Sans"/>
                    </a:defRPr>
                  </a:pPr>
                </a:p>
              </c:txPr>
              <c:showLegendKey val="0"/>
              <c:showVal val="1"/>
              <c:showCatName val="0"/>
              <c:showSerName val="0"/>
              <c:showPercent val="0"/>
              <c:separator>; </c:separator>
            </c:dLbl>
            <c:dLbl>
              <c:idx val="3"/>
              <c:layout>
                <c:manualLayout>
                  <c:x val="0.007402"/>
                  <c:y val="-0.015336"/>
                </c:manualLayout>
              </c:layout>
              <c:numFmt formatCode="General" sourceLinked="0"/>
              <c:txPr>
                <a:bodyPr wrap="square"/>
                <a:lstStyle/>
                <a:p>
                  <a:pPr>
                    <a:defRPr b="1" sz="1100" spc="-1" strike="noStrike">
                      <a:solidFill>
                        <a:srgbClr val="000000"/>
                      </a:solidFill>
                      <a:latin typeface="Times New Roman"/>
                      <a:ea typeface="DejaVu Sans"/>
                    </a:defRPr>
                  </a:pPr>
                </a:p>
              </c:txPr>
              <c:showLegendKey val="0"/>
              <c:showVal val="1"/>
              <c:showCatName val="0"/>
              <c:showSerName val="0"/>
              <c:showPercent val="0"/>
              <c:separator>; </c:separator>
            </c:dLbl>
            <c:dLbl>
              <c:idx val="4"/>
              <c:layout>
                <c:manualLayout>
                  <c:x val="0.010362"/>
                  <c:y val="-0.017893"/>
                </c:manualLayout>
              </c:layout>
              <c:numFmt formatCode="General" sourceLinked="0"/>
              <c:txPr>
                <a:bodyPr wrap="square"/>
                <a:lstStyle/>
                <a:p>
                  <a:pPr>
                    <a:defRPr b="1" sz="1100" spc="-1" strike="noStrike">
                      <a:solidFill>
                        <a:srgbClr val="000000"/>
                      </a:solidFill>
                      <a:latin typeface="Times New Roman"/>
                      <a:ea typeface="DejaVu Sans"/>
                    </a:defRPr>
                  </a:pPr>
                </a:p>
              </c:txPr>
              <c:showLegendKey val="0"/>
              <c:showVal val="1"/>
              <c:showCatName val="0"/>
              <c:showSerName val="0"/>
              <c:showPercent val="0"/>
              <c:separator>; </c:separator>
            </c:dLbl>
            <c:dLbl>
              <c:idx val="5"/>
              <c:layout>
                <c:manualLayout>
                  <c:x val="0.010362"/>
                  <c:y val="-0.01278"/>
                </c:manualLayout>
              </c:layout>
              <c:numFmt formatCode="General" sourceLinked="0"/>
              <c:txPr>
                <a:bodyPr wrap="square"/>
                <a:lstStyle/>
                <a:p>
                  <a:pPr>
                    <a:defRPr b="1" sz="1100" spc="-1" strike="noStrike">
                      <a:solidFill>
                        <a:srgbClr val="000000"/>
                      </a:solidFill>
                      <a:latin typeface="Times New Roman"/>
                      <a:ea typeface="DejaVu Sans"/>
                    </a:defRPr>
                  </a:pPr>
                </a:p>
              </c:txPr>
              <c:showLegendKey val="0"/>
              <c:showVal val="1"/>
              <c:showCatName val="0"/>
              <c:showSerName val="0"/>
              <c:showPercent val="0"/>
              <c:separator>; </c:separator>
            </c:dLbl>
            <c:txPr>
              <a:bodyPr wrap="square"/>
              <a:lstStyle/>
              <a:p>
                <a:pPr>
                  <a:defRPr b="1" sz="11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Были полностью устранены</c:v>
                </c:pt>
                <c:pt idx="1">
                  <c:v>Стало проще преодолевать  </c:v>
                </c:pt>
                <c:pt idx="2">
                  <c:v>Уровень и количество не изменились</c:v>
                </c:pt>
                <c:pt idx="3">
                  <c:v>Бизнесу стало сложнее преодолевать </c:v>
                </c:pt>
                <c:pt idx="4">
                  <c:v>Ранее отсутствовали, сейчас появились</c:v>
                </c:pt>
                <c:pt idx="5">
                  <c:v>Отсутствуют, как и ранее</c:v>
                </c:pt>
              </c:strCache>
            </c:strRef>
          </c:cat>
          <c:val>
            <c:numRef>
              <c:f>0</c:f>
              <c:numCache>
                <c:formatCode>General</c:formatCode>
                <c:ptCount val="6"/>
                <c:pt idx="0">
                  <c:v>2217</c:v>
                </c:pt>
                <c:pt idx="1">
                  <c:v>2265</c:v>
                </c:pt>
                <c:pt idx="2">
                  <c:v>2313</c:v>
                </c:pt>
                <c:pt idx="3">
                  <c:v>2258</c:v>
                </c:pt>
                <c:pt idx="4">
                  <c:v>2211</c:v>
                </c:pt>
                <c:pt idx="5">
                  <c:v>2337</c:v>
                </c:pt>
              </c:numCache>
            </c:numRef>
          </c:val>
        </c:ser>
        <c:gapWidth val="150"/>
        <c:shape val="cylinder"/>
        <c:axId val="13803628"/>
        <c:axId val="23767873"/>
        <c:axId val="0"/>
      </c:bar3DChart>
      <c:catAx>
        <c:axId val="13803628"/>
        <c:scaling>
          <c:orientation val="minMax"/>
        </c:scaling>
        <c:delete val="0"/>
        <c:axPos val="b"/>
        <c:numFmt formatCode="General" sourceLinked="0"/>
        <c:majorTickMark val="out"/>
        <c:minorTickMark val="none"/>
        <c:tickLblPos val="nextTo"/>
        <c:spPr>
          <a:ln w="9360">
            <a:solidFill>
              <a:srgbClr val="878787"/>
            </a:solidFill>
            <a:round/>
          </a:ln>
        </c:spPr>
        <c:txPr>
          <a:bodyPr rot="-5400000"/>
          <a:lstStyle/>
          <a:p>
            <a:pPr>
              <a:defRPr b="0" sz="700" spc="-1" strike="noStrike">
                <a:solidFill>
                  <a:srgbClr val="000000"/>
                </a:solidFill>
                <a:latin typeface="Times New Roman"/>
                <a:ea typeface="Arial"/>
              </a:defRPr>
            </a:pPr>
          </a:p>
        </c:txPr>
        <c:crossAx val="23767873"/>
        <c:crosses val="autoZero"/>
        <c:auto val="1"/>
        <c:lblAlgn val="ctr"/>
        <c:lblOffset val="100"/>
        <c:noMultiLvlLbl val="0"/>
      </c:catAx>
      <c:valAx>
        <c:axId val="23767873"/>
        <c:scaling>
          <c:orientation val="minMax"/>
        </c:scaling>
        <c:delete val="0"/>
        <c:axPos val="l"/>
        <c:majorGridlines>
          <c:spPr>
            <a:ln w="9360">
              <a:solidFill>
                <a:srgbClr val="878787"/>
              </a:solidFill>
              <a:round/>
            </a:ln>
          </c:spPr>
        </c:majorGridlines>
        <c:title>
          <c:tx>
            <c:rich>
              <a:bodyPr rot="-5400000"/>
              <a:lstStyle/>
              <a:p>
                <a:pPr>
                  <a:defRPr b="0" lang="ru-RU" sz="1200" spc="-1" strike="noStrike">
                    <a:solidFill>
                      <a:srgbClr val="000000"/>
                    </a:solidFill>
                    <a:latin typeface="Times New Roman"/>
                    <a:ea typeface="Calibri"/>
                  </a:defRPr>
                </a:pPr>
                <a:r>
                  <a:rPr b="0" lang="ru-RU" sz="1200" spc="-1" strike="noStrike">
                    <a:solidFill>
                      <a:srgbClr val="000000"/>
                    </a:solidFill>
                    <a:latin typeface="Times New Roman"/>
                    <a:ea typeface="Calibri"/>
                  </a:rPr>
                  <a:t>человек</a:t>
                </a:r>
              </a:p>
            </c:rich>
          </c:tx>
          <c:layout>
            <c:manualLayout>
              <c:xMode val="edge"/>
              <c:yMode val="edge"/>
              <c:x val="0"/>
              <c:y val="0.276888888888889"/>
            </c:manualLayout>
          </c:layout>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ea typeface="Arial"/>
              </a:defRPr>
            </a:pPr>
          </a:p>
        </c:txPr>
        <c:crossAx val="13803628"/>
        <c:crosses val="autoZero"/>
        <c:crossBetween val="between"/>
      </c:valAx>
    </c:plotArea>
    <c:plotVisOnly val="1"/>
    <c:dispBlanksAs val="gap"/>
  </c:chart>
  <c:spPr>
    <a:solidFill>
      <a:srgbClr val="ffffff"/>
    </a:solidFill>
    <a:ln w="9360">
      <a:solidFill>
        <a:srgbClr val="bfbfbf"/>
      </a:solidFill>
      <a:round/>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30"/>
      <c:rotY val="0"/>
      <c:rAngAx val="0"/>
      <c:perspective val="1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23875"/>
          <c:y val="0.0967777777777778"/>
          <c:w val="0.4076875"/>
          <c:h val="0.783777777777778"/>
        </c:manualLayout>
      </c:layout>
      <c:pie3DChart>
        <c:varyColors val="1"/>
        <c:ser>
          <c:idx val="0"/>
          <c:order val="0"/>
          <c:tx>
            <c:strRef>
              <c:f>label 0</c:f>
              <c:strCache>
                <c:ptCount val="1"/>
                <c:pt idx="0">
                  <c:v>количество организаций</c:v>
                </c:pt>
              </c:strCache>
            </c:strRef>
          </c:tx>
          <c:spPr>
            <a:solidFill>
              <a:srgbClr val="00b0f0"/>
            </a:solidFill>
            <a:ln w="0">
              <a:noFill/>
            </a:ln>
          </c:spPr>
          <c:explosion val="0"/>
          <c:dPt>
            <c:idx val="0"/>
            <c:spPr>
              <a:solidFill>
                <a:srgbClr val="5bd4ff"/>
              </a:solidFill>
              <a:ln w="0">
                <a:noFill/>
              </a:ln>
            </c:spPr>
          </c:dPt>
          <c:dPt>
            <c:idx val="1"/>
            <c:spPr>
              <a:solidFill>
                <a:srgbClr val="ffff00"/>
              </a:solidFill>
              <a:ln w="0">
                <a:noFill/>
              </a:ln>
            </c:spPr>
          </c:dPt>
          <c:dPt>
            <c:idx val="2"/>
            <c:spPr>
              <a:solidFill>
                <a:srgbClr val="00ff00"/>
              </a:solidFill>
              <a:ln w="0">
                <a:noFill/>
              </a:ln>
            </c:spPr>
          </c:dPt>
          <c:dLbls>
            <c:dLbl>
              <c:idx val="0"/>
              <c:txPr>
                <a:bodyPr wrap="square"/>
                <a:lstStyle/>
                <a:p>
                  <a:pPr>
                    <a:defRPr b="1" sz="11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1"/>
              <c:txPr>
                <a:bodyPr wrap="square"/>
                <a:lstStyle/>
                <a:p>
                  <a:pPr>
                    <a:defRPr b="1" sz="11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1" sz="1100" spc="-1" strike="noStrike">
                      <a:solidFill>
                        <a:srgbClr val="000000"/>
                      </a:solidFill>
                      <a:latin typeface="Times New Roman"/>
                      <a:ea typeface="DejaVu Sans"/>
                    </a:defRPr>
                  </a:pPr>
                </a:p>
              </c:txPr>
              <c:dLblPos val="outEnd"/>
              <c:showLegendKey val="0"/>
              <c:showVal val="0"/>
              <c:showCatName val="0"/>
              <c:showSerName val="0"/>
              <c:showPercent val="1"/>
              <c:separator>
</c:separator>
            </c:dLbl>
            <c:txPr>
              <a:bodyPr wrap="square"/>
              <a:lstStyle/>
              <a:p>
                <a:pPr>
                  <a:defRPr b="1" sz="11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при необходимости можно легко получить необходимую поддержку </c:v>
                </c:pt>
                <c:pt idx="1">
                  <c:v>поддержку бизнеса от государства получить практически невозможно </c:v>
                </c:pt>
                <c:pt idx="2">
                  <c:v>поддержку получить можно, но для этого нужно приложить серьезные усилия</c:v>
                </c:pt>
              </c:strCache>
            </c:strRef>
          </c:cat>
          <c:val>
            <c:numRef>
              <c:f>0</c:f>
              <c:numCache>
                <c:formatCode>General</c:formatCode>
                <c:ptCount val="3"/>
                <c:pt idx="0">
                  <c:v>1638</c:v>
                </c:pt>
                <c:pt idx="1">
                  <c:v>820</c:v>
                </c:pt>
                <c:pt idx="2">
                  <c:v>2439</c:v>
                </c:pt>
              </c:numCache>
            </c:numRef>
          </c:val>
        </c:ser>
      </c:pie3DChart>
    </c:plotArea>
    <c:legend>
      <c:legendPos val="r"/>
      <c:layout>
        <c:manualLayout>
          <c:xMode val="edge"/>
          <c:yMode val="edge"/>
          <c:x val="0.4964375"/>
          <c:y val="0.057"/>
          <c:w val="0.48909306831677"/>
          <c:h val="0.889987776419602"/>
        </c:manualLayout>
      </c:layout>
      <c:overlay val="0"/>
      <c:spPr>
        <a:noFill/>
        <a:ln w="0">
          <a:noFill/>
        </a:ln>
      </c:spPr>
      <c:txPr>
        <a:bodyPr/>
        <a:lstStyle/>
        <a:p>
          <a:pPr>
            <a:defRPr b="0" sz="1100" spc="-1" strike="noStrike">
              <a:solidFill>
                <a:srgbClr val="000000"/>
              </a:solidFill>
              <a:latin typeface="Times New Roman"/>
              <a:ea typeface="Arial"/>
            </a:defRPr>
          </a:pPr>
        </a:p>
      </c:txPr>
    </c:legend>
    <c:plotVisOnly val="1"/>
    <c:dispBlanksAs val="zero"/>
  </c:chart>
  <c:spPr>
    <a:solidFill>
      <a:srgbClr val="ffffff"/>
    </a:solidFill>
    <a:ln w="9360">
      <a:solidFill>
        <a:srgbClr val="d9d9d9"/>
      </a:solidFill>
      <a:round/>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884375"/>
          <c:y val="0.0332222222222222"/>
          <c:w val="0.904375"/>
          <c:h val="0.764444444444445"/>
        </c:manualLayout>
      </c:layout>
      <c:bar3DChart>
        <c:barDir val="col"/>
        <c:grouping val="clustered"/>
        <c:varyColors val="0"/>
        <c:ser>
          <c:idx val="0"/>
          <c:order val="0"/>
          <c:tx>
            <c:strRef>
              <c:f>label 0</c:f>
              <c:strCache>
                <c:ptCount val="1"/>
                <c:pt idx="0">
                  <c:v>поступило обращений</c:v>
                </c:pt>
              </c:strCache>
            </c:strRef>
          </c:tx>
          <c:spPr>
            <a:solidFill>
              <a:srgbClr val="9954cc"/>
            </a:solidFill>
            <a:ln w="0">
              <a:noFill/>
            </a:ln>
          </c:spPr>
          <c:invertIfNegative val="0"/>
          <c:dPt>
            <c:idx val="0"/>
            <c:invertIfNegative val="0"/>
            <c:spPr>
              <a:solidFill>
                <a:srgbClr val="9954cc"/>
              </a:solidFill>
              <a:ln w="0">
                <a:noFill/>
              </a:ln>
            </c:spPr>
          </c:dPt>
          <c:dPt>
            <c:idx val="1"/>
            <c:invertIfNegative val="0"/>
            <c:spPr>
              <a:solidFill>
                <a:srgbClr val="9954cc"/>
              </a:solidFill>
              <a:ln w="0">
                <a:noFill/>
              </a:ln>
            </c:spPr>
          </c:dPt>
          <c:dLbls>
            <c:numFmt formatCode="General" sourceLinked="0"/>
            <c:dLbl>
              <c:idx val="0"/>
              <c:layout>
                <c:manualLayout>
                  <c:x val="0.012729"/>
                  <c:y val="-0.015432"/>
                </c:manualLayout>
              </c:layout>
              <c:numFmt formatCode="General" sourceLinked="0"/>
              <c:txPr>
                <a:bodyPr wrap="square"/>
                <a:lstStyle/>
                <a:p>
                  <a:pPr>
                    <a:defRPr b="1" sz="1000" spc="-1" strike="noStrike">
                      <a:solidFill>
                        <a:srgbClr val="000000"/>
                      </a:solidFill>
                      <a:latin typeface="Times New Roman"/>
                      <a:ea typeface="DejaVu Sans"/>
                    </a:defRPr>
                  </a:pPr>
                </a:p>
              </c:txPr>
              <c:showLegendKey val="0"/>
              <c:showVal val="1"/>
              <c:showCatName val="0"/>
              <c:showSerName val="0"/>
              <c:showPercent val="0"/>
              <c:separator>; </c:separator>
            </c:dLbl>
            <c:dLbl>
              <c:idx val="1"/>
              <c:layout>
                <c:manualLayout>
                  <c:x val="0.0168"/>
                  <c:y val="0.012422"/>
                </c:manualLayout>
              </c:layout>
              <c:numFmt formatCode="General" sourceLinked="0"/>
              <c:txPr>
                <a:bodyPr wrap="square"/>
                <a:lstStyle/>
                <a:p>
                  <a:pPr>
                    <a:defRPr b="1" sz="1000" spc="-1" strike="noStrike">
                      <a:solidFill>
                        <a:srgbClr val="000000"/>
                      </a:solidFill>
                      <a:latin typeface="Times New Roman"/>
                      <a:ea typeface="DejaVu Sans"/>
                    </a:defRPr>
                  </a:pPr>
                </a:p>
              </c:txPr>
              <c:showLegendKey val="0"/>
              <c:showVal val="1"/>
              <c:showCatName val="0"/>
              <c:showSerName val="0"/>
              <c:showPercent val="0"/>
              <c:separator>; </c:separator>
            </c:dLbl>
            <c:txPr>
              <a:bodyPr wrap="square"/>
              <a:lstStyle/>
              <a:p>
                <a:pPr>
                  <a:defRPr b="1" sz="10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2022 год</c:v>
                </c:pt>
                <c:pt idx="1">
                  <c:v>2023 год</c:v>
                </c:pt>
                <c:pt idx="2">
                  <c:v>2024 год</c:v>
                </c:pt>
              </c:strCache>
            </c:strRef>
          </c:cat>
          <c:val>
            <c:numRef>
              <c:f>0</c:f>
              <c:numCache>
                <c:formatCode>General</c:formatCode>
                <c:ptCount val="3"/>
                <c:pt idx="0">
                  <c:v>34515</c:v>
                </c:pt>
                <c:pt idx="1">
                  <c:v>41097</c:v>
                </c:pt>
                <c:pt idx="2">
                  <c:v>50235</c:v>
                </c:pt>
              </c:numCache>
            </c:numRef>
          </c:val>
        </c:ser>
        <c:ser>
          <c:idx val="1"/>
          <c:order val="1"/>
          <c:tx>
            <c:strRef>
              <c:f>label 1</c:f>
              <c:strCache>
                <c:ptCount val="1"/>
                <c:pt idx="0">
                  <c:v>из администрации КК</c:v>
                </c:pt>
              </c:strCache>
            </c:strRef>
          </c:tx>
          <c:spPr>
            <a:solidFill>
              <a:srgbClr val="ffff00"/>
            </a:solidFill>
            <a:ln w="0">
              <a:noFill/>
            </a:ln>
          </c:spPr>
          <c:invertIfNegative val="0"/>
          <c:dPt>
            <c:idx val="0"/>
            <c:invertIfNegative val="0"/>
            <c:spPr>
              <a:solidFill>
                <a:srgbClr val="ffff00"/>
              </a:solidFill>
              <a:ln w="0">
                <a:noFill/>
              </a:ln>
            </c:spPr>
          </c:dPt>
          <c:dPt>
            <c:idx val="1"/>
            <c:invertIfNegative val="0"/>
            <c:spPr>
              <a:solidFill>
                <a:srgbClr val="ffff00"/>
              </a:solidFill>
              <a:ln w="0">
                <a:noFill/>
              </a:ln>
            </c:spPr>
          </c:dPt>
          <c:dPt>
            <c:idx val="2"/>
            <c:invertIfNegative val="0"/>
            <c:spPr>
              <a:solidFill>
                <a:srgbClr val="ffff00"/>
              </a:solidFill>
              <a:ln w="0">
                <a:noFill/>
              </a:ln>
            </c:spPr>
          </c:dPt>
          <c:dLbls>
            <c:numFmt formatCode="General" sourceLinked="0"/>
            <c:dLbl>
              <c:idx val="0"/>
              <c:layout>
                <c:manualLayout>
                  <c:x val="0.008346"/>
                  <c:y val="-0"/>
                </c:manualLayout>
              </c:layout>
              <c:numFmt formatCode="General" sourceLinked="0"/>
              <c:txPr>
                <a:bodyPr wrap="square"/>
                <a:lstStyle/>
                <a:p>
                  <a:pPr>
                    <a:defRPr b="1" sz="1000" spc="-1" strike="noStrike">
                      <a:solidFill>
                        <a:srgbClr val="000000"/>
                      </a:solidFill>
                      <a:latin typeface="Times New Roman"/>
                      <a:ea typeface="DejaVu Sans"/>
                    </a:defRPr>
                  </a:pPr>
                </a:p>
              </c:txPr>
              <c:showLegendKey val="0"/>
              <c:showVal val="1"/>
              <c:showCatName val="0"/>
              <c:showSerName val="0"/>
              <c:showPercent val="0"/>
              <c:separator>; </c:separator>
            </c:dLbl>
            <c:dLbl>
              <c:idx val="1"/>
              <c:layout>
                <c:manualLayout>
                  <c:x val="0.014606"/>
                  <c:y val="-0.003384"/>
                </c:manualLayout>
              </c:layout>
              <c:numFmt formatCode="General" sourceLinked="0"/>
              <c:txPr>
                <a:bodyPr wrap="square"/>
                <a:lstStyle/>
                <a:p>
                  <a:pPr>
                    <a:defRPr b="1" sz="1000" spc="-1" strike="noStrike">
                      <a:solidFill>
                        <a:srgbClr val="000000"/>
                      </a:solidFill>
                      <a:latin typeface="Times New Roman"/>
                      <a:ea typeface="DejaVu Sans"/>
                    </a:defRPr>
                  </a:pPr>
                </a:p>
              </c:txPr>
              <c:showLegendKey val="0"/>
              <c:showVal val="1"/>
              <c:showCatName val="0"/>
              <c:showSerName val="0"/>
              <c:showPercent val="0"/>
              <c:separator>; </c:separator>
            </c:dLbl>
            <c:dLbl>
              <c:idx val="2"/>
              <c:layout>
                <c:manualLayout>
                  <c:x val="0.014606"/>
                  <c:y val="-0.007729"/>
                </c:manualLayout>
              </c:layout>
              <c:numFmt formatCode="General" sourceLinked="0"/>
              <c:txPr>
                <a:bodyPr wrap="square"/>
                <a:lstStyle/>
                <a:p>
                  <a:pPr>
                    <a:defRPr b="1" sz="1000" spc="-1" strike="noStrike">
                      <a:solidFill>
                        <a:srgbClr val="000000"/>
                      </a:solidFill>
                      <a:latin typeface="Times New Roman"/>
                      <a:ea typeface="DejaVu Sans"/>
                    </a:defRPr>
                  </a:pPr>
                </a:p>
              </c:txPr>
              <c:showLegendKey val="0"/>
              <c:showVal val="1"/>
              <c:showCatName val="0"/>
              <c:showSerName val="0"/>
              <c:showPercent val="0"/>
              <c:separator>; </c:separator>
            </c:dLbl>
            <c:txPr>
              <a:bodyPr wrap="square"/>
              <a:lstStyle/>
              <a:p>
                <a:pPr>
                  <a:defRPr b="1" sz="10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2022 год</c:v>
                </c:pt>
                <c:pt idx="1">
                  <c:v>2023 год</c:v>
                </c:pt>
                <c:pt idx="2">
                  <c:v>2024 год</c:v>
                </c:pt>
              </c:strCache>
            </c:strRef>
          </c:cat>
          <c:val>
            <c:numRef>
              <c:f>1</c:f>
              <c:numCache>
                <c:formatCode>General</c:formatCode>
                <c:ptCount val="3"/>
                <c:pt idx="0">
                  <c:v>9371</c:v>
                </c:pt>
                <c:pt idx="1">
                  <c:v>10906</c:v>
                </c:pt>
                <c:pt idx="2">
                  <c:v>14070</c:v>
                </c:pt>
              </c:numCache>
            </c:numRef>
          </c:val>
        </c:ser>
        <c:ser>
          <c:idx val="2"/>
          <c:order val="2"/>
          <c:tx>
            <c:strRef>
              <c:f>label 2</c:f>
              <c:strCache>
                <c:ptCount val="1"/>
                <c:pt idx="0">
                  <c:v>электронные обращения</c:v>
                </c:pt>
              </c:strCache>
            </c:strRef>
          </c:tx>
          <c:spPr>
            <a:solidFill>
              <a:srgbClr val="ff5050"/>
            </a:solidFill>
            <a:ln w="0">
              <a:noFill/>
            </a:ln>
          </c:spPr>
          <c:invertIfNegative val="0"/>
          <c:dPt>
            <c:idx val="0"/>
            <c:invertIfNegative val="0"/>
            <c:spPr>
              <a:solidFill>
                <a:srgbClr val="ff5050"/>
              </a:solidFill>
              <a:ln w="0">
                <a:noFill/>
              </a:ln>
            </c:spPr>
          </c:dPt>
          <c:dPt>
            <c:idx val="1"/>
            <c:invertIfNegative val="0"/>
            <c:spPr>
              <a:solidFill>
                <a:srgbClr val="ff5050"/>
              </a:solidFill>
              <a:ln w="0">
                <a:noFill/>
              </a:ln>
            </c:spPr>
          </c:dPt>
          <c:dPt>
            <c:idx val="2"/>
            <c:invertIfNegative val="0"/>
            <c:spPr>
              <a:solidFill>
                <a:srgbClr val="ff5050"/>
              </a:solidFill>
              <a:ln w="0">
                <a:noFill/>
              </a:ln>
            </c:spPr>
          </c:dPt>
          <c:dLbls>
            <c:numFmt formatCode="General" sourceLinked="0"/>
            <c:dLbl>
              <c:idx val="0"/>
              <c:layout>
                <c:manualLayout>
                  <c:x val="0.014606"/>
                  <c:y val="0.003384"/>
                </c:manualLayout>
              </c:layout>
              <c:numFmt formatCode="General" sourceLinked="0"/>
              <c:txPr>
                <a:bodyPr wrap="square"/>
                <a:lstStyle/>
                <a:p>
                  <a:pPr>
                    <a:defRPr b="1" sz="1000" spc="-1" strike="noStrike">
                      <a:solidFill>
                        <a:srgbClr val="000000"/>
                      </a:solidFill>
                      <a:latin typeface="Times New Roman"/>
                      <a:ea typeface="DejaVu Sans"/>
                    </a:defRPr>
                  </a:pPr>
                </a:p>
              </c:txPr>
              <c:showLegendKey val="0"/>
              <c:showVal val="1"/>
              <c:showCatName val="0"/>
              <c:showSerName val="0"/>
              <c:showPercent val="0"/>
              <c:separator>; </c:separator>
            </c:dLbl>
            <c:dLbl>
              <c:idx val="1"/>
              <c:layout>
                <c:manualLayout>
                  <c:x val="0.018779"/>
                  <c:y val="-0"/>
                </c:manualLayout>
              </c:layout>
              <c:numFmt formatCode="General" sourceLinked="0"/>
              <c:txPr>
                <a:bodyPr wrap="square"/>
                <a:lstStyle/>
                <a:p>
                  <a:pPr>
                    <a:defRPr b="1" sz="1000" spc="-1" strike="noStrike">
                      <a:solidFill>
                        <a:srgbClr val="000000"/>
                      </a:solidFill>
                      <a:latin typeface="Times New Roman"/>
                      <a:ea typeface="DejaVu Sans"/>
                    </a:defRPr>
                  </a:pPr>
                </a:p>
              </c:txPr>
              <c:showLegendKey val="0"/>
              <c:showVal val="1"/>
              <c:showCatName val="0"/>
              <c:showSerName val="0"/>
              <c:showPercent val="0"/>
              <c:separator>; </c:separator>
            </c:dLbl>
            <c:dLbl>
              <c:idx val="2"/>
              <c:layout>
                <c:manualLayout>
                  <c:x val="0.027126"/>
                  <c:y val="-0"/>
                </c:manualLayout>
              </c:layout>
              <c:numFmt formatCode="General" sourceLinked="0"/>
              <c:txPr>
                <a:bodyPr wrap="square"/>
                <a:lstStyle/>
                <a:p>
                  <a:pPr>
                    <a:defRPr b="1" sz="1000" spc="-1" strike="noStrike">
                      <a:solidFill>
                        <a:srgbClr val="000000"/>
                      </a:solidFill>
                      <a:latin typeface="Times New Roman"/>
                      <a:ea typeface="DejaVu Sans"/>
                    </a:defRPr>
                  </a:pPr>
                </a:p>
              </c:txPr>
              <c:showLegendKey val="0"/>
              <c:showVal val="1"/>
              <c:showCatName val="0"/>
              <c:showSerName val="0"/>
              <c:showPercent val="0"/>
              <c:separator>; </c:separator>
            </c:dLbl>
            <c:txPr>
              <a:bodyPr wrap="square"/>
              <a:lstStyle/>
              <a:p>
                <a:pPr>
                  <a:defRPr b="1" sz="10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2022 год</c:v>
                </c:pt>
                <c:pt idx="1">
                  <c:v>2023 год</c:v>
                </c:pt>
                <c:pt idx="2">
                  <c:v>2024 год</c:v>
                </c:pt>
              </c:strCache>
            </c:strRef>
          </c:cat>
          <c:val>
            <c:numRef>
              <c:f>2</c:f>
              <c:numCache>
                <c:formatCode>General</c:formatCode>
                <c:ptCount val="3"/>
                <c:pt idx="0">
                  <c:v>10262</c:v>
                </c:pt>
                <c:pt idx="1">
                  <c:v>10295</c:v>
                </c:pt>
                <c:pt idx="2">
                  <c:v>22655</c:v>
                </c:pt>
              </c:numCache>
            </c:numRef>
          </c:val>
        </c:ser>
        <c:gapWidth val="150"/>
        <c:shape val="pyramid"/>
        <c:axId val="4603021"/>
        <c:axId val="70808373"/>
        <c:axId val="0"/>
      </c:bar3DChart>
      <c:catAx>
        <c:axId val="4603021"/>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70808373"/>
        <c:crosses val="autoZero"/>
        <c:auto val="1"/>
        <c:lblAlgn val="ctr"/>
        <c:lblOffset val="100"/>
        <c:noMultiLvlLbl val="0"/>
      </c:catAx>
      <c:valAx>
        <c:axId val="70808373"/>
        <c:scaling>
          <c:orientation val="minMax"/>
          <c:max val="50000"/>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4603021"/>
        <c:crosses val="autoZero"/>
        <c:crossBetween val="between"/>
        <c:majorUnit val="10000"/>
      </c:valAx>
    </c:plotArea>
    <c:legend>
      <c:legendPos val="b"/>
      <c:layout>
        <c:manualLayout>
          <c:xMode val="edge"/>
          <c:yMode val="edge"/>
          <c:x val="0.0156875"/>
          <c:y val="0.909777777777778"/>
          <c:w val="0.981936371023189"/>
          <c:h val="0.0590065562840316"/>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2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layout>
        <c:manualLayout>
          <c:layoutTarget val="inner"/>
          <c:xMode val="edge"/>
          <c:yMode val="edge"/>
          <c:x val="0.070125"/>
          <c:y val="0.0216666666666667"/>
          <c:w val="0.90525"/>
          <c:h val="0.872888888888889"/>
        </c:manualLayout>
      </c:layout>
      <c:bar3DChart>
        <c:barDir val="col"/>
        <c:grouping val="clustered"/>
        <c:varyColors val="0"/>
        <c:ser>
          <c:idx val="0"/>
          <c:order val="0"/>
          <c:tx>
            <c:strRef>
              <c:f>label 0</c:f>
              <c:strCache>
                <c:ptCount val="1"/>
                <c:pt idx="0">
                  <c:v>Краснодар-всего</c:v>
                </c:pt>
              </c:strCache>
            </c:strRef>
          </c:tx>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a:gradFill>
            <a:ln w="0">
              <a:solidFill>
                <a:srgbClr val="000000"/>
              </a:solidFill>
            </a:ln>
          </c:spPr>
          <c:invertIfNegative val="0"/>
          <c:dPt>
            <c:idx val="0"/>
            <c:invertIfNegative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a:gradFill>
              <a:ln w="0">
                <a:solidFill>
                  <a:srgbClr val="000000"/>
                </a:solidFill>
              </a:ln>
            </c:spPr>
          </c:dPt>
          <c:dPt>
            <c:idx val="1"/>
            <c:invertIfNegative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a:gradFill>
              <a:ln w="0">
                <a:solidFill>
                  <a:srgbClr val="000000"/>
                </a:solidFill>
              </a:ln>
            </c:spPr>
          </c:dPt>
          <c:dPt>
            <c:idx val="2"/>
            <c:invertIfNegative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a:gradFill>
              <a:ln w="0">
                <a:solidFill>
                  <a:srgbClr val="000000"/>
                </a:solidFill>
              </a:ln>
            </c:spPr>
          </c:dPt>
          <c:dPt>
            <c:idx val="3"/>
            <c:invertIfNegative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a:gradFill>
              <a:ln w="0">
                <a:solidFill>
                  <a:srgbClr val="000000"/>
                </a:solidFill>
              </a:ln>
            </c:spPr>
          </c:dPt>
          <c:dPt>
            <c:idx val="4"/>
            <c:invertIfNegative val="0"/>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a:gradFill>
              <a:ln w="0">
                <a:solidFill>
                  <a:srgbClr val="000000"/>
                </a:solidFill>
              </a:ln>
            </c:spPr>
          </c:dPt>
          <c:dLbls>
            <c:numFmt formatCode="General" sourceLinked="0"/>
            <c:dLbl>
              <c:idx val="0"/>
              <c:layout>
                <c:manualLayout>
                  <c:x val="0.005861"/>
                  <c:y val="0.004373"/>
                </c:manualLayout>
              </c:layout>
              <c:numFmt formatCode="General" sourceLinked="0"/>
              <c:txPr>
                <a:bodyPr wrap="square"/>
                <a:lstStyle/>
                <a:p>
                  <a:pPr>
                    <a:defRPr b="1" lang="ru-RU" sz="1200" spc="-1" strike="noStrike">
                      <a:solidFill>
                        <a:srgbClr val="000000"/>
                      </a:solidFill>
                      <a:latin typeface="Times New Roman"/>
                      <a:ea typeface="DejaVu Sans"/>
                    </a:defRPr>
                  </a:pPr>
                </a:p>
              </c:txPr>
              <c:showLegendKey val="0"/>
              <c:showVal val="1"/>
              <c:showCatName val="0"/>
              <c:showSerName val="0"/>
              <c:showPercent val="0"/>
              <c:separator>; </c:separator>
            </c:dLbl>
            <c:dLbl>
              <c:idx val="1"/>
              <c:layout>
                <c:manualLayout>
                  <c:x val="0.002916"/>
                  <c:y val="0"/>
                </c:manualLayout>
              </c:layout>
              <c:numFmt formatCode="General" sourceLinked="0"/>
              <c:txPr>
                <a:bodyPr wrap="square"/>
                <a:lstStyle/>
                <a:p>
                  <a:pPr>
                    <a:defRPr b="1" lang="ru-RU" sz="1200" spc="-1" strike="noStrike">
                      <a:solidFill>
                        <a:srgbClr val="000000"/>
                      </a:solidFill>
                      <a:latin typeface="Times New Roman"/>
                      <a:ea typeface="DejaVu Sans"/>
                    </a:defRPr>
                  </a:pPr>
                </a:p>
              </c:txPr>
              <c:showLegendKey val="0"/>
              <c:showVal val="1"/>
              <c:showCatName val="0"/>
              <c:showSerName val="0"/>
              <c:showPercent val="0"/>
              <c:separator>; </c:separator>
            </c:dLbl>
            <c:dLbl>
              <c:idx val="2"/>
              <c:layout>
                <c:manualLayout>
                  <c:x val="0.003356"/>
                  <c:y val="-0.003317"/>
                </c:manualLayout>
              </c:layout>
              <c:numFmt formatCode="General" sourceLinked="0"/>
              <c:txPr>
                <a:bodyPr wrap="square"/>
                <a:lstStyle/>
                <a:p>
                  <a:pPr>
                    <a:defRPr b="1" lang="ru-RU" sz="1200" spc="-1" strike="noStrike">
                      <a:solidFill>
                        <a:srgbClr val="000000"/>
                      </a:solidFill>
                      <a:latin typeface="Times New Roman"/>
                      <a:ea typeface="DejaVu Sans"/>
                    </a:defRPr>
                  </a:pPr>
                </a:p>
              </c:txPr>
              <c:showLegendKey val="0"/>
              <c:showVal val="1"/>
              <c:showCatName val="0"/>
              <c:showSerName val="0"/>
              <c:showPercent val="0"/>
              <c:separator>; </c:separator>
            </c:dLbl>
            <c:dLbl>
              <c:idx val="3"/>
              <c:layout>
                <c:manualLayout>
                  <c:x val="-0.002098"/>
                  <c:y val="0.016878"/>
                </c:manualLayout>
              </c:layout>
              <c:numFmt formatCode="General" sourceLinked="0"/>
              <c:txPr>
                <a:bodyPr wrap="square"/>
                <a:lstStyle/>
                <a:p>
                  <a:pPr>
                    <a:defRPr b="1" lang="ru-RU" sz="1200" spc="-1" strike="noStrike">
                      <a:solidFill>
                        <a:srgbClr val="000000"/>
                      </a:solidFill>
                      <a:latin typeface="Times New Roman"/>
                      <a:ea typeface="DejaVu Sans"/>
                    </a:defRPr>
                  </a:pPr>
                </a:p>
              </c:txPr>
              <c:showLegendKey val="0"/>
              <c:showVal val="1"/>
              <c:showCatName val="0"/>
              <c:showSerName val="0"/>
              <c:showPercent val="0"/>
              <c:separator>; </c:separator>
            </c:dLbl>
            <c:dLbl>
              <c:idx val="4"/>
              <c:layout>
                <c:manualLayout>
                  <c:x val="-0.001474"/>
                  <c:y val="-0.001113"/>
                </c:manualLayout>
              </c:layout>
              <c:numFmt formatCode="General" sourceLinked="0"/>
              <c:txPr>
                <a:bodyPr wrap="square"/>
                <a:lstStyle/>
                <a:p>
                  <a:pPr>
                    <a:defRPr b="1" lang="ru-RU" sz="1200" spc="-1" strike="noStrike">
                      <a:solidFill>
                        <a:srgbClr val="000000"/>
                      </a:solidFill>
                      <a:latin typeface="Times New Roman"/>
                      <a:ea typeface="DejaVu Sans"/>
                    </a:defRPr>
                  </a:pPr>
                </a:p>
              </c:txPr>
              <c:showLegendKey val="0"/>
              <c:showVal val="1"/>
              <c:showCatName val="0"/>
              <c:showSerName val="0"/>
              <c:showPercent val="0"/>
              <c:separator>; </c:separator>
            </c:dLbl>
            <c:txPr>
              <a:bodyPr wrap="square"/>
              <a:lstStyle/>
              <a:p>
                <a:pPr>
                  <a:defRPr b="1" lang="ru-RU"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5"/>
                <c:pt idx="0">
                  <c:v>2020</c:v>
                </c:pt>
                <c:pt idx="1">
                  <c:v>2021</c:v>
                </c:pt>
                <c:pt idx="2">
                  <c:v>2022</c:v>
                </c:pt>
                <c:pt idx="3">
                  <c:v>2023</c:v>
                </c:pt>
                <c:pt idx="4">
                  <c:v>11 мес 2024 </c:v>
                </c:pt>
              </c:strCache>
            </c:strRef>
          </c:cat>
          <c:val>
            <c:numRef>
              <c:f>0</c:f>
              <c:numCache>
                <c:formatCode>General</c:formatCode>
                <c:ptCount val="5"/>
                <c:pt idx="0">
                  <c:v>1869.8</c:v>
                </c:pt>
                <c:pt idx="1">
                  <c:v>2617.031</c:v>
                </c:pt>
                <c:pt idx="2">
                  <c:v>3010.739</c:v>
                </c:pt>
                <c:pt idx="3">
                  <c:v>3284.773</c:v>
                </c:pt>
                <c:pt idx="4">
                  <c:v>2376.566</c:v>
                </c:pt>
              </c:numCache>
            </c:numRef>
          </c:val>
        </c:ser>
        <c:gapWidth val="150"/>
        <c:shape val="cylinder"/>
        <c:axId val="14341586"/>
        <c:axId val="58391345"/>
        <c:axId val="0"/>
      </c:bar3DChart>
      <c:catAx>
        <c:axId val="14341586"/>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58391345"/>
        <c:crosses val="autoZero"/>
        <c:auto val="1"/>
        <c:lblAlgn val="ctr"/>
        <c:lblOffset val="100"/>
        <c:noMultiLvlLbl val="0"/>
      </c:catAx>
      <c:valAx>
        <c:axId val="58391345"/>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ea typeface="Arial"/>
              </a:defRPr>
            </a:pPr>
          </a:p>
        </c:txPr>
        <c:crossAx val="14341586"/>
        <c:crosses val="autoZero"/>
        <c:crossBetween val="between"/>
      </c:valAx>
    </c:plotArea>
    <c:plotVisOnly val="1"/>
    <c:dispBlanksAs val="zero"/>
  </c:chart>
  <c:spPr>
    <a:solidFill>
      <a:srgbClr val="ffffff"/>
    </a:solidFill>
    <a:ln w="9360">
      <a:solidFill>
        <a:srgbClr val="d9d9d9"/>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31125"/>
          <c:y val="0"/>
          <c:w val="0.5763125"/>
          <c:h val="1"/>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66ff"/>
              </a:solidFill>
              <a:ln w="0">
                <a:noFill/>
              </a:ln>
            </c:spPr>
          </c:dPt>
          <c:dLbls>
            <c:dLbl>
              <c:idx val="0"/>
              <c:txPr>
                <a:bodyPr wrap="square"/>
                <a:lstStyle/>
                <a:p>
                  <a:pPr>
                    <a:defRPr b="0" sz="14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30080</c:v>
                </c:pt>
                <c:pt idx="1">
                  <c:v>3379</c:v>
                </c:pt>
                <c:pt idx="2">
                  <c:v>193</c:v>
                </c:pt>
              </c:numCache>
            </c:numRef>
          </c:val>
        </c:ser>
      </c:pie3DChart>
    </c:plotArea>
    <c:legend>
      <c:legendPos val="r"/>
      <c:layout>
        <c:manualLayout>
          <c:xMode val="edge"/>
          <c:yMode val="edge"/>
          <c:x val="0.71075"/>
          <c:y val="0.0438888888888889"/>
          <c:w val="0.271891993249578"/>
          <c:h val="0.956106234026003"/>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a6a6a6"/>
      </a:solidFill>
      <a:round/>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4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425"/>
          <c:y val="0.0644444444444444"/>
          <c:w val="0.8928125"/>
          <c:h val="0.728777777777778"/>
        </c:manualLayout>
      </c:layout>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21851</c:v>
                </c:pt>
                <c:pt idx="1">
                  <c:v>11927</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5023</c:v>
                </c:pt>
                <c:pt idx="1">
                  <c:v>10965</c:v>
                </c:pt>
              </c:numCache>
            </c:numRef>
          </c:val>
        </c:ser>
        <c:gapWidth val="150"/>
        <c:shape val="box"/>
        <c:axId val="52130080"/>
        <c:axId val="41264426"/>
        <c:axId val="0"/>
      </c:bar3DChart>
      <c:catAx>
        <c:axId val="5213008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41264426"/>
        <c:crosses val="autoZero"/>
        <c:auto val="1"/>
        <c:lblAlgn val="ctr"/>
        <c:lblOffset val="100"/>
        <c:noMultiLvlLbl val="0"/>
      </c:catAx>
      <c:valAx>
        <c:axId val="4126442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52130080"/>
        <c:crosses val="autoZero"/>
        <c:crossBetween val="between"/>
      </c:valAx>
    </c:plotArea>
    <c:legend>
      <c:legendPos val="b"/>
      <c:layout>
        <c:manualLayout>
          <c:xMode val="edge"/>
          <c:yMode val="edge"/>
          <c:x val="0.0041875"/>
          <c:y val="0.891"/>
          <c:w val="0.900118757422339"/>
          <c:h val="0.0715635070563396"/>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40"/>
      <c:rotY val="2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31125"/>
          <c:y val="0"/>
          <c:w val="0.59975"/>
          <c:h val="1"/>
        </c:manualLayout>
      </c:layout>
      <c:pie3DChart>
        <c:varyColors val="1"/>
        <c:ser>
          <c:idx val="0"/>
          <c:order val="0"/>
          <c:tx>
            <c:strRef>
              <c:f>label 0</c:f>
              <c:strCache>
                <c:ptCount val="1"/>
                <c:pt idx="0">
                  <c:v>количество организаций</c:v>
                </c:pt>
              </c:strCache>
            </c:strRef>
          </c:tx>
          <c:spPr>
            <a:solidFill>
              <a:srgbClr val="4f81bd"/>
            </a:solidFill>
            <a:ln w="0">
              <a:noFill/>
            </a:ln>
          </c:spPr>
          <c:explosion val="0"/>
          <c:dPt>
            <c:idx val="0"/>
            <c:spPr>
              <a:solidFill>
                <a:srgbClr val="00ff00"/>
              </a:solidFill>
              <a:ln w="0">
                <a:noFill/>
              </a:ln>
            </c:spPr>
          </c:dPt>
          <c:dPt>
            <c:idx val="1"/>
            <c:spPr>
              <a:solidFill>
                <a:srgbClr val="ffff00"/>
              </a:solidFill>
              <a:ln w="0">
                <a:noFill/>
              </a:ln>
            </c:spPr>
          </c:dPt>
          <c:dPt>
            <c:idx val="2"/>
            <c:spPr>
              <a:solidFill>
                <a:srgbClr val="ff66ff"/>
              </a:solidFill>
              <a:ln w="0">
                <a:noFill/>
              </a:ln>
            </c:spPr>
          </c:dPt>
          <c:dLbls>
            <c:dLbl>
              <c:idx val="0"/>
              <c:txPr>
                <a:bodyPr wrap="square"/>
                <a:lstStyle/>
                <a:p>
                  <a:pPr>
                    <a:defRPr b="0" sz="1200" spc="-1" strike="noStrike">
                      <a:solidFill>
                        <a:srgbClr val="000000"/>
                      </a:solidFill>
                      <a:latin typeface="Times New Roman"/>
                      <a:ea typeface="DejaVu Sans"/>
                    </a:defRPr>
                  </a:pPr>
                </a:p>
              </c:txPr>
              <c:dLblPos val="outEnd"/>
              <c:showLegendKey val="0"/>
              <c:showVal val="0"/>
              <c:showCatName val="0"/>
              <c:showSerName val="0"/>
              <c:showPercent val="1"/>
              <c:separator>
</c:separator>
            </c:dLbl>
            <c:dLbl>
              <c:idx val="1"/>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dLbl>
              <c:idx val="2"/>
              <c:txPr>
                <a:bodyPr wrap="square"/>
                <a:lstStyle/>
                <a:p>
                  <a:pPr>
                    <a:defRPr b="0" sz="1400" spc="-1" strike="noStrike">
                      <a:solidFill>
                        <a:srgbClr val="000000"/>
                      </a:solidFill>
                      <a:latin typeface="Times New Roman"/>
                      <a:ea typeface="DejaVu Sans"/>
                    </a:defRPr>
                  </a:pPr>
                </a:p>
              </c:txPr>
              <c:dLblPos val="bestFit"/>
              <c:showLegendKey val="0"/>
              <c:showVal val="0"/>
              <c:showCatName val="0"/>
              <c:showSerName val="0"/>
              <c:showPercent val="1"/>
              <c:separator>
</c:separator>
            </c:dLbl>
            <c:txPr>
              <a:bodyPr wrap="square"/>
              <a:lstStyle/>
              <a:p>
                <a:pPr>
                  <a:defRPr b="0" sz="1400" spc="-1" strike="noStrike">
                    <a:solidFill>
                      <a:srgbClr val="000000"/>
                    </a:solidFill>
                    <a:latin typeface="Times New Roman"/>
                    <a:ea typeface="Arial"/>
                  </a:defRPr>
                </a:pPr>
              </a:p>
            </c:txPr>
            <c:dLblPos val="bestFit"/>
            <c:showLegendKey val="0"/>
            <c:showVal val="0"/>
            <c:showCatName val="0"/>
            <c:showSerName val="0"/>
            <c:showPercent val="1"/>
            <c:separator>
</c:separator>
            <c:showLeaderLines val="1"/>
          </c:dLbls>
          <c:cat>
            <c:strRef>
              <c:f>categories</c:f>
              <c:strCache>
                <c:ptCount val="3"/>
                <c:pt idx="0">
                  <c:v>достаточно</c:v>
                </c:pt>
                <c:pt idx="1">
                  <c:v>мало</c:v>
                </c:pt>
                <c:pt idx="2">
                  <c:v>нет совсем</c:v>
                </c:pt>
              </c:strCache>
            </c:strRef>
          </c:cat>
          <c:val>
            <c:numRef>
              <c:f>0</c:f>
              <c:numCache>
                <c:formatCode>General</c:formatCode>
                <c:ptCount val="3"/>
                <c:pt idx="0">
                  <c:v>23331</c:v>
                </c:pt>
                <c:pt idx="1">
                  <c:v>10023</c:v>
                </c:pt>
                <c:pt idx="2">
                  <c:v>298</c:v>
                </c:pt>
              </c:numCache>
            </c:numRef>
          </c:val>
        </c:ser>
      </c:pie3DChart>
    </c:plotArea>
    <c:legend>
      <c:legendPos val="r"/>
      <c:layout>
        <c:manualLayout>
          <c:xMode val="edge"/>
          <c:yMode val="edge"/>
          <c:x val="0.711375"/>
          <c:y val="0.105666666666667"/>
          <c:w val="0.273392087005438"/>
          <c:h val="0.772863651516835"/>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zero"/>
  </c:chart>
  <c:spPr>
    <a:solidFill>
      <a:srgbClr val="ffffff"/>
    </a:solidFill>
    <a:ln w="9360">
      <a:solidFill>
        <a:srgbClr val="a6a6a6"/>
      </a:solidFill>
      <a:round/>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4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40625"/>
          <c:y val="0.0454444444444445"/>
          <c:w val="0.901375"/>
          <c:h val="0.733666666666667"/>
        </c:manualLayout>
      </c:layout>
      <c:bar3DChart>
        <c:barDir val="col"/>
        <c:grouping val="stacked"/>
        <c:varyColors val="0"/>
        <c:ser>
          <c:idx val="0"/>
          <c:order val="0"/>
          <c:tx>
            <c:strRef>
              <c:f>label 0</c:f>
              <c:strCache>
                <c:ptCount val="1"/>
                <c:pt idx="0">
                  <c:v>удовлетворен</c:v>
                </c:pt>
              </c:strCache>
            </c:strRef>
          </c:tx>
          <c:spPr>
            <a:solidFill>
              <a:srgbClr val="ffff0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0</c:f>
              <c:numCache>
                <c:formatCode>General</c:formatCode>
                <c:ptCount val="2"/>
                <c:pt idx="0">
                  <c:v>18424</c:v>
                </c:pt>
                <c:pt idx="1">
                  <c:v>11488</c:v>
                </c:pt>
              </c:numCache>
            </c:numRef>
          </c:val>
        </c:ser>
        <c:ser>
          <c:idx val="1"/>
          <c:order val="1"/>
          <c:tx>
            <c:strRef>
              <c:f>label 1</c:f>
              <c:strCache>
                <c:ptCount val="1"/>
                <c:pt idx="0">
                  <c:v>не удовлетворен</c:v>
                </c:pt>
              </c:strCache>
            </c:strRef>
          </c:tx>
          <c:spPr>
            <a:solidFill>
              <a:srgbClr val="fe5ed0"/>
            </a:solidFill>
            <a:ln w="0">
              <a:noFill/>
            </a:ln>
          </c:spPr>
          <c:invertIfNegative val="0"/>
          <c:dLbls>
            <c:numFmt formatCode="General" sourceLinked="0"/>
            <c:txPr>
              <a:bodyPr wrap="square"/>
              <a:lstStyle/>
              <a:p>
                <a:pPr>
                  <a:defRPr b="1" sz="1200" spc="-1" strike="noStrike">
                    <a:solidFill>
                      <a:srgbClr val="000000"/>
                    </a:solidFill>
                    <a:latin typeface="Times New Roman"/>
                    <a:ea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цена - качество</c:v>
                </c:pt>
                <c:pt idx="1">
                  <c:v>доступность</c:v>
                </c:pt>
              </c:strCache>
            </c:strRef>
          </c:cat>
          <c:val>
            <c:numRef>
              <c:f>1</c:f>
              <c:numCache>
                <c:formatCode>General</c:formatCode>
                <c:ptCount val="2"/>
                <c:pt idx="0">
                  <c:v>11533</c:v>
                </c:pt>
                <c:pt idx="1">
                  <c:v>11724</c:v>
                </c:pt>
              </c:numCache>
            </c:numRef>
          </c:val>
        </c:ser>
        <c:gapWidth val="150"/>
        <c:shape val="box"/>
        <c:axId val="63984225"/>
        <c:axId val="33281657"/>
        <c:axId val="0"/>
      </c:bar3DChart>
      <c:catAx>
        <c:axId val="63984225"/>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ea typeface="Arial"/>
              </a:defRPr>
            </a:pPr>
          </a:p>
        </c:txPr>
        <c:crossAx val="33281657"/>
        <c:crosses val="autoZero"/>
        <c:auto val="1"/>
        <c:lblAlgn val="ctr"/>
        <c:lblOffset val="100"/>
        <c:noMultiLvlLbl val="0"/>
      </c:catAx>
      <c:valAx>
        <c:axId val="33281657"/>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ea typeface="Arial"/>
              </a:defRPr>
            </a:pPr>
          </a:p>
        </c:txPr>
        <c:crossAx val="63984225"/>
        <c:crosses val="autoZero"/>
        <c:crossBetween val="between"/>
      </c:valAx>
    </c:plotArea>
    <c:legend>
      <c:legendPos val="b"/>
      <c:layout>
        <c:manualLayout>
          <c:xMode val="edge"/>
          <c:yMode val="edge"/>
          <c:x val="0.0041875"/>
          <c:y val="0.891666666666667"/>
          <c:w val="0.983436464779049"/>
          <c:h val="0.0772308034226025"/>
        </c:manualLayout>
      </c:layout>
      <c:overlay val="0"/>
      <c:spPr>
        <a:noFill/>
        <a:ln w="0">
          <a:noFill/>
        </a:ln>
      </c:spPr>
      <c:txPr>
        <a:bodyPr/>
        <a:lstStyle/>
        <a:p>
          <a:pPr>
            <a:defRPr b="0" sz="1200" spc="-1" strike="noStrike">
              <a:solidFill>
                <a:srgbClr val="000000"/>
              </a:solidFill>
              <a:latin typeface="Times New Roman"/>
              <a:ea typeface="Arial"/>
            </a:defRPr>
          </a:pPr>
        </a:p>
      </c:txPr>
    </c:legend>
    <c:plotVisOnly val="1"/>
    <c:dispBlanksAs val="gap"/>
  </c:chart>
  <c:spPr>
    <a:solidFill>
      <a:srgbClr val="ffffff"/>
    </a:solidFill>
    <a:ln w="9360">
      <a:solidFill>
        <a:srgbClr val="d9d9d9"/>
      </a:solidFill>
      <a:round/>
    </a:ln>
  </c:spPr>
  <c:externalData r:id="rId1"/>
</c:chartSpace>
</file>

<file path=word/drawings/drawing1.xml><?xml version="1.0" encoding="utf-8"?>
<c:userShapes xmlns:cdr="http://schemas.openxmlformats.org/drawingml/2006/chartDrawing" xmlns:a="http://schemas.openxmlformats.org/drawingml/2006/main" xmlns:c="http://schemas.openxmlformats.org/drawingml/2006/chart" xmlns:r="http://schemas.openxmlformats.org/officeDocument/2006/relationships">
  <cdr:relSizeAnchor>
    <cdr:from>
      <cdr:x>0.0215625</cdr:x>
      <cdr:y>0.0558888888888889</cdr:y>
    </cdr:from>
    <cdr:to>
      <cdr:x>0.056875</cdr:x>
      <cdr:y>0.282333333333333</cdr:y>
    </cdr:to>
    <cdr:sp>
      <cdr:nvSpPr>
        <cdr:cNvPr id="0" name="Надпись 2"/>
        <cdr:cNvSpPr/>
      </cdr:nvSpPr>
      <cdr:spPr>
        <a:xfrm>
          <a:off x="0" y="0"/>
          <a:ext cx="203400" cy="733680"/>
        </a:xfrm>
        <a:prstGeom prst="rect">
          <a:avLst/>
        </a:prstGeom>
        <a:noFill/>
        <a:ln w="0">
          <a:noFill/>
        </a:ln>
      </cdr:spPr>
      <cdr:style>
        <a:lnRef idx="0"/>
        <a:fillRef idx="0"/>
        <a:effectRef idx="0"/>
        <a:fontRef idx="minor"/>
      </cdr:style>
    </cdr:sp>
  </cdr:relSizeAnchor>
</c:userShape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2184</TotalTime>
  <Application>LibreOffice/7.6.7.2$Linux_X86_64 LibreOffice_project/60$Build-2</Application>
  <AppVersion>15.0000</AppVersion>
  <Pages>100</Pages>
  <Words>20222</Words>
  <Characters>154912</Characters>
  <CharactersWithSpaces>174603</CharactersWithSpaces>
  <Paragraphs>1017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Игнатенко М.В.</dc:creator>
  <dc:description/>
  <dc:language>ru-RU</dc:language>
  <cp:lastModifiedBy/>
  <cp:lastPrinted>2025-01-20T15:14:14Z</cp:lastPrinted>
  <dcterms:modified xsi:type="dcterms:W3CDTF">2025-01-30T14:49:05Z</dcterms:modified>
  <cp:revision>480</cp:revision>
  <dc:subject/>
  <dc:title/>
</cp:coreProperties>
</file>

<file path=docProps/custom.xml><?xml version="1.0" encoding="utf-8"?>
<Properties xmlns="http://schemas.openxmlformats.org/officeDocument/2006/custom-properties" xmlns:vt="http://schemas.openxmlformats.org/officeDocument/2006/docPropsVTypes"/>
</file>