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2"/>
        <w:widowControl/>
        <w:shd w:val="nil"/>
        <w:suppressAutoHyphens w:val="true"/>
        <w:bidi w:val="0"/>
        <w:spacing w:lineRule="auto" w:line="240" w:beforeAutospacing="0" w:before="0" w:afterAutospacing="0" w:after="0"/>
        <w:ind w:hanging="0" w:left="0" w:right="0"/>
        <w:jc w:val="center"/>
        <w:rPr/>
      </w:pPr>
      <w:r>
        <w:rPr>
          <w:b w:val="false"/>
          <w:sz w:val="28"/>
          <w:szCs w:val="28"/>
        </w:rPr>
        <w:t xml:space="preserve">Отчёт </w:t>
      </w:r>
    </w:p>
    <w:p>
      <w:pPr>
        <w:pStyle w:val="Style12"/>
        <w:widowControl/>
        <w:shd w:val="nil"/>
        <w:suppressAutoHyphens w:val="true"/>
        <w:bidi w:val="0"/>
        <w:spacing w:lineRule="auto" w:line="240" w:beforeAutospacing="0" w:before="0" w:afterAutospacing="0" w:after="0"/>
        <w:ind w:hanging="0" w:left="0" w:right="0"/>
        <w:jc w:val="center"/>
        <w:rPr/>
      </w:pPr>
      <w:r>
        <w:rPr>
          <w:b w:val="false"/>
          <w:sz w:val="28"/>
          <w:szCs w:val="28"/>
        </w:rPr>
        <w:t>о выполнении мероприятий и результаты целевых показателей Плана реализации Стратегии государственной антинаркотической политики на территории муниципального образования город Краснодар за 2024 год</w:t>
      </w:r>
    </w:p>
    <w:p>
      <w:pPr>
        <w:pStyle w:val="31"/>
        <w:shd w:val="clear" w:color="auto" w:fill="auto"/>
        <w:spacing w:before="0" w:after="0"/>
        <w:ind w:firstLine="709"/>
        <w:rPr>
          <w:sz w:val="28"/>
          <w:szCs w:val="28"/>
        </w:rPr>
      </w:pPr>
      <w:r>
        <w:rPr>
          <w:sz w:val="28"/>
          <w:szCs w:val="28"/>
        </w:rPr>
      </w:r>
    </w:p>
    <w:p>
      <w:pPr>
        <w:pStyle w:val="21"/>
        <w:spacing w:lineRule="exact" w:line="322" w:before="0" w:after="0"/>
        <w:ind w:firstLine="709" w:left="0" w:right="0"/>
        <w:jc w:val="both"/>
        <w:rPr>
          <w:rFonts w:ascii="Times New Roman" w:hAnsi="Times New Roman" w:eastAsia="Times New Roman" w:cs="Times New Roman"/>
          <w:bCs w:val="false"/>
          <w:i w:val="false"/>
          <w:i w:val="false"/>
          <w:sz w:val="28"/>
          <w:szCs w:val="28"/>
          <w:highlight w:val="none"/>
        </w:rPr>
      </w:pPr>
      <w:r>
        <w:rPr>
          <w:rFonts w:eastAsia="Times New Roman" w:cs="Times New Roman"/>
          <w:i w:val="false"/>
          <w:sz w:val="28"/>
        </w:rPr>
        <w:t xml:space="preserve">Администрацией муниципального образования город Краснодар в рамках работы антинаркотической комиссии города Краснодара в 2024 году проводились мероприятия, предусмотренные Планом (утверждён 10.01.2024 главой муниципального образования город Краснодар) реализации Стратегии государственной антинаркотической политики Российской Федерации до 2030 года, утверждённой Указом Президента Российской Федерации от 23 ноября 2020 года № 733. </w:t>
      </w:r>
    </w:p>
    <w:p>
      <w:pPr>
        <w:pStyle w:val="21"/>
        <w:spacing w:lineRule="exact" w:line="322" w:before="0" w:after="0"/>
        <w:ind w:firstLine="709" w:left="0" w:right="0"/>
        <w:jc w:val="both"/>
        <w:rPr>
          <w:rFonts w:ascii="Times New Roman" w:hAnsi="Times New Roman" w:eastAsia="Times New Roman" w:cs="Times New Roman"/>
          <w:bCs w:val="false"/>
          <w:i w:val="false"/>
          <w:i w:val="false"/>
          <w:sz w:val="28"/>
          <w:szCs w:val="28"/>
          <w:highlight w:val="none"/>
        </w:rPr>
      </w:pPr>
      <w:r>
        <w:rPr>
          <w:rFonts w:eastAsia="Times New Roman" w:cs="Times New Roman"/>
          <w:i w:val="false"/>
          <w:sz w:val="28"/>
        </w:rPr>
        <w:t>Анализ наркологической ситуации на территории города Краснодара свидетельствует о том, что в целом индикаторы, предусмотренные планом реализации Стратегии за 2024 год выполнены и наркообстановка на территории Краснодара характеризуется следующими показателями:</w:t>
      </w:r>
    </w:p>
    <w:p>
      <w:pPr>
        <w:pStyle w:val="21"/>
        <w:spacing w:lineRule="exact" w:line="322" w:before="0" w:after="0"/>
        <w:ind w:firstLine="709" w:left="0" w:right="0"/>
        <w:jc w:val="both"/>
        <w:rPr>
          <w:rFonts w:ascii="Times New Roman" w:hAnsi="Times New Roman" w:eastAsia="Times New Roman" w:cs="Times New Roman"/>
          <w:bCs w:val="false"/>
          <w:i w:val="false"/>
          <w:i w:val="false"/>
          <w:color w:themeColor="text1" w:val="000000"/>
          <w:sz w:val="28"/>
          <w:szCs w:val="28"/>
        </w:rPr>
      </w:pPr>
      <w:r>
        <w:rPr>
          <w:rFonts w:eastAsia="Times New Roman" w:cs="Times New Roman"/>
          <w:i w:val="false"/>
          <w:color w:themeColor="text1" w:val="000000"/>
          <w:sz w:val="28"/>
        </w:rPr>
        <w:t>вовлеченность населения в незаконный оборот наркотиков (количество случаев привлечения к уголовной и административной ответственности за нарушение законодательства Российской Федерации о наркотических средствах и психотропных веществах)  – 161,8 на 100 тысяч населения (плановая 330);</w:t>
      </w:r>
    </w:p>
    <w:p>
      <w:pPr>
        <w:pStyle w:val="21"/>
        <w:spacing w:lineRule="exact" w:line="322" w:before="0" w:after="0"/>
        <w:ind w:firstLine="709" w:left="0" w:right="0"/>
        <w:jc w:val="both"/>
        <w:rPr>
          <w:rFonts w:ascii="Times New Roman" w:hAnsi="Times New Roman" w:eastAsia="Times New Roman" w:cs="Times New Roman"/>
          <w:i w:val="false"/>
          <w:i w:val="false"/>
          <w:color w:themeColor="text1" w:val="000000"/>
          <w:sz w:val="28"/>
        </w:rPr>
      </w:pPr>
      <w:r>
        <w:rPr>
          <w:rFonts w:eastAsia="Times New Roman" w:cs="Times New Roman"/>
          <w:i w:val="false"/>
          <w:color w:themeColor="text1" w:val="000000"/>
          <w:sz w:val="28"/>
        </w:rPr>
        <w:t>криминогенность наркомании (соотношение количества наркопотребителей, привлеченных к уголовной ответственности и административной ответственности за потребление наркотиков) – 130,2 на 100 тысяч населения (плановая – 305);</w:t>
      </w:r>
    </w:p>
    <w:p>
      <w:pPr>
        <w:pStyle w:val="21"/>
        <w:spacing w:lineRule="exact" w:line="322" w:before="0" w:after="0"/>
        <w:ind w:firstLine="709" w:left="0" w:right="0"/>
        <w:jc w:val="both"/>
        <w:rPr>
          <w:rFonts w:ascii="Times New Roman" w:hAnsi="Times New Roman" w:eastAsia="Times New Roman" w:cs="Times New Roman"/>
          <w:i w:val="false"/>
          <w:i w:val="false"/>
          <w:color w:themeColor="text1" w:val="000000"/>
          <w:sz w:val="28"/>
        </w:rPr>
      </w:pPr>
      <w:r>
        <w:rPr>
          <w:rFonts w:eastAsia="Times New Roman" w:cs="Times New Roman"/>
          <w:i w:val="false"/>
          <w:color w:themeColor="text1" w:val="000000"/>
          <w:sz w:val="28"/>
        </w:rPr>
        <w:t>количество случаев отравления наркотиками, в том числе среди несовершеннолетних – 34,1 на 100 тысяч населения (плановая – не более 35,0);</w:t>
      </w:r>
    </w:p>
    <w:p>
      <w:pPr>
        <w:pStyle w:val="21"/>
        <w:spacing w:lineRule="exact" w:line="322" w:before="0" w:after="0"/>
        <w:ind w:firstLine="709" w:left="0" w:right="0"/>
        <w:jc w:val="both"/>
        <w:rPr>
          <w:rFonts w:ascii="Times New Roman" w:hAnsi="Times New Roman" w:eastAsia="Times New Roman" w:cs="Times New Roman"/>
          <w:i w:val="false"/>
          <w:i w:val="false"/>
          <w:color w:themeColor="text1" w:val="000000"/>
          <w:sz w:val="28"/>
          <w:highlight w:val="none"/>
        </w:rPr>
      </w:pPr>
      <w:r>
        <w:rPr>
          <w:rFonts w:eastAsia="Times New Roman" w:cs="Times New Roman"/>
          <w:i w:val="false"/>
          <w:color w:themeColor="text1" w:val="000000"/>
          <w:sz w:val="28"/>
        </w:rPr>
        <w:t>количество случаев смерти в результате потребления наркотиков – 3,85 на 100 тысяч населения (плановая – не более 8,0).</w:t>
      </w:r>
    </w:p>
    <w:p>
      <w:pPr>
        <w:pStyle w:val="21"/>
        <w:shd w:val="clear" w:color="auto" w:fill="auto"/>
        <w:spacing w:lineRule="exact" w:line="322" w:before="0" w:after="0"/>
        <w:ind w:firstLine="709" w:left="0" w:right="0"/>
        <w:jc w:val="both"/>
        <w:rPr>
          <w:rFonts w:ascii="Times New Roman" w:hAnsi="Times New Roman" w:eastAsia="Times New Roman" w:cs="Times New Roman"/>
          <w:i w:val="false"/>
          <w:i w:val="false"/>
          <w:sz w:val="28"/>
          <w:highlight w:val="none"/>
        </w:rPr>
      </w:pPr>
      <w:r>
        <w:rPr>
          <w:rFonts w:eastAsia="Times New Roman" w:cs="Times New Roman"/>
          <w:b w:val="false"/>
          <w:i w:val="false"/>
          <w:sz w:val="28"/>
        </w:rPr>
        <w:t xml:space="preserve">В антинаркотическую комиссию администрации муниципального образования город Краснодар исполнителями запланированных мероприятий предоставлены отчёты о выполнении плана </w:t>
      </w:r>
      <w:r>
        <w:rPr>
          <w:rFonts w:eastAsia="Times New Roman" w:cs="Times New Roman"/>
          <w:b w:val="false"/>
          <w:i w:val="false"/>
          <w:color w:val="000000"/>
          <w:sz w:val="28"/>
          <w:szCs w:val="28"/>
        </w:rPr>
        <w:t xml:space="preserve">реализации Стратегии государственной антинаркотической политики Российской Федерации до 2030 года, утверждённой Указом Президента Российской Федерации от 23 ноября     2020 года № 733, на территории муниципального образования город Краснодар в 2024 году. </w:t>
      </w:r>
      <w:r>
        <w:rPr>
          <w:rFonts w:eastAsia="Times New Roman" w:cs="Times New Roman"/>
          <w:i w:val="false"/>
          <w:sz w:val="28"/>
        </w:rPr>
        <w:t xml:space="preserve">Запланированные мероприятия реализованы в полном объёме. </w:t>
      </w:r>
    </w:p>
    <w:p>
      <w:pPr>
        <w:pStyle w:val="Style12"/>
        <w:ind w:firstLine="709" w:left="0" w:right="0"/>
        <w:jc w:val="both"/>
        <w:rPr>
          <w:rFonts w:ascii="Times New Roman" w:hAnsi="Times New Roman" w:eastAsia="Times New Roman" w:cs="Times New Roman"/>
          <w:bCs w:val="false"/>
          <w:i w:val="false"/>
          <w:i w:val="false"/>
          <w:sz w:val="28"/>
          <w:szCs w:val="28"/>
        </w:rPr>
      </w:pPr>
      <w:r>
        <w:rPr>
          <w:rFonts w:eastAsia="Times New Roman" w:cs="Times New Roman"/>
          <w:i w:val="false"/>
          <w:sz w:val="28"/>
          <w:szCs w:val="28"/>
        </w:rPr>
        <w:t xml:space="preserve">В 2024 году утверждённый объём финансирования муниципальной программы </w:t>
      </w:r>
      <w:r>
        <w:rPr>
          <w:rFonts w:cs="Times New Roman"/>
          <w:sz w:val="28"/>
          <w:szCs w:val="28"/>
        </w:rPr>
        <w:t xml:space="preserve">«Комплексные меры профилактики наркомании в муниципальном образовании город Краснодар на 2015 – 2025 годы» </w:t>
      </w:r>
      <w:r>
        <w:rPr>
          <w:rFonts w:eastAsia="Times New Roman" w:cs="Times New Roman"/>
          <w:i w:val="false"/>
          <w:sz w:val="28"/>
          <w:szCs w:val="28"/>
        </w:rPr>
        <w:t xml:space="preserve">составлял 2414,8 тыс. руб., в том числе: департамент образования – 1781,3 тыс. руб., управление культуры – 180,0 тыс. руб., управление по делам молодёжи – 244,5 тыс. руб., департамент по физической культуре и спорту – 209,0 тыс. руб. </w:t>
      </w:r>
    </w:p>
    <w:p>
      <w:pPr>
        <w:pStyle w:val="Style12"/>
        <w:ind w:firstLine="709" w:left="0" w:right="0"/>
        <w:jc w:val="both"/>
        <w:rPr>
          <w:rFonts w:ascii="Times New Roman" w:hAnsi="Times New Roman" w:eastAsia="Times New Roman" w:cs="Times New Roman"/>
          <w:bCs w:val="false"/>
          <w:i w:val="false"/>
          <w:i w:val="false"/>
          <w:sz w:val="28"/>
          <w:szCs w:val="28"/>
        </w:rPr>
      </w:pPr>
      <w:r>
        <w:rPr>
          <w:rFonts w:eastAsia="Times New Roman" w:cs="Times New Roman"/>
          <w:i w:val="false"/>
          <w:sz w:val="28"/>
          <w:szCs w:val="28"/>
        </w:rPr>
        <w:t>По состоянию на 01.01.2025 фактически освоено 2414,8 тыс. руб., в том числе: департаментом образования – 1781,3 тыс. руб., управлением культуры – 180,0 тыс. руб., управлением по делам молодёжи – 244,5 тыс. руб., департаментом по физической культуре и спорту – 209,0 тыс. руб.</w:t>
      </w:r>
    </w:p>
    <w:p>
      <w:pPr>
        <w:pStyle w:val="21"/>
        <w:shd w:val="clear" w:color="auto" w:fill="auto"/>
        <w:spacing w:lineRule="exact" w:line="322" w:before="0" w:after="0"/>
        <w:ind w:firstLine="709" w:left="0" w:right="0"/>
        <w:jc w:val="both"/>
        <w:rPr>
          <w:rFonts w:ascii="Times New Roman" w:hAnsi="Times New Roman" w:eastAsia="Times New Roman" w:cs="Times New Roman"/>
          <w:bCs w:val="false"/>
          <w:i w:val="false"/>
          <w:i w:val="false"/>
          <w:sz w:val="28"/>
          <w:szCs w:val="28"/>
          <w:highlight w:val="none"/>
        </w:rPr>
      </w:pPr>
      <w:r>
        <w:rPr>
          <w:rFonts w:eastAsia="Times New Roman" w:cs="Times New Roman"/>
          <w:i w:val="false"/>
          <w:sz w:val="28"/>
        </w:rPr>
        <w:t xml:space="preserve">Текущая кредиторская задолженность отсутствует. </w:t>
      </w:r>
    </w:p>
    <w:sectPr>
      <w:headerReference w:type="default" r:id="rId2"/>
      <w:headerReference w:type="first" r:id="rId3"/>
      <w:footerReference w:type="first" r:id="rId4"/>
      <w:type w:val="nextPage"/>
      <w:pgSz w:w="11906" w:h="16838"/>
      <w:pgMar w:left="1514" w:right="425" w:gutter="0" w:header="0" w:top="794" w:footer="6" w:bottom="794"/>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Narro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highlight w:val="none"/>
      </w:rPr>
    </w:pPr>
    <w:r>
      <w:rPr/>
      <w:fldChar w:fldCharType="begin"/>
    </w:r>
    <w:r>
      <w:rPr/>
      <w:instrText xml:space="preserve"> PAGE </w:instrText>
    </w:r>
    <w:r>
      <w:rPr/>
      <w:fldChar w:fldCharType="separate"/>
    </w:r>
    <w:r>
      <w:rPr/>
      <w:t>0</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2" w:customStyle="1">
    <w:name w:val="Основной текст (2)_"/>
    <w:basedOn w:val="DefaultParagraphFont"/>
    <w:qFormat/>
    <w:rPr>
      <w:rFonts w:ascii="Times New Roman" w:hAnsi="Times New Roman" w:eastAsia="Times New Roman" w:cs="Times New Roman"/>
      <w:sz w:val="28"/>
      <w:szCs w:val="28"/>
      <w:shd w:fill="FFFFFF" w:val="clear"/>
    </w:rPr>
  </w:style>
  <w:style w:type="character" w:styleId="3" w:customStyle="1">
    <w:name w:val="Основной текст (3)_"/>
    <w:basedOn w:val="DefaultParagraphFont"/>
    <w:qFormat/>
    <w:rPr>
      <w:rFonts w:ascii="Times New Roman" w:hAnsi="Times New Roman" w:eastAsia="Times New Roman" w:cs="Times New Roman"/>
      <w:b/>
      <w:bCs/>
      <w:shd w:fill="FFFFFF" w:val="clear"/>
    </w:rPr>
  </w:style>
  <w:style w:type="character" w:styleId="4" w:customStyle="1">
    <w:name w:val="Основной текст (4)_"/>
    <w:basedOn w:val="DefaultParagraphFont"/>
    <w:qFormat/>
    <w:rPr>
      <w:rFonts w:ascii="Times New Roman" w:hAnsi="Times New Roman" w:eastAsia="Times New Roman" w:cs="Times New Roman"/>
      <w:b/>
      <w:bCs/>
      <w:shd w:fill="FFFFFF" w:val="clear"/>
    </w:rPr>
  </w:style>
  <w:style w:type="character" w:styleId="Style7" w:customStyle="1">
    <w:name w:val="Текст выноски Знак"/>
    <w:basedOn w:val="DefaultParagraphFont"/>
    <w:uiPriority w:val="99"/>
    <w:semiHidden/>
    <w:qFormat/>
    <w:rPr>
      <w:rFonts w:ascii="Segoe UI" w:hAnsi="Segoe UI" w:cs="Segoe UI"/>
      <w:sz w:val="18"/>
      <w:szCs w:val="18"/>
    </w:rPr>
  </w:style>
  <w:style w:type="paragraph" w:styleId="Style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9">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pPr>
    <w:rPr>
      <w:i/>
    </w:rPr>
  </w:style>
  <w:style w:type="paragraph" w:styleId="Style10">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8"/>
    <w:pPr/>
    <w:rPr/>
  </w:style>
  <w:style w:type="paragraph" w:styleId="TOCHeading">
    <w:name w:val="TOC Heading"/>
    <w:uiPriority w:val="39"/>
    <w:unhideWhenUsed/>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21" w:customStyle="1">
    <w:name w:val="Основной текст (2)"/>
    <w:basedOn w:val="Normal"/>
    <w:qFormat/>
    <w:pPr>
      <w:widowControl w:val="false"/>
      <w:shd w:val="clear" w:color="auto" w:fill="FFFFFF"/>
      <w:spacing w:lineRule="atLeast" w:line="0" w:before="0" w:after="180"/>
      <w:ind w:hanging="360"/>
      <w:jc w:val="right"/>
    </w:pPr>
    <w:rPr>
      <w:rFonts w:ascii="Times New Roman" w:hAnsi="Times New Roman" w:eastAsia="Times New Roman" w:cs="Times New Roman"/>
      <w:sz w:val="28"/>
      <w:szCs w:val="28"/>
    </w:rPr>
  </w:style>
  <w:style w:type="paragraph" w:styleId="31" w:customStyle="1">
    <w:name w:val="Основной текст (3)"/>
    <w:basedOn w:val="Normal"/>
    <w:qFormat/>
    <w:pPr>
      <w:widowControl w:val="false"/>
      <w:shd w:val="clear" w:color="auto" w:fill="FFFFFF"/>
      <w:spacing w:lineRule="exact" w:line="274" w:before="180" w:after="0"/>
      <w:jc w:val="both"/>
    </w:pPr>
    <w:rPr>
      <w:rFonts w:ascii="Times New Roman" w:hAnsi="Times New Roman" w:eastAsia="Times New Roman" w:cs="Times New Roman"/>
      <w:b/>
      <w:bCs/>
    </w:rPr>
  </w:style>
  <w:style w:type="paragraph" w:styleId="41" w:customStyle="1">
    <w:name w:val="Основной текст (4)"/>
    <w:basedOn w:val="Normal"/>
    <w:qFormat/>
    <w:pPr>
      <w:widowControl w:val="false"/>
      <w:shd w:val="clear" w:color="auto" w:fill="FFFFFF"/>
      <w:spacing w:lineRule="exact" w:line="274" w:before="0" w:after="360"/>
    </w:pPr>
    <w:rPr>
      <w:rFonts w:ascii="Times New Roman" w:hAnsi="Times New Roman" w:eastAsia="Times New Roman" w:cs="Times New Roman"/>
      <w:b/>
      <w:bCs/>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ListParagraph">
    <w:name w:val="List Paragraph"/>
    <w:basedOn w:val="Normal"/>
    <w:uiPriority w:val="34"/>
    <w:qFormat/>
    <w:pPr>
      <w:spacing w:before="0" w:after="160"/>
      <w:ind w:left="720"/>
      <w:contextualSpacing/>
    </w:pPr>
    <w:rPr/>
  </w:style>
  <w:style w:type="paragraph" w:styleId="Style11">
    <w:name w:val="ОСНОВНОЙ"/>
    <w:qFormat/>
    <w:pPr>
      <w:keepNext w:val="false"/>
      <w:keepLines w:val="false"/>
      <w:pageBreakBefore w:val="false"/>
      <w:widowControl w:val="false"/>
      <w:shd w:val="nil"/>
      <w:suppressAutoHyphens w:val="true"/>
      <w:bidi w:val="0"/>
      <w:spacing w:lineRule="atLeast" w:line="215" w:beforeAutospacing="0" w:before="0" w:afterAutospacing="0" w:after="0"/>
      <w:ind w:firstLine="397" w:left="0" w:right="0"/>
      <w:jc w:val="both"/>
    </w:pPr>
    <w:rPr>
      <w:rFonts w:ascii="Arial Narrow" w:hAnsi="Arial Narrow" w:eastAsia="Times New Roman" w:cs="Times New Roman"/>
      <w:b w:val="false"/>
      <w:bCs w:val="false"/>
      <w:i w:val="false"/>
      <w:iCs w:val="false"/>
      <w:caps w:val="false"/>
      <w:smallCaps w:val="false"/>
      <w:strike w:val="false"/>
      <w:dstrike w:val="false"/>
      <w:vanish w:val="false"/>
      <w:color w:val="000000"/>
      <w:spacing w:val="0"/>
      <w:kern w:val="0"/>
      <w:position w:val="0"/>
      <w:sz w:val="18"/>
      <w:sz w:val="18"/>
      <w:szCs w:val="18"/>
      <w:u w:val="none"/>
      <w:vertAlign w:val="baseline"/>
      <w:lang w:val="ru-RU" w:eastAsia="ru-RU" w:bidi="ar-SA"/>
    </w:rPr>
  </w:style>
  <w:style w:type="paragraph" w:styleId="Style12">
    <w:name w:val="Обычный"/>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LibreOffice/7.6.7.2$Linux_X86_64 LibreOffice_project/60$Build-2</Application>
  <AppVersion>15.0000</AppVersion>
  <Pages>1</Pages>
  <Words>339</Words>
  <Characters>2518</Characters>
  <CharactersWithSpaces>2870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2022-01-14T07:29:00Z</dcterms:created>
  <dc:creator>Черноморова Наталья Николаевна</dc:creator>
  <dc:description/>
  <dc:language>ru-RU</dc:language>
  <cp:lastModifiedBy/>
  <cp:lastPrinted>2025-01-14T16:07:45Z</cp:lastPrinted>
  <dcterms:modified xsi:type="dcterms:W3CDTF">2025-02-11T09:10:46Z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