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D5" w:rsidRDefault="00731C97">
      <w:pPr>
        <w:spacing w:after="158" w:line="259" w:lineRule="auto"/>
        <w:ind w:left="65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9846D5" w:rsidRDefault="00731C9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7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215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03" w:line="299" w:lineRule="auto"/>
        <w:ind w:left="452" w:right="319" w:firstLine="0"/>
        <w:jc w:val="center"/>
      </w:pPr>
      <w:r>
        <w:rPr>
          <w:b/>
          <w:sz w:val="28"/>
        </w:rPr>
        <w:t xml:space="preserve">Инструкция по подключению медицинских организаций и аптек  к ИС МДЛП </w:t>
      </w:r>
    </w:p>
    <w:p w:rsidR="009846D5" w:rsidRDefault="00731C97">
      <w:pPr>
        <w:spacing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846D5" w:rsidRDefault="00731C97">
      <w:pPr>
        <w:spacing w:after="157" w:line="259" w:lineRule="auto"/>
        <w:ind w:left="10" w:hanging="10"/>
        <w:jc w:val="center"/>
      </w:pPr>
      <w:r>
        <w:t xml:space="preserve">На 4 листах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6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201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57" w:line="259" w:lineRule="auto"/>
        <w:ind w:left="10" w:right="6" w:hanging="10"/>
        <w:jc w:val="center"/>
      </w:pPr>
      <w:r>
        <w:t xml:space="preserve">ООО «Оператор ЦРПТ», 2018 </w:t>
      </w:r>
    </w:p>
    <w:p w:rsidR="009846D5" w:rsidRDefault="00731C9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846D5" w:rsidRDefault="00731C97">
      <w:pPr>
        <w:spacing w:after="158" w:line="259" w:lineRule="auto"/>
        <w:ind w:left="50" w:right="0" w:firstLine="0"/>
        <w:jc w:val="center"/>
      </w:pPr>
      <w:r>
        <w:t xml:space="preserve"> </w:t>
      </w:r>
    </w:p>
    <w:p w:rsidR="009846D5" w:rsidRDefault="00731C97">
      <w:pPr>
        <w:spacing w:after="194"/>
        <w:ind w:left="0" w:right="0" w:firstLine="708"/>
      </w:pPr>
      <w:r>
        <w:lastRenderedPageBreak/>
        <w:t xml:space="preserve">Для того, чтобы начать работать с информационной системой мониторинга движения лекарственных препаратов, медицинским организациям, аптекам и аптечным сетям необходимо выполнить следующие действия. Обратите внимание, что для ускорения достижения результата </w:t>
      </w:r>
      <w:r>
        <w:t xml:space="preserve">некоторые шаги могут выполняться параллельно, что следует из их описания.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 xml:space="preserve">Определите, какие пользователи, как и в какой момент будут регистрировать те или иные действия с лекарственными препаратами (ЛП) в ИС МДЛП. Какие действия должны регистрироваться в </w:t>
      </w:r>
      <w:r>
        <w:t xml:space="preserve">ИС МДЛП, описано в документе «Паспорта процессов», размещенном в разделе «Маркировка лекарств» на сайте </w:t>
      </w:r>
      <w:hyperlink r:id="rId7">
        <w:r>
          <w:rPr>
            <w:color w:val="0563C1"/>
            <w:u w:val="single" w:color="0563C1"/>
          </w:rPr>
          <w:t>https://ЧестныйЗНАК.РФ</w:t>
        </w:r>
      </w:hyperlink>
      <w:hyperlink r:id="rId8">
        <w:r>
          <w:t xml:space="preserve"> </w:t>
        </w:r>
      </w:hyperlink>
      <w:r>
        <w:t>в подразделе «Документы», блок «Основные де</w:t>
      </w:r>
      <w:r>
        <w:t xml:space="preserve">йствия участников МДЛП». В ежедневной работе медицинских организаций и аптек реализуются бизнес-процессы, описанные в следующих разделах: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 xml:space="preserve">«4. Раздел «Оборот лекарственных препаратов»». Здесь обратите внимание на схемах на стрелки между полосами «ИС МДЛП» </w:t>
      </w:r>
      <w:r>
        <w:t>и «Субъект обращения – получатель». Подписи на стрелках указывают на состав передаваемых в ИС МДЛП и получаемых от ИС МДЛП данных. Описание состава данных приведено в документе «Описание XSD», размещенном в этом же подразделе сайта, блок «Разработчикам» (н</w:t>
      </w:r>
      <w:r>
        <w:t xml:space="preserve">иже на этой же странице сайта).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 xml:space="preserve">«5. Раздел «Вывод из оборота»»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 xml:space="preserve">«7.2. Возврат приостановленных лекарственных препаратов»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 xml:space="preserve">«9.2. </w:t>
      </w:r>
      <w:r>
        <w:tab/>
        <w:t xml:space="preserve">Расформирование </w:t>
      </w:r>
      <w:r>
        <w:tab/>
        <w:t xml:space="preserve">(уничтожение) </w:t>
      </w:r>
      <w:r>
        <w:tab/>
        <w:t xml:space="preserve">третичной </w:t>
      </w:r>
      <w:r>
        <w:tab/>
        <w:t xml:space="preserve">упаковки </w:t>
      </w:r>
      <w:r>
        <w:tab/>
        <w:t xml:space="preserve">лекарственных препаратов»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>«10. Отмена зарегистрированных операций, отзыв</w:t>
      </w:r>
      <w:r>
        <w:t xml:space="preserve"> лекарственных препаратов и отказ в приемке лекарственных препаратов» </w:t>
      </w:r>
    </w:p>
    <w:p w:rsidR="009846D5" w:rsidRDefault="00731C97">
      <w:pPr>
        <w:numPr>
          <w:ilvl w:val="1"/>
          <w:numId w:val="1"/>
        </w:numPr>
        <w:ind w:right="0" w:hanging="360"/>
      </w:pPr>
      <w:r>
        <w:t xml:space="preserve">Другие разделы, в зависимости от особенностей конкретной организации. </w:t>
      </w:r>
    </w:p>
    <w:p w:rsidR="009846D5" w:rsidRDefault="00731C97">
      <w:pPr>
        <w:spacing w:after="192"/>
        <w:ind w:left="0" w:right="0" w:firstLine="0"/>
      </w:pPr>
      <w:r>
        <w:t xml:space="preserve">Шаги 1 и 2-5 могут выполняться параллельно.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 xml:space="preserve">Получите усиленную квалифицированную электронную подпись (УКЭП) </w:t>
      </w:r>
      <w:r>
        <w:t xml:space="preserve">руководителя организации в аккредитованном Минкомсвязи удостоверяющем центре (УЦ). Список таких центров можно загрузить с сайта Минкомсвязи по ссылке </w:t>
      </w:r>
      <w:hyperlink r:id="rId9">
        <w:r>
          <w:rPr>
            <w:color w:val="0563C1"/>
            <w:u w:val="single" w:color="0563C1"/>
          </w:rPr>
          <w:t>https://digital.gov.ru/ru/activity/go</w:t>
        </w:r>
        <w:r>
          <w:rPr>
            <w:color w:val="0563C1"/>
            <w:u w:val="single" w:color="0563C1"/>
          </w:rPr>
          <w:t>vservices/2/</w:t>
        </w:r>
      </w:hyperlink>
      <w:hyperlink r:id="rId10">
        <w:r>
          <w:t>.</w:t>
        </w:r>
      </w:hyperlink>
      <w:r>
        <w:t xml:space="preserve"> Если на этом этапе Вами уже определен полный список пользователей, получите УКЭП и для них. При получении УКЭП руководителя обратите внимание на </w:t>
      </w:r>
      <w:r>
        <w:rPr>
          <w:u w:val="single" w:color="000000"/>
        </w:rPr>
        <w:t>точное</w:t>
      </w:r>
      <w:r>
        <w:t xml:space="preserve"> соответствие данных с</w:t>
      </w:r>
      <w:r>
        <w:t>ертификата данным ЕГРЮЛ. В случае несоответствия доступ в ИС МДЛП с использованием такого сертификата будет невозможен, УКЭП придется получать заново. Данный шаг выполняется участниками оборота самостоятельно. При возникновении сложностей с получением УКЭП</w:t>
      </w:r>
      <w:r>
        <w:t xml:space="preserve"> следует обращаться непосредственно в УЦ.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 xml:space="preserve">Установите средство криптографической защиты информации (СКЗИ), содержащее криптопровайдер (CSP) с поддержкой ГОСТ Р 34.10-2012 (список сертифицированных на соответствие указанному ГОСТ СКЗИ доступен на сайте ФСБ </w:t>
      </w:r>
      <w:r>
        <w:t xml:space="preserve">РФ по ссылке </w:t>
      </w:r>
      <w:hyperlink r:id="rId11">
        <w:r>
          <w:rPr>
            <w:color w:val="0563C1"/>
            <w:u w:val="single" w:color="0563C1"/>
          </w:rPr>
          <w:t>http://clsz.fsb.ru/certification.htm</w:t>
        </w:r>
      </w:hyperlink>
      <w:hyperlink r:id="rId12">
        <w:r>
          <w:t>,</w:t>
        </w:r>
      </w:hyperlink>
      <w:r>
        <w:t xml:space="preserve"> консультацию по выбору можно получить в УЦ при получении УКЭП), на компьютер организации, с к</w:t>
      </w:r>
      <w:r>
        <w:t xml:space="preserve">оторого предполагается регистрировать ответственных сотрудников, работающих с ИС МДЛП. Также установите на этот компьютер полученный сертификат УКЭП. Это необходимо для использования УКЭП при работе с ИС МДЛП. Подробно процесс установки СКЗИ и сертификата </w:t>
      </w:r>
      <w:r>
        <w:t>УКЭП описан в «Руководстве пользователя личного кабинета субъекта обращения лекарственных препаратов» в разделах «2.1. Установка ПО и сертификатов» и «Приложение Б. Инструкции по установке криптографического ПО». Документ расположен в разделе «Маркировка л</w:t>
      </w:r>
      <w:r>
        <w:t xml:space="preserve">екарств» на сайте </w:t>
      </w:r>
      <w:hyperlink r:id="rId13">
        <w:r>
          <w:rPr>
            <w:color w:val="0563C1"/>
            <w:u w:val="single" w:color="0563C1"/>
          </w:rPr>
          <w:t>https://ЧестныйЗНАК.РФ</w:t>
        </w:r>
      </w:hyperlink>
      <w:hyperlink r:id="rId14">
        <w:r>
          <w:t xml:space="preserve"> </w:t>
        </w:r>
      </w:hyperlink>
      <w:r>
        <w:t>в подразделе «Документы», блок «Основные действия участников МДЛП». При возникновении сложностей с выполнением этого пункта обрат</w:t>
      </w:r>
      <w:r>
        <w:t xml:space="preserve">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15">
        <w:r>
          <w:rPr>
            <w:color w:val="0563C1"/>
            <w:u w:val="single" w:color="0563C1"/>
          </w:rPr>
          <w:t>https://ЧестныйЗНАК.РФ</w:t>
        </w:r>
      </w:hyperlink>
      <w:hyperlink r:id="rId16">
        <w:r>
          <w:t>.</w:t>
        </w:r>
      </w:hyperlink>
      <w:r>
        <w:t xml:space="preserve"> </w:t>
      </w:r>
    </w:p>
    <w:p w:rsidR="009846D5" w:rsidRDefault="00731C97">
      <w:pPr>
        <w:numPr>
          <w:ilvl w:val="0"/>
          <w:numId w:val="1"/>
        </w:numPr>
        <w:spacing w:after="14"/>
        <w:ind w:right="0" w:hanging="360"/>
      </w:pPr>
      <w:r>
        <w:t>С этого компьютера, используя получен</w:t>
      </w:r>
      <w:r>
        <w:t xml:space="preserve">ную УКЭП руководителя, зарегистрируйте в МДЛП Вашу организацию. Для этого воспользуйтесь ссылкой </w:t>
      </w:r>
      <w:hyperlink r:id="rId17">
        <w:r>
          <w:rPr>
            <w:color w:val="0563C1"/>
            <w:u w:val="single" w:color="0563C1"/>
          </w:rPr>
          <w:t>https://mdlp.crpt.ru/</w:t>
        </w:r>
      </w:hyperlink>
      <w:hyperlink r:id="rId18">
        <w:r>
          <w:t xml:space="preserve"> </w:t>
        </w:r>
      </w:hyperlink>
      <w:r>
        <w:t>или кнопкой «Вход в систему» в разделе «Маркировка лека</w:t>
      </w:r>
      <w:r>
        <w:t xml:space="preserve">рств» на сайте </w:t>
      </w:r>
      <w:hyperlink r:id="rId19">
        <w:r>
          <w:rPr>
            <w:color w:val="0563C1"/>
            <w:u w:val="single" w:color="0563C1"/>
          </w:rPr>
          <w:t>https://ЧестныйЗНАК.РФ</w:t>
        </w:r>
      </w:hyperlink>
      <w:hyperlink r:id="rId20">
        <w:r>
          <w:t xml:space="preserve"> </w:t>
        </w:r>
      </w:hyperlink>
      <w:r>
        <w:t>Подробно данный шаг описан в «Руководстве пользователя личного кабинета…» в разделе «2.2. Регистрация Личного кабинета Участника в И</w:t>
      </w:r>
      <w:r>
        <w:t xml:space="preserve">С «Маркировка»». При возникновении сложностей с выполнением этого пункта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1">
        <w:r>
          <w:rPr>
            <w:color w:val="0563C1"/>
            <w:u w:val="single" w:color="0563C1"/>
          </w:rPr>
          <w:t>https://ЧестныйЗНАК.РФ</w:t>
        </w:r>
      </w:hyperlink>
      <w:hyperlink r:id="rId22">
        <w:r>
          <w:t>.</w:t>
        </w:r>
      </w:hyperlink>
      <w:r>
        <w:t xml:space="preserve"> </w:t>
      </w:r>
    </w:p>
    <w:p w:rsidR="009846D5" w:rsidRDefault="00731C97">
      <w:pPr>
        <w:ind w:left="720" w:right="0" w:firstLine="0"/>
      </w:pPr>
      <w:r>
        <w:t xml:space="preserve">После регистрации организации в ИС МДЛП проинформируйте об этом Территориальный орган Росздравнадзора, Орган управления здравоохранением субъекта РФ и центр компетенции в соответствующем субъекте РФ.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>Получите усиленные квалифицированные электронные подписи (УКЭП) пользователей, определенных на шаге 1, если они не были получены на шаге 2, в аккредитованном Минкомсвязи удостоверяющем центре (УЦ). Используя средства личного кабинета (ЛК) МДЛП, УКЭП руково</w:t>
      </w:r>
      <w:r>
        <w:t>дителя и установленное СКЗИ, зарегистрируйте их в ИС МДЛП. Установите СКЗИ и сертификаты УКЭП данных пользователей на их рабочие места. Подробно данный шаг описан в разделе «4.11 Добавить запись пользователя в ЛК Участника (Администрирование)» «Руководства</w:t>
      </w:r>
      <w:r>
        <w:t xml:space="preserve"> пользователя личного кабинета…». При возникновении сложностей с регистрацией дополнительных пользователей в ИС МДЛП обратитесь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3">
        <w:r>
          <w:rPr>
            <w:color w:val="0563C1"/>
            <w:u w:val="single" w:color="0563C1"/>
          </w:rPr>
          <w:t>https://ЧестныйЗНАК.РФ</w:t>
        </w:r>
      </w:hyperlink>
      <w:hyperlink r:id="rId24">
        <w:r>
          <w:t>.</w:t>
        </w:r>
      </w:hyperlink>
      <w:r>
        <w:t xml:space="preserve"> </w:t>
      </w:r>
    </w:p>
    <w:p w:rsidR="009846D5" w:rsidRDefault="00731C97">
      <w:pPr>
        <w:numPr>
          <w:ilvl w:val="0"/>
          <w:numId w:val="1"/>
        </w:numPr>
        <w:spacing w:after="122" w:line="277" w:lineRule="auto"/>
        <w:ind w:right="0" w:hanging="360"/>
      </w:pPr>
      <w:r>
        <w:t>При необходимости, закрепите определенный на шаге 1 порядок действий сотрудников по регистрации действий с ЛП во внутренних организационно-распорядительных документах орга</w:t>
      </w:r>
      <w:r>
        <w:t xml:space="preserve">низации. </w:t>
      </w:r>
    </w:p>
    <w:p w:rsidR="009846D5" w:rsidRDefault="00731C97">
      <w:pPr>
        <w:numPr>
          <w:ilvl w:val="0"/>
          <w:numId w:val="1"/>
        </w:numPr>
        <w:spacing w:after="0"/>
        <w:ind w:right="0" w:hanging="360"/>
      </w:pPr>
      <w:r>
        <w:t>При необходимости, закажите доработку используемых у Вас информационных систем для автоматизации разработанных бизнес-процессов в соответствии с порядком действий, определенном на шаге 1. Большинство (по количеству установленных рабочих мест) про</w:t>
      </w:r>
      <w:r>
        <w:t>изводителей информационных систем доработали свои системы для обмена с ИС МДЛП независимо от Вашего заказа и распространяют обновления централизованно. Список разработчиков информационных систем, активно сотрудничающих с Оператором системы, Вы можете найти</w:t>
      </w:r>
      <w:r>
        <w:t xml:space="preserve"> в подразделе «Партнеры» по ссылке </w:t>
      </w:r>
      <w:hyperlink r:id="rId25" w:anchor="87">
        <w:r>
          <w:rPr>
            <w:color w:val="0563C1"/>
            <w:u w:val="single" w:color="0563C1"/>
          </w:rPr>
          <w:t>https://ЧестныйЗНАК.РФ/business/projects/21/#87</w:t>
        </w:r>
      </w:hyperlink>
      <w:hyperlink r:id="rId26" w:anchor="87">
        <w:r>
          <w:t>,</w:t>
        </w:r>
      </w:hyperlink>
      <w:r>
        <w:t xml:space="preserve"> а также запросить информацию о готовности к маркировке ЛП у Вашего поставщика (разработчика) программного обеспечения. </w:t>
      </w:r>
    </w:p>
    <w:p w:rsidR="009846D5" w:rsidRDefault="00731C97">
      <w:pPr>
        <w:ind w:left="720" w:right="0" w:firstLine="0"/>
      </w:pPr>
      <w:r>
        <w:t>Обратите внимание, что Вам необходимо зарегистрировать в ИС МДЛП используемую в Вашей организации информационную систему, с помощью кот</w:t>
      </w:r>
      <w:r>
        <w:t>орой предполагается выполнять обмен данными с ИС МДЛП. Подробно порядок действий описан в разделе «4.12 Добавить, удалить учетную систему в ЛК Участника (Администрирование)» «Руководства пользователя личного кабинета…». При возникновении сложностей с выпол</w:t>
      </w:r>
      <w:r>
        <w:t xml:space="preserve">нением этого пункта обратитесь в службу технической поддержки разработчика (поставщика, обслуживающей организации) Вашей учетной системы; для информационных систем собственной разработки – в службу технической поддержки ЦРПТ по адресу </w:t>
      </w:r>
      <w:r>
        <w:rPr>
          <w:color w:val="0563C1"/>
          <w:u w:val="single" w:color="0563C1"/>
        </w:rPr>
        <w:t>support@crpt.ru</w:t>
      </w:r>
      <w:r>
        <w:t xml:space="preserve"> или ч</w:t>
      </w:r>
      <w:r>
        <w:t xml:space="preserve">ерез форму обратной связи на сайте </w:t>
      </w:r>
      <w:hyperlink r:id="rId27">
        <w:r>
          <w:rPr>
            <w:color w:val="0563C1"/>
            <w:u w:val="single" w:color="0563C1"/>
          </w:rPr>
          <w:t>https://ЧестныйЗНАК.РФ</w:t>
        </w:r>
      </w:hyperlink>
      <w:hyperlink r:id="rId28">
        <w:r>
          <w:t>.</w:t>
        </w:r>
      </w:hyperlink>
      <w:r>
        <w:t xml:space="preserve">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>Определите порядок отзыва (при увольнении и изменении должностных обязанностей) ключей электронной подписи сот</w:t>
      </w:r>
      <w:r>
        <w:t xml:space="preserve">рудников и закрепите его, при необходимости, во </w:t>
      </w:r>
      <w:r>
        <w:lastRenderedPageBreak/>
        <w:t xml:space="preserve">внутренних организационно-распорядительных документах Вашей организации. Также определите иные действия, необходимые для снижения риска компрометации ключей электронной подписи. </w:t>
      </w:r>
    </w:p>
    <w:p w:rsidR="009846D5" w:rsidRDefault="00731C97">
      <w:pPr>
        <w:numPr>
          <w:ilvl w:val="0"/>
          <w:numId w:val="1"/>
        </w:numPr>
        <w:spacing w:after="110"/>
        <w:ind w:right="0" w:hanging="360"/>
      </w:pPr>
      <w:r>
        <w:t>Составьте перечень мест хране</w:t>
      </w:r>
      <w:r>
        <w:t>ния ЛП и мест их выбытия в Вашей организации, проверьте его соответствие лицензиям. Опишите в ЛК список мест осуществления деятельности в соответствии с составленным перечнем. Большинство информации для Вашего удобства уже заполнено в соответствии с лиценз</w:t>
      </w:r>
      <w:r>
        <w:t xml:space="preserve">иями Вашей организации. Подробнее см. раздел «4.5 Добавить место деятельности Участника в ЛК Участника» «Руководства пользователя личного кабинета…». При возникновении сложностей с выполнением этого пункта обратитесь в службу технической поддержки ЦРПТ по </w:t>
      </w:r>
      <w:r>
        <w:t xml:space="preserve">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29">
        <w:r>
          <w:rPr>
            <w:color w:val="0563C1"/>
            <w:u w:val="single" w:color="0563C1"/>
          </w:rPr>
          <w:t>https://ЧестныйЗНАК.РФ</w:t>
        </w:r>
      </w:hyperlink>
      <w:hyperlink r:id="rId30">
        <w:r>
          <w:t>.</w:t>
        </w:r>
      </w:hyperlink>
      <w:r>
        <w:t xml:space="preserve">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 xml:space="preserve">Если у Вашей организации есть договорные отношения с другими участниками оборота, </w:t>
      </w:r>
      <w:r>
        <w:t>в соответствии с которыми Ваша организация выполняет действия с ЛП в местах осуществления деятельности других участников, укажите их в соответствии с разделом «4.6. Добавить место ответственного хранения в ЛК Участника» «Руководства пользователя личного ка</w:t>
      </w:r>
      <w:r>
        <w:t xml:space="preserve">бинета…». Обратите внимание, что реализацию и вывод из оборота для медицинского применения в местах ответственного хранения зарегистрировать невозможно. При возникновении сложностей с выполнением этого пункта обратитесь в службу технической поддержки ЦРПТ </w:t>
      </w:r>
      <w:r>
        <w:t xml:space="preserve">по адресу </w:t>
      </w:r>
      <w:r>
        <w:rPr>
          <w:color w:val="0563C1"/>
          <w:u w:val="single" w:color="0563C1"/>
        </w:rPr>
        <w:t>support@crpt.ru</w:t>
      </w:r>
      <w:r>
        <w:t xml:space="preserve"> или через форму обратной связи на сайте </w:t>
      </w:r>
      <w:hyperlink r:id="rId31">
        <w:r>
          <w:rPr>
            <w:color w:val="0563C1"/>
            <w:u w:val="single" w:color="0563C1"/>
          </w:rPr>
          <w:t>https://ЧестныйЗНАК.РФ</w:t>
        </w:r>
      </w:hyperlink>
      <w:hyperlink r:id="rId32">
        <w:r>
          <w:t>.</w:t>
        </w:r>
      </w:hyperlink>
      <w:r>
        <w:t xml:space="preserve">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>Определите порядок действий сотрудников при отказе МДЛП зарегистрировать действ</w:t>
      </w:r>
      <w:r>
        <w:t xml:space="preserve">ие с ЛП. Перечень возможных причин отказа приведен в документе «Описание XSD» для каждой регистрируемой Вами в ИС МДЛП операции.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 xml:space="preserve">В «песочнице» МДЛП </w:t>
      </w:r>
      <w:hyperlink r:id="rId33">
        <w:r>
          <w:rPr>
            <w:color w:val="0563C1"/>
            <w:u w:val="single" w:color="0563C1"/>
          </w:rPr>
          <w:t>https://sb.mdlp.crpt.ru</w:t>
        </w:r>
      </w:hyperlink>
      <w:hyperlink r:id="rId34">
        <w:r>
          <w:t xml:space="preserve"> </w:t>
        </w:r>
      </w:hyperlink>
      <w:r>
        <w:t xml:space="preserve">с помощью технической поддержки Оператора системы </w:t>
      </w:r>
      <w:r>
        <w:rPr>
          <w:color w:val="0563C1"/>
          <w:u w:val="single" w:color="0563C1"/>
        </w:rPr>
        <w:t>support@crpt.ru</w:t>
      </w:r>
      <w:r>
        <w:t xml:space="preserve"> зарегистрируйте тестовые коды маркировки ЛП и уведомление об их отгрузке в адрес Вашей организации. Максимальное количество выдаваемых службой технической поддержки ЦРПТ в рамках одного</w:t>
      </w:r>
      <w:r>
        <w:t xml:space="preserve"> обращения кодов маркировки вторичных упаковок для использования в «песочнице» составляет не более 5 штук. </w:t>
      </w:r>
    </w:p>
    <w:p w:rsidR="009846D5" w:rsidRDefault="00731C97">
      <w:pPr>
        <w:numPr>
          <w:ilvl w:val="0"/>
          <w:numId w:val="1"/>
        </w:numPr>
        <w:ind w:right="0" w:hanging="360"/>
      </w:pPr>
      <w:r>
        <w:t>Проверьте работоспособность разработанных бизнес-процессов и обученность сотрудников (их готовность к реализации этих процессов), используя в качест</w:t>
      </w:r>
      <w:r>
        <w:t xml:space="preserve">ве исходных данных для прохождения контрольных примеров зарегистрированные на предыдущем шаге в «песочнице» МДЛП коды маркировки ЛП. </w:t>
      </w:r>
    </w:p>
    <w:p w:rsidR="009846D5" w:rsidRDefault="00731C97">
      <w:pPr>
        <w:numPr>
          <w:ilvl w:val="0"/>
          <w:numId w:val="1"/>
        </w:numPr>
        <w:spacing w:after="0"/>
        <w:ind w:right="0" w:hanging="360"/>
      </w:pPr>
      <w:r>
        <w:t>При необходимости, проверьте подключение к рабочему контуру МДЛП и работоспособность заказанных доработок информационных с</w:t>
      </w:r>
      <w:r>
        <w:t xml:space="preserve">истем, во взаимодействии с организацией, обслуживающей данные информационные системы. </w:t>
      </w:r>
    </w:p>
    <w:p w:rsidR="009846D5" w:rsidRDefault="00731C9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846D5">
      <w:footerReference w:type="even" r:id="rId35"/>
      <w:footerReference w:type="default" r:id="rId36"/>
      <w:footerReference w:type="first" r:id="rId37"/>
      <w:pgSz w:w="11906" w:h="16838"/>
      <w:pgMar w:top="1142" w:right="843" w:bottom="1189" w:left="1702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97" w:rsidRDefault="00731C97">
      <w:pPr>
        <w:spacing w:after="0" w:line="240" w:lineRule="auto"/>
      </w:pPr>
      <w:r>
        <w:separator/>
      </w:r>
    </w:p>
  </w:endnote>
  <w:endnote w:type="continuationSeparator" w:id="0">
    <w:p w:rsidR="00731C97" w:rsidRDefault="007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5" w:rsidRDefault="00731C9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5" w:rsidRDefault="00731C9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9D2" w:rsidRPr="003F39D2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D5" w:rsidRDefault="00731C9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97" w:rsidRDefault="00731C97">
      <w:pPr>
        <w:spacing w:after="0" w:line="240" w:lineRule="auto"/>
      </w:pPr>
      <w:r>
        <w:separator/>
      </w:r>
    </w:p>
  </w:footnote>
  <w:footnote w:type="continuationSeparator" w:id="0">
    <w:p w:rsidR="00731C97" w:rsidRDefault="0073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3C1"/>
    <w:multiLevelType w:val="hybridMultilevel"/>
    <w:tmpl w:val="E75A11A4"/>
    <w:lvl w:ilvl="0" w:tplc="021AEC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4B90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0F9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480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EB8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858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8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45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EC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5"/>
    <w:rsid w:val="003F39D2"/>
    <w:rsid w:val="00731C97"/>
    <w:rsid w:val="009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50DC-5AB0-48A6-87F4-C38DC83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5" w:line="265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5;&#1077;&#1089;&#1090;&#1085;&#1099;&#1081;&#1079;&#1085;&#1072;&#1082;.&#1088;&#1092;/" TargetMode="External"/><Relationship Id="rId18" Type="http://schemas.openxmlformats.org/officeDocument/2006/relationships/hyperlink" Target="https://mdlp.crpt.ru/" TargetMode="External"/><Relationship Id="rId26" Type="http://schemas.openxmlformats.org/officeDocument/2006/relationships/hyperlink" Target="https://&#1095;&#1077;&#1089;&#1090;&#1085;&#1099;&#1081;&#1079;&#1085;&#1072;&#1082;.&#1088;&#1092;/business/projects/21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&#1095;&#1077;&#1089;&#1090;&#1085;&#1099;&#1081;&#1079;&#1085;&#1072;&#1082;.&#1088;&#1092;/" TargetMode="External"/><Relationship Id="rId34" Type="http://schemas.openxmlformats.org/officeDocument/2006/relationships/hyperlink" Target="https://sb.mdlp.crpt.ru/" TargetMode="External"/><Relationship Id="rId7" Type="http://schemas.openxmlformats.org/officeDocument/2006/relationships/hyperlink" Target="https://&#1095;&#1077;&#1089;&#1090;&#1085;&#1099;&#1081;&#1079;&#1085;&#1072;&#1082;.&#1088;&#1092;/" TargetMode="External"/><Relationship Id="rId12" Type="http://schemas.openxmlformats.org/officeDocument/2006/relationships/hyperlink" Target="http://clsz.fsb.ru/certification.htm" TargetMode="External"/><Relationship Id="rId17" Type="http://schemas.openxmlformats.org/officeDocument/2006/relationships/hyperlink" Target="https://mdlp.crpt.ru/" TargetMode="External"/><Relationship Id="rId25" Type="http://schemas.openxmlformats.org/officeDocument/2006/relationships/hyperlink" Target="https://&#1095;&#1077;&#1089;&#1090;&#1085;&#1099;&#1081;&#1079;&#1085;&#1072;&#1082;.&#1088;&#1092;/business/projects/21/" TargetMode="External"/><Relationship Id="rId33" Type="http://schemas.openxmlformats.org/officeDocument/2006/relationships/hyperlink" Target="https://sb.mdlp.crp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" TargetMode="External"/><Relationship Id="rId20" Type="http://schemas.openxmlformats.org/officeDocument/2006/relationships/hyperlink" Target="https://&#1095;&#1077;&#1089;&#1090;&#1085;&#1099;&#1081;&#1079;&#1085;&#1072;&#1082;.&#1088;&#1092;/" TargetMode="External"/><Relationship Id="rId29" Type="http://schemas.openxmlformats.org/officeDocument/2006/relationships/hyperlink" Target="https://&#1095;&#1077;&#1089;&#1090;&#1085;&#1099;&#1081;&#1079;&#1085;&#1072;&#108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sz.fsb.ru/certification.htm" TargetMode="External"/><Relationship Id="rId24" Type="http://schemas.openxmlformats.org/officeDocument/2006/relationships/hyperlink" Target="https://&#1095;&#1077;&#1089;&#1090;&#1085;&#1099;&#1081;&#1079;&#1085;&#1072;&#1082;.&#1088;&#1092;/" TargetMode="External"/><Relationship Id="rId32" Type="http://schemas.openxmlformats.org/officeDocument/2006/relationships/hyperlink" Target="https://&#1095;&#1077;&#1089;&#1090;&#1085;&#1099;&#1081;&#1079;&#1085;&#1072;&#1082;.&#1088;&#1092;/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&#1095;&#1077;&#1089;&#1090;&#1085;&#1099;&#1081;&#1079;&#1085;&#1072;&#1082;.&#1088;&#1092;/" TargetMode="External"/><Relationship Id="rId23" Type="http://schemas.openxmlformats.org/officeDocument/2006/relationships/hyperlink" Target="https://&#1095;&#1077;&#1089;&#1090;&#1085;&#1099;&#1081;&#1079;&#1085;&#1072;&#1082;.&#1088;&#1092;/" TargetMode="External"/><Relationship Id="rId28" Type="http://schemas.openxmlformats.org/officeDocument/2006/relationships/hyperlink" Target="https://&#1095;&#1077;&#1089;&#1090;&#1085;&#1099;&#1081;&#1079;&#1085;&#1072;&#1082;.&#1088;&#1092;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igital.gov.ru/ru/activity/govservices/2/" TargetMode="External"/><Relationship Id="rId19" Type="http://schemas.openxmlformats.org/officeDocument/2006/relationships/hyperlink" Target="https://&#1095;&#1077;&#1089;&#1090;&#1085;&#1099;&#1081;&#1079;&#1085;&#1072;&#1082;.&#1088;&#1092;/" TargetMode="External"/><Relationship Id="rId31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activity/govservices/2/" TargetMode="External"/><Relationship Id="rId14" Type="http://schemas.openxmlformats.org/officeDocument/2006/relationships/hyperlink" Target="https://&#1095;&#1077;&#1089;&#1090;&#1085;&#1099;&#1081;&#1079;&#1085;&#1072;&#1082;.&#1088;&#1092;/" TargetMode="External"/><Relationship Id="rId22" Type="http://schemas.openxmlformats.org/officeDocument/2006/relationships/hyperlink" Target="https://&#1095;&#1077;&#1089;&#1090;&#1085;&#1099;&#1081;&#1079;&#1085;&#1072;&#1082;.&#1088;&#1092;/" TargetMode="External"/><Relationship Id="rId27" Type="http://schemas.openxmlformats.org/officeDocument/2006/relationships/hyperlink" Target="https://&#1095;&#1077;&#1089;&#1090;&#1085;&#1099;&#1081;&#1079;&#1085;&#1072;&#1082;.&#1088;&#1092;/" TargetMode="External"/><Relationship Id="rId30" Type="http://schemas.openxmlformats.org/officeDocument/2006/relationships/hyperlink" Target="https://&#1095;&#1077;&#1089;&#1090;&#1085;&#1099;&#1081;&#1079;&#1085;&#1072;&#1082;.&#1088;&#1092;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&#1095;&#1077;&#1089;&#1090;&#1085;&#1099;&#1081;&#1079;&#1085;&#1072;&#1082;.&#1088;&#1092;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Свечин Анатолий</dc:creator>
  <cp:keywords/>
  <cp:lastModifiedBy>Василистова Е.И.</cp:lastModifiedBy>
  <cp:revision>2</cp:revision>
  <dcterms:created xsi:type="dcterms:W3CDTF">2019-11-01T08:38:00Z</dcterms:created>
  <dcterms:modified xsi:type="dcterms:W3CDTF">2019-11-01T08:38:00Z</dcterms:modified>
</cp:coreProperties>
</file>