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rFonts w:ascii="PT Astra Serif" w:hAnsi="PT Astra Serif"/>
        </w:rPr>
      </w:pPr>
      <w:bookmarkStart w:id="1" w:name="_GoBack"/>
      <w:bookmarkEnd w:id="1"/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23"/>
        <w:gridCol w:w="4517"/>
      </w:tblGrid>
      <w:tr>
        <w:trPr>
          <w:trHeight w:hRule="atLeast" w:val="360"/>
        </w:trPr>
        <w:tc>
          <w:tcPr>
            <w:tcW w:type="dxa" w:w="512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4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51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5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Директору департамента</w:t>
            </w:r>
          </w:p>
          <w:p w14:paraId="06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городского хозяйства и топливно-энергетического комплекса </w:t>
            </w:r>
          </w:p>
          <w:p w14:paraId="07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администрации муниципального образования город Краснодар</w:t>
            </w:r>
          </w:p>
          <w:p w14:paraId="08000000">
            <w:pPr>
              <w:rPr>
                <w:rFonts w:ascii="PT Astra Serif" w:hAnsi="PT Astra Serif"/>
              </w:rPr>
            </w:pPr>
          </w:p>
          <w:p w14:paraId="09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О.В.Шишковскому</w:t>
            </w:r>
          </w:p>
          <w:p w14:paraId="0A000000">
            <w:pPr>
              <w:rPr>
                <w:rFonts w:ascii="PT Astra Serif" w:hAnsi="PT Astra Serif"/>
              </w:rPr>
            </w:pPr>
          </w:p>
        </w:tc>
      </w:tr>
      <w:tr>
        <w:trPr>
          <w:trHeight w:hRule="atLeast" w:val="360"/>
        </w:trPr>
        <w:tc>
          <w:tcPr>
            <w:tcW w:type="dxa" w:w="512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B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51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0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</w:rPr>
              <w:t>от</w:t>
            </w:r>
            <w:r>
              <w:rPr>
                <w:rFonts w:ascii="PT Astra Serif" w:hAnsi="PT Astra Serif"/>
                <w:sz w:val="27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________________________________</w:t>
            </w:r>
          </w:p>
          <w:p w14:paraId="0D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наименование организации, должность,</w:t>
            </w:r>
          </w:p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фамилия, имя, отчество (полностью)</w:t>
            </w:r>
          </w:p>
          <w:p w14:paraId="0F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</w:t>
            </w:r>
          </w:p>
          <w:p w14:paraId="10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юридический адрес</w:t>
            </w:r>
          </w:p>
          <w:p w14:paraId="1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</w:t>
            </w:r>
          </w:p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фактический адрес</w:t>
            </w:r>
          </w:p>
          <w:p w14:paraId="13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</w:t>
            </w:r>
          </w:p>
          <w:p w14:paraId="14000000">
            <w:pPr>
              <w:widowControl w:val="1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контактные данные (телефон, </w:t>
            </w:r>
            <w:r>
              <w:rPr>
                <w:rFonts w:ascii="PT Astra Serif" w:hAnsi="PT Astra Serif"/>
                <w:sz w:val="20"/>
              </w:rPr>
              <w:t>эл</w:t>
            </w:r>
            <w:r>
              <w:rPr>
                <w:rFonts w:ascii="PT Astra Serif" w:hAnsi="PT Astra Serif"/>
                <w:sz w:val="20"/>
              </w:rPr>
              <w:t>.п</w:t>
            </w:r>
            <w:r>
              <w:rPr>
                <w:rFonts w:ascii="PT Astra Serif" w:hAnsi="PT Astra Serif"/>
                <w:sz w:val="20"/>
              </w:rPr>
              <w:t>очта</w:t>
            </w:r>
            <w:r>
              <w:rPr>
                <w:rFonts w:ascii="PT Astra Serif" w:hAnsi="PT Astra Serif"/>
                <w:sz w:val="20"/>
              </w:rPr>
              <w:t>)</w:t>
            </w:r>
          </w:p>
        </w:tc>
      </w:tr>
    </w:tbl>
    <w:p w14:paraId="15000000">
      <w:pPr>
        <w:rPr>
          <w:rFonts w:ascii="PT Astra Serif" w:hAnsi="PT Astra Serif"/>
          <w:sz w:val="27"/>
        </w:rPr>
      </w:pPr>
    </w:p>
    <w:p w14:paraId="16000000">
      <w:pPr>
        <w:rPr>
          <w:rFonts w:ascii="PT Astra Serif" w:hAnsi="PT Astra Serif"/>
          <w:sz w:val="27"/>
        </w:rPr>
      </w:pPr>
    </w:p>
    <w:p w14:paraId="17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ЗАЯВКА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на внесение сведений о месте (площадке) накопления </w:t>
      </w:r>
    </w:p>
    <w:p w14:paraId="19000000">
      <w:pPr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твёрдых коммунальных отходов в реестр мест (площадок) накопления          твёрдых коммунальных отходов на территории муниципального               образования город Краснодар</w:t>
      </w:r>
    </w:p>
    <w:p w14:paraId="1A000000">
      <w:pPr>
        <w:widowControl w:val="1"/>
        <w:ind/>
        <w:jc w:val="center"/>
        <w:rPr>
          <w:rFonts w:ascii="PT Astra Serif" w:hAnsi="PT Astra Serif"/>
          <w:sz w:val="27"/>
        </w:rPr>
      </w:pPr>
    </w:p>
    <w:p w14:paraId="1B000000">
      <w:pPr>
        <w:widowControl w:val="1"/>
        <w:ind/>
        <w:jc w:val="center"/>
        <w:rPr>
          <w:rFonts w:ascii="PT Astra Serif" w:hAnsi="PT Astra Serif"/>
          <w:sz w:val="27"/>
        </w:rPr>
      </w:pPr>
    </w:p>
    <w:p w14:paraId="1C000000">
      <w:pPr>
        <w:widowControl w:val="1"/>
        <w:tabs>
          <w:tab w:leader="none" w:pos="3480" w:val="left"/>
        </w:tabs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Прошу включить место (площадку) накопления твёрдых коммунальных </w:t>
      </w:r>
      <w:r>
        <w:rPr>
          <w:rFonts w:ascii="PT Astra Serif" w:hAnsi="PT Astra Serif"/>
        </w:rPr>
        <w:t xml:space="preserve">       </w:t>
      </w:r>
      <w:r>
        <w:rPr>
          <w:rFonts w:ascii="PT Astra Serif" w:hAnsi="PT Astra Serif"/>
        </w:rPr>
        <w:t xml:space="preserve">отходов на территории муниципального образования город Краснодар в реестр мест (площадок) накопления твёрдых коммунальных отходов на территории </w:t>
      </w:r>
      <w:r>
        <w:rPr>
          <w:rFonts w:ascii="PT Astra Serif" w:hAnsi="PT Astra Serif"/>
        </w:rPr>
        <w:t xml:space="preserve">          </w:t>
      </w:r>
      <w:r>
        <w:rPr>
          <w:rFonts w:ascii="PT Astra Serif" w:hAnsi="PT Astra Serif"/>
        </w:rPr>
        <w:t>муниципального образования город Краснодар.</w:t>
      </w:r>
    </w:p>
    <w:p w14:paraId="1D000000">
      <w:pPr>
        <w:rPr>
          <w:rFonts w:ascii="PT Astra Serif" w:hAnsi="PT Astra Serif"/>
          <w:sz w:val="27"/>
        </w:rPr>
      </w:pPr>
    </w:p>
    <w:tbl>
      <w:tblPr>
        <w:tblStyle w:val="Style_2"/>
        <w:tblW w:type="auto" w:w="0"/>
        <w:tblLayout w:type="fixed"/>
      </w:tblPr>
      <w:tblGrid>
        <w:gridCol w:w="677"/>
        <w:gridCol w:w="4229"/>
        <w:gridCol w:w="4734"/>
      </w:tblGrid>
      <w:tr>
        <w:trPr>
          <w:trHeight w:hRule="exact" w:val="520"/>
        </w:trPr>
        <w:tc>
          <w:tcPr>
            <w:tcW w:type="dxa" w:w="964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2"/>
              </w:rPr>
            </w:pPr>
            <w:r>
              <w:rPr>
                <w:rFonts w:ascii="PT Astra Serif" w:hAnsi="PT Astra Serif"/>
                <w:b w:val="1"/>
                <w:sz w:val="22"/>
              </w:rPr>
              <w:t>1. Данные о нахождении места (площадки) накопления</w:t>
            </w:r>
          </w:p>
          <w:p w14:paraId="1F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2"/>
              </w:rPr>
            </w:pPr>
            <w:r>
              <w:rPr>
                <w:rFonts w:ascii="PT Astra Serif" w:hAnsi="PT Astra Serif"/>
                <w:b w:val="1"/>
                <w:sz w:val="22"/>
              </w:rPr>
              <w:t>твёрдых коммунальных отходов</w:t>
            </w:r>
          </w:p>
        </w:tc>
      </w:tr>
      <w:tr>
        <w:trPr>
          <w:trHeight w:hRule="exact" w:val="573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1.1.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rPr>
                <w:rFonts w:ascii="PT Astra Serif" w:hAnsi="PT Astra Serif"/>
                <w:sz w:val="24"/>
                <w:vertAlign w:val="superscript"/>
              </w:rPr>
            </w:pPr>
            <w:r>
              <w:rPr>
                <w:rFonts w:ascii="PT Astra Serif" w:hAnsi="PT Astra Serif"/>
                <w:sz w:val="24"/>
              </w:rPr>
              <w:t>Вид места (площадки) накопления твёрдых коммунальных отходов</w:t>
            </w:r>
            <w:r>
              <w:rPr>
                <w:rFonts w:ascii="PT Astra Serif" w:hAnsi="PT Astra Serif"/>
                <w:sz w:val="24"/>
                <w:vertAlign w:val="superscript"/>
              </w:rPr>
              <w:t>*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1129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1.2.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места (площадки) накопления твёрдых коммунальных отходов и (или) кадастровый номер земельного участка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1.3.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Географические координаты (широта, долгота)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839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1.4.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Вхождение в состав общего имущ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ства многоквартирного дома (да/нет)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40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1.5.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Дата ввода в эксплуатацию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94"/>
        </w:trPr>
        <w:tc>
          <w:tcPr>
            <w:tcW w:type="dxa" w:w="964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2"/>
              </w:rPr>
            </w:pPr>
            <w:r>
              <w:rPr>
                <w:rFonts w:ascii="PT Astra Serif" w:hAnsi="PT Astra Serif"/>
                <w:b w:val="1"/>
                <w:sz w:val="22"/>
              </w:rPr>
              <w:t>2. Данные о технических характеристиках места (площадки) накопления</w:t>
            </w: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2"/>
              </w:rPr>
            </w:pPr>
            <w:r>
              <w:rPr>
                <w:rFonts w:ascii="PT Astra Serif" w:hAnsi="PT Astra Serif"/>
                <w:b w:val="1"/>
                <w:sz w:val="22"/>
              </w:rPr>
              <w:t>твёрдых коммунальных отходов</w:t>
            </w:r>
          </w:p>
        </w:tc>
      </w:tr>
      <w:tr>
        <w:trPr>
          <w:trHeight w:hRule="exact" w:val="56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2.1.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 подъездных путей (да/нет)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455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2.2.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 ограждения (да/нет)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662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2.3.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 навеса над мусоросборник</w:t>
            </w:r>
            <w:r>
              <w:rPr>
                <w:rFonts w:ascii="PT Astra Serif" w:hAnsi="PT Astra Serif"/>
                <w:sz w:val="24"/>
              </w:rPr>
              <w:t>а</w:t>
            </w:r>
            <w:r>
              <w:rPr>
                <w:rFonts w:ascii="PT Astra Serif" w:hAnsi="PT Astra Serif"/>
                <w:sz w:val="24"/>
              </w:rPr>
              <w:t>ми (да/нет)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471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2.4.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Материал покрытия основания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704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2.5.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Наличие уклона для отведения талых и дождевых сточных вод (да/нет)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842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2.6.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Площадь места (площадки) накопл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ния твёрдых коммунальных отходов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713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2.7.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rPr>
                <w:rFonts w:ascii="PT Astra Serif" w:hAnsi="PT Astra Serif"/>
                <w:color w:themeColor="dark1" w:val="000000"/>
                <w:sz w:val="24"/>
              </w:rPr>
            </w:pPr>
            <w:r>
              <w:rPr>
                <w:rFonts w:ascii="PT Astra Serif" w:hAnsi="PT Astra Serif"/>
                <w:color w:themeColor="dark1" w:val="000000"/>
                <w:sz w:val="24"/>
              </w:rPr>
              <w:t>Способ  складирования крупногаб</w:t>
            </w:r>
            <w:r>
              <w:rPr>
                <w:rFonts w:ascii="PT Astra Serif" w:hAnsi="PT Astra Serif"/>
                <w:color w:themeColor="dark1" w:val="000000"/>
                <w:sz w:val="24"/>
              </w:rPr>
              <w:t>а</w:t>
            </w:r>
            <w:r>
              <w:rPr>
                <w:rFonts w:ascii="PT Astra Serif" w:hAnsi="PT Astra Serif"/>
                <w:color w:themeColor="dark1" w:val="000000"/>
                <w:sz w:val="24"/>
              </w:rPr>
              <w:t>ритных отходов</w:t>
            </w:r>
            <w:r>
              <w:rPr>
                <w:rFonts w:ascii="PT Astra Serif" w:hAnsi="PT Astra Serif"/>
                <w:color w:themeColor="dark1" w:val="000000"/>
                <w:sz w:val="24"/>
                <w:vertAlign w:val="superscript"/>
              </w:rPr>
              <w:t>**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855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2.8.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pPr>
              <w:rPr>
                <w:rFonts w:ascii="PT Astra Serif" w:hAnsi="PT Astra Serif"/>
                <w:color w:themeColor="dark1" w:val="000000"/>
                <w:sz w:val="24"/>
              </w:rPr>
            </w:pPr>
            <w:r>
              <w:rPr>
                <w:rFonts w:ascii="PT Astra Serif" w:hAnsi="PT Astra Serif"/>
                <w:color w:themeColor="dark1" w:val="000000"/>
                <w:sz w:val="24"/>
              </w:rPr>
              <w:t>Наличие раздельного накопления твёрдых коммунальных отходов (да/нет)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2.9.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Общее количество установленных контейнеров (бункеров), шт.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41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2.10.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Объем контейнера (бункера), куб. м.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718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2.11.</w:t>
            </w:r>
          </w:p>
        </w:tc>
        <w:tc>
          <w:tcPr>
            <w:tcW w:type="dxa" w:w="4229"/>
          </w:tcPr>
          <w:p w14:paraId="50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Виды и (или) группы отходов, склад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руемые в контейнер (бункер)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224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2.12.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rPr>
                <w:rFonts w:ascii="PT Astra Serif" w:hAnsi="PT Astra Serif"/>
                <w:color w:themeColor="dark1" w:val="000000"/>
                <w:sz w:val="24"/>
              </w:rPr>
            </w:pPr>
            <w:r>
              <w:rPr>
                <w:rFonts w:ascii="PT Astra Serif" w:hAnsi="PT Astra Serif"/>
                <w:color w:themeColor="dark1" w:val="000000"/>
                <w:sz w:val="24"/>
              </w:rPr>
              <w:t>График вывоза твёрдых коммунал</w:t>
            </w:r>
            <w:r>
              <w:rPr>
                <w:rFonts w:ascii="PT Astra Serif" w:hAnsi="PT Astra Serif"/>
                <w:color w:themeColor="dark1" w:val="000000"/>
                <w:sz w:val="24"/>
              </w:rPr>
              <w:t>ь</w:t>
            </w:r>
            <w:r>
              <w:rPr>
                <w:rFonts w:ascii="PT Astra Serif" w:hAnsi="PT Astra Serif"/>
                <w:color w:themeColor="dark1" w:val="000000"/>
                <w:sz w:val="24"/>
              </w:rPr>
              <w:t>ных отходов</w:t>
            </w:r>
          </w:p>
          <w:p w14:paraId="54000000">
            <w:pPr>
              <w:rPr>
                <w:rFonts w:ascii="PT Astra Serif" w:hAnsi="PT Astra Serif"/>
                <w:color w:themeColor="dark1" w:val="000000"/>
                <w:sz w:val="24"/>
              </w:rPr>
            </w:pPr>
            <w:r>
              <w:rPr>
                <w:rFonts w:ascii="PT Astra Serif" w:hAnsi="PT Astra Serif"/>
                <w:color w:themeColor="dark1" w:val="000000"/>
                <w:sz w:val="24"/>
              </w:rPr>
              <w:t>- ежедневно;</w:t>
            </w:r>
          </w:p>
          <w:p w14:paraId="55000000">
            <w:pPr>
              <w:rPr>
                <w:rFonts w:ascii="PT Astra Serif" w:hAnsi="PT Astra Serif"/>
                <w:color w:themeColor="dark1" w:val="000000"/>
                <w:sz w:val="24"/>
              </w:rPr>
            </w:pPr>
            <w:r>
              <w:rPr>
                <w:rFonts w:ascii="PT Astra Serif" w:hAnsi="PT Astra Serif"/>
                <w:color w:themeColor="dark1" w:val="000000"/>
                <w:sz w:val="24"/>
              </w:rPr>
              <w:t>- периодически по дням месяца, пер</w:t>
            </w:r>
            <w:r>
              <w:rPr>
                <w:rFonts w:ascii="PT Astra Serif" w:hAnsi="PT Astra Serif"/>
                <w:color w:themeColor="dark1" w:val="000000"/>
                <w:sz w:val="24"/>
              </w:rPr>
              <w:t>и</w:t>
            </w:r>
            <w:r>
              <w:rPr>
                <w:rFonts w:ascii="PT Astra Serif" w:hAnsi="PT Astra Serif"/>
                <w:color w:themeColor="dark1" w:val="000000"/>
                <w:sz w:val="24"/>
              </w:rPr>
              <w:t>одически по дням недели с указанием дней вывоза твёрдых коммунальных отходов;</w:t>
            </w:r>
          </w:p>
          <w:p w14:paraId="56000000">
            <w:pPr>
              <w:rPr>
                <w:rFonts w:ascii="PT Astra Serif" w:hAnsi="PT Astra Serif"/>
                <w:color w:themeColor="dark1" w:val="000000"/>
                <w:sz w:val="24"/>
              </w:rPr>
            </w:pPr>
            <w:r>
              <w:rPr>
                <w:rFonts w:ascii="PT Astra Serif" w:hAnsi="PT Astra Serif"/>
                <w:color w:themeColor="dark1" w:val="000000"/>
                <w:sz w:val="24"/>
              </w:rPr>
              <w:t>- по заявкам.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70"/>
        </w:trPr>
        <w:tc>
          <w:tcPr>
            <w:tcW w:type="dxa" w:w="964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2"/>
              </w:rPr>
            </w:pPr>
            <w:r>
              <w:rPr>
                <w:rFonts w:ascii="PT Astra Serif" w:hAnsi="PT Astra Serif"/>
                <w:b w:val="1"/>
                <w:sz w:val="22"/>
              </w:rPr>
              <w:t>3. Данные о собственнике места (площадки) накопления</w:t>
            </w:r>
          </w:p>
          <w:p w14:paraId="59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2"/>
              </w:rPr>
            </w:pPr>
            <w:r>
              <w:rPr>
                <w:rFonts w:ascii="PT Astra Serif" w:hAnsi="PT Astra Serif"/>
                <w:b w:val="1"/>
                <w:sz w:val="22"/>
              </w:rPr>
              <w:t>твёрдых коммунальных отходов</w:t>
            </w:r>
          </w:p>
        </w:tc>
      </w:tr>
      <w:tr>
        <w:trPr>
          <w:trHeight w:hRule="exact" w:val="56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3.1.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Наименование организации / Ф.И.О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3.2.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ИНН / данные документа, удостов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ряющего личность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56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3.3.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ОГРН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359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3.4.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Юридический адрес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391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3.5.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Фактический адрес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611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3.6.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Контактные данные (телефон, </w:t>
            </w:r>
            <w:r>
              <w:rPr>
                <w:rFonts w:ascii="PT Astra Serif" w:hAnsi="PT Astra Serif"/>
                <w:sz w:val="24"/>
              </w:rPr>
              <w:t>эл</w:t>
            </w:r>
            <w:r>
              <w:rPr>
                <w:rFonts w:ascii="PT Astra Serif" w:hAnsi="PT Astra Serif"/>
                <w:sz w:val="24"/>
              </w:rPr>
              <w:t>.п</w:t>
            </w:r>
            <w:r>
              <w:rPr>
                <w:rFonts w:ascii="PT Astra Serif" w:hAnsi="PT Astra Serif"/>
                <w:sz w:val="24"/>
              </w:rPr>
              <w:t>очта</w:t>
            </w:r>
            <w:r>
              <w:rPr>
                <w:rFonts w:ascii="PT Astra Serif" w:hAnsi="PT Astra Serif"/>
                <w:sz w:val="24"/>
              </w:rPr>
              <w:t>)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483"/>
        </w:trPr>
        <w:tc>
          <w:tcPr>
            <w:tcW w:type="dxa" w:w="964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2"/>
              </w:rPr>
            </w:pPr>
            <w:r>
              <w:rPr>
                <w:rFonts w:ascii="PT Astra Serif" w:hAnsi="PT Astra Serif"/>
                <w:b w:val="1"/>
                <w:sz w:val="22"/>
              </w:rPr>
              <w:t>4. Данные об источниках образования твёрдых коммунальных отходов</w:t>
            </w:r>
          </w:p>
        </w:tc>
      </w:tr>
      <w:tr>
        <w:trPr>
          <w:trHeight w:hRule="exact" w:val="2187"/>
        </w:trPr>
        <w:tc>
          <w:tcPr>
            <w:tcW w:type="dxa" w:w="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00000">
            <w:pPr>
              <w:widowControl w:val="1"/>
              <w:ind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4.1.</w:t>
            </w:r>
          </w:p>
        </w:tc>
        <w:tc>
          <w:tcPr>
            <w:tcW w:type="dxa" w:w="42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Адреса объектов капитального стро</w:t>
            </w:r>
            <w:r>
              <w:rPr>
                <w:rFonts w:ascii="PT Astra Serif" w:hAnsi="PT Astra Serif"/>
                <w:sz w:val="24"/>
              </w:rPr>
              <w:t>и</w:t>
            </w:r>
            <w:r>
              <w:rPr>
                <w:rFonts w:ascii="PT Astra Serif" w:hAnsi="PT Astra Serif"/>
                <w:sz w:val="24"/>
              </w:rPr>
              <w:t>тельства, наименование территории, при осуществлении деятельности на которых образуются твёрдых комм</w:t>
            </w: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нальных отходов, планируемые к складированию в месте (площадке) накопления твёрдых коммунальных отходов</w:t>
            </w:r>
          </w:p>
        </w:tc>
        <w:tc>
          <w:tcPr>
            <w:tcW w:type="dxa" w:w="4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0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exact" w:val="1461"/>
        </w:trPr>
        <w:tc>
          <w:tcPr>
            <w:tcW w:type="dxa" w:w="964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widowControl w:val="1"/>
              <w:ind w:firstLine="567"/>
              <w:rPr>
                <w:rFonts w:ascii="PT Astra Serif" w:hAnsi="PT Astra Serif"/>
                <w:sz w:val="24"/>
              </w:rPr>
            </w:pPr>
          </w:p>
          <w:p w14:paraId="71000000">
            <w:pPr>
              <w:widowControl w:val="1"/>
              <w:ind w:firstLine="56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*</w:t>
            </w:r>
            <w:r>
              <w:rPr>
                <w:rFonts w:ascii="PT Astra Serif" w:hAnsi="PT Astra Serif"/>
                <w:sz w:val="24"/>
              </w:rPr>
              <w:t xml:space="preserve">Пункт 30 постановления Правительства Российской Федерации от 07.03.2025 </w:t>
            </w:r>
            <w:r>
              <w:rPr>
                <w:rFonts w:ascii="PT Astra Serif" w:hAnsi="PT Astra Serif"/>
                <w:sz w:val="24"/>
              </w:rPr>
              <w:t xml:space="preserve">              </w:t>
            </w:r>
            <w:r>
              <w:rPr>
                <w:rFonts w:ascii="PT Astra Serif" w:hAnsi="PT Astra Serif"/>
                <w:sz w:val="24"/>
              </w:rPr>
              <w:t>№ 293 «О порядке обращения с твёрдыми коммунальными отходами».</w:t>
            </w:r>
          </w:p>
          <w:p w14:paraId="72000000">
            <w:pPr>
              <w:widowControl w:val="1"/>
              <w:ind w:firstLine="56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**</w:t>
            </w:r>
            <w:r>
              <w:rPr>
                <w:rFonts w:ascii="PT Astra Serif" w:hAnsi="PT Astra Serif"/>
                <w:sz w:val="24"/>
              </w:rPr>
              <w:t xml:space="preserve">Пункт 31 постановления Правительства Российской Федерации от 07.03.2025 </w:t>
            </w:r>
            <w:r>
              <w:rPr>
                <w:rFonts w:ascii="PT Astra Serif" w:hAnsi="PT Astra Serif"/>
                <w:sz w:val="24"/>
              </w:rPr>
              <w:t xml:space="preserve">          </w:t>
            </w:r>
            <w:r>
              <w:rPr>
                <w:rFonts w:ascii="PT Astra Serif" w:hAnsi="PT Astra Serif"/>
                <w:sz w:val="24"/>
              </w:rPr>
              <w:t>№ 293 «О порядке обращения с твёрдыми коммунальными отходами».</w:t>
            </w:r>
          </w:p>
        </w:tc>
      </w:tr>
    </w:tbl>
    <w:p w14:paraId="73000000">
      <w:pPr>
        <w:widowControl w:val="1"/>
        <w:ind/>
        <w:jc w:val="left"/>
        <w:rPr>
          <w:rFonts w:ascii="PT Astra Serif" w:hAnsi="PT Astra Serif"/>
          <w:sz w:val="27"/>
        </w:rPr>
      </w:pPr>
    </w:p>
    <w:p w14:paraId="74000000">
      <w:pPr>
        <w:widowControl w:val="1"/>
        <w:ind/>
        <w:jc w:val="left"/>
        <w:rPr>
          <w:rFonts w:ascii="PT Astra Serif" w:hAnsi="PT Astra Serif"/>
          <w:sz w:val="27"/>
        </w:rPr>
      </w:pPr>
    </w:p>
    <w:p w14:paraId="75000000">
      <w:pPr>
        <w:widowControl w:val="1"/>
        <w:ind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>
        <w:rPr>
          <w:rFonts w:ascii="PT Astra Serif" w:hAnsi="PT Astra Serif"/>
        </w:rPr>
        <w:t>:</w:t>
      </w:r>
    </w:p>
    <w:p w14:paraId="76000000">
      <w:pPr>
        <w:widowControl w:val="1"/>
        <w:ind/>
        <w:jc w:val="left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1. _____________________________________________________________________</w:t>
      </w:r>
    </w:p>
    <w:p w14:paraId="77000000">
      <w:pPr>
        <w:widowControl w:val="1"/>
        <w:ind/>
        <w:jc w:val="left"/>
        <w:rPr>
          <w:rFonts w:ascii="PT Astra Serif" w:hAnsi="PT Astra Serif"/>
          <w:sz w:val="27"/>
        </w:rPr>
      </w:pPr>
      <w:r>
        <w:rPr>
          <w:rFonts w:ascii="PT Astra Serif" w:hAnsi="PT Astra Serif"/>
          <w:sz w:val="27"/>
        </w:rPr>
        <w:t>2. _____________________________________________________________________</w:t>
      </w:r>
    </w:p>
    <w:p w14:paraId="78000000">
      <w:pPr>
        <w:widowControl w:val="1"/>
        <w:ind w:firstLine="283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(По усмотрению заявителя к заявке могут прилагаться схема расположения места (площадки) накопления твёрдых коммунальных отходов на </w:t>
      </w:r>
      <w:r>
        <w:rPr>
          <w:rFonts w:ascii="PT Astra Serif" w:hAnsi="PT Astra Serif"/>
          <w:color w:val="333333"/>
          <w:sz w:val="20"/>
          <w:highlight w:val="white"/>
        </w:rPr>
        <w:t>картографических онлайн-сервисах</w:t>
      </w:r>
      <w:r>
        <w:rPr>
          <w:rFonts w:ascii="PT Astra Serif" w:hAnsi="PT Astra Serif"/>
          <w:sz w:val="20"/>
        </w:rPr>
        <w:t xml:space="preserve"> (Яндекс, 2ГИС и т.п.), фотоматериалы расположения места (площадки) накопления твёрдых коммунальных отходов, договор на оказание услуг</w:t>
      </w:r>
      <w:r>
        <w:rPr>
          <w:rFonts w:ascii="PT Astra Serif" w:hAnsi="PT Astra Serif"/>
          <w:sz w:val="20"/>
        </w:rPr>
        <w:t xml:space="preserve">               </w:t>
      </w:r>
      <w:r>
        <w:rPr>
          <w:rFonts w:ascii="PT Astra Serif" w:hAnsi="PT Astra Serif"/>
          <w:sz w:val="20"/>
        </w:rPr>
        <w:t xml:space="preserve"> по обращению с твёрдыми коммунальными отходами, заключённый с региональным оператором, иные </w:t>
      </w:r>
      <w:r>
        <w:rPr>
          <w:rFonts w:ascii="PT Astra Serif" w:hAnsi="PT Astra Serif"/>
          <w:sz w:val="20"/>
        </w:rPr>
        <w:t xml:space="preserve">           </w:t>
      </w:r>
      <w:r>
        <w:rPr>
          <w:rFonts w:ascii="PT Astra Serif" w:hAnsi="PT Astra Serif"/>
          <w:sz w:val="20"/>
        </w:rPr>
        <w:t>документы и информация, подтверждающие соответствие созданного места (площадки) накопления твёрдых коммунальных отходов поданной заявке).</w:t>
      </w:r>
    </w:p>
    <w:p w14:paraId="79000000">
      <w:pPr>
        <w:rPr>
          <w:rFonts w:ascii="PT Astra Serif" w:hAnsi="PT Astra Serif"/>
        </w:rPr>
      </w:pPr>
    </w:p>
    <w:p w14:paraId="7A000000">
      <w:pPr>
        <w:rPr>
          <w:rFonts w:ascii="PT Astra Serif" w:hAnsi="PT Astra Serif"/>
        </w:rPr>
      </w:pPr>
    </w:p>
    <w:p w14:paraId="7B000000">
      <w:pPr>
        <w:widowControl w:val="1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Подлинность и достоверность представленных </w:t>
      </w:r>
      <w:r>
        <w:rPr>
          <w:rFonts w:ascii="PT Astra Serif" w:hAnsi="PT Astra Serif"/>
        </w:rPr>
        <w:t xml:space="preserve">мной </w:t>
      </w:r>
      <w:r>
        <w:rPr>
          <w:rFonts w:ascii="PT Astra Serif" w:hAnsi="PT Astra Serif"/>
        </w:rPr>
        <w:t>свед</w:t>
      </w:r>
      <w:r>
        <w:rPr>
          <w:rFonts w:ascii="PT Astra Serif" w:hAnsi="PT Astra Serif"/>
        </w:rPr>
        <w:t xml:space="preserve">ений и </w:t>
      </w:r>
      <w:r>
        <w:rPr>
          <w:rFonts w:ascii="PT Astra Serif" w:hAnsi="PT Astra Serif"/>
        </w:rPr>
        <w:t xml:space="preserve">                       </w:t>
      </w:r>
      <w:r>
        <w:rPr>
          <w:rFonts w:ascii="PT Astra Serif" w:hAnsi="PT Astra Serif"/>
        </w:rPr>
        <w:t>документов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подтверждаю,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>бязуюсь с</w:t>
      </w:r>
      <w:r>
        <w:rPr>
          <w:rFonts w:ascii="PT Astra Serif" w:hAnsi="PT Astra Serif"/>
        </w:rPr>
        <w:t xml:space="preserve">ообщать о </w:t>
      </w:r>
      <w:r>
        <w:rPr>
          <w:rFonts w:ascii="PT Astra Serif" w:hAnsi="PT Astra Serif"/>
        </w:rPr>
        <w:t>любых изменени</w:t>
      </w:r>
      <w:r>
        <w:rPr>
          <w:rFonts w:ascii="PT Astra Serif" w:hAnsi="PT Astra Serif"/>
        </w:rPr>
        <w:t xml:space="preserve">ях </w:t>
      </w:r>
      <w:r>
        <w:rPr>
          <w:rFonts w:ascii="PT Astra Serif" w:hAnsi="PT Astra Serif"/>
        </w:rPr>
        <w:t xml:space="preserve">              </w:t>
      </w:r>
      <w:r>
        <w:rPr>
          <w:rFonts w:ascii="PT Astra Serif" w:hAnsi="PT Astra Serif"/>
        </w:rPr>
        <w:t>сведений, указан</w:t>
      </w:r>
      <w:r>
        <w:rPr>
          <w:rFonts w:ascii="PT Astra Serif" w:hAnsi="PT Astra Serif"/>
        </w:rPr>
        <w:t xml:space="preserve">ных </w:t>
      </w:r>
      <w:r>
        <w:rPr>
          <w:rFonts w:ascii="PT Astra Serif" w:hAnsi="PT Astra Serif"/>
        </w:rPr>
        <w:t>в заявке</w:t>
      </w:r>
      <w:r>
        <w:rPr>
          <w:rFonts w:ascii="PT Astra Serif" w:hAnsi="PT Astra Serif"/>
        </w:rPr>
        <w:t xml:space="preserve"> в срок не позднее 5 рабочих дней со дня </w:t>
      </w:r>
      <w:r>
        <w:rPr>
          <w:rFonts w:ascii="PT Astra Serif" w:hAnsi="PT Astra Serif"/>
        </w:rPr>
        <w:t xml:space="preserve">           </w:t>
      </w:r>
      <w:r>
        <w:rPr>
          <w:rFonts w:ascii="PT Astra Serif" w:hAnsi="PT Astra Serif"/>
        </w:rPr>
        <w:t>наступления таких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изменений.</w:t>
      </w:r>
    </w:p>
    <w:p w14:paraId="7C000000">
      <w:pPr>
        <w:rPr>
          <w:rFonts w:ascii="PT Astra Serif" w:hAnsi="PT Astra Serif"/>
        </w:rPr>
      </w:pPr>
    </w:p>
    <w:p w14:paraId="7D000000">
      <w:pPr>
        <w:rPr>
          <w:rFonts w:ascii="PT Astra Serif" w:hAnsi="PT Astra Serif"/>
        </w:rPr>
      </w:pPr>
    </w:p>
    <w:p w14:paraId="7E000000">
      <w:pPr>
        <w:rPr>
          <w:rFonts w:ascii="PT Astra Serif" w:hAnsi="PT Astra Serif"/>
        </w:rPr>
      </w:pPr>
      <w:r>
        <w:rPr>
          <w:rFonts w:ascii="PT Astra Serif" w:hAnsi="PT Astra Serif"/>
        </w:rPr>
        <w:t>Заявитель:</w:t>
      </w:r>
    </w:p>
    <w:p w14:paraId="7F000000">
      <w:pPr>
        <w:rPr>
          <w:rFonts w:ascii="PT Astra Serif" w:hAnsi="PT Astra Serif"/>
          <w:sz w:val="27"/>
        </w:rPr>
      </w:pPr>
    </w:p>
    <w:p w14:paraId="80000000">
      <w:pPr>
        <w:rPr>
          <w:rFonts w:ascii="PT Astra Serif" w:hAnsi="PT Astra Serif"/>
        </w:rPr>
      </w:pPr>
      <w:r>
        <w:rPr>
          <w:rFonts w:ascii="PT Astra Serif" w:hAnsi="PT Astra Serif"/>
        </w:rPr>
        <w:t>_______________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_________________</w:t>
      </w:r>
    </w:p>
    <w:p w14:paraId="81000000">
      <w:pPr>
        <w:widowControl w:val="1"/>
        <w:ind w:left="709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дата</w:t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 xml:space="preserve">      </w:t>
      </w:r>
      <w:r>
        <w:rPr>
          <w:rFonts w:ascii="PT Astra Serif" w:hAnsi="PT Astra Serif"/>
          <w:sz w:val="20"/>
        </w:rPr>
        <w:t>подпись, печать</w:t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ab/>
      </w:r>
      <w:r>
        <w:rPr>
          <w:rFonts w:ascii="PT Astra Serif" w:hAnsi="PT Astra Serif"/>
          <w:sz w:val="20"/>
        </w:rPr>
        <w:t xml:space="preserve">     расшифровка подписи</w:t>
      </w:r>
    </w:p>
    <w:p w14:paraId="82000000">
      <w:pPr>
        <w:widowControl w:val="1"/>
        <w:ind w:left="709"/>
        <w:rPr>
          <w:rFonts w:ascii="PT Astra Serif" w:hAnsi="PT Astra Serif"/>
          <w:sz w:val="20"/>
        </w:rPr>
      </w:pPr>
    </w:p>
    <w:p w14:paraId="83000000">
      <w:pPr>
        <w:widowControl w:val="1"/>
        <w:ind w:left="709"/>
        <w:rPr>
          <w:rFonts w:ascii="PT Astra Serif" w:hAnsi="PT Astra Serif"/>
          <w:sz w:val="20"/>
        </w:rPr>
      </w:pPr>
    </w:p>
    <w:p w14:paraId="84000000">
      <w:pPr>
        <w:rPr>
          <w:rFonts w:ascii="PT Astra Serif" w:hAnsi="PT Astra Serif"/>
          <w:sz w:val="20"/>
        </w:rPr>
      </w:pPr>
    </w:p>
    <w:sectPr>
      <w:headerReference r:id="rId1" w:type="default"/>
      <w:pgSz w:h="16848" w:orient="portrait" w:w="11908"/>
      <w:pgMar w:bottom="624" w:footer="1134" w:gutter="0" w:header="426" w:left="1701" w:right="567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  <w:jc w:val="both"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sz w:val="28"/>
    </w:rPr>
  </w:style>
  <w:style w:styleId="Style_4_ch" w:type="character">
    <w:name w:val="toc 2"/>
    <w:link w:val="Style_4"/>
    <w:rPr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sz w:val="28"/>
    </w:rPr>
  </w:style>
  <w:style w:styleId="Style_5_ch" w:type="character">
    <w:name w:val="toc 4"/>
    <w:link w:val="Style_5"/>
    <w:rPr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sz w:val="28"/>
    </w:rPr>
  </w:style>
  <w:style w:styleId="Style_6_ch" w:type="character">
    <w:name w:val="toc 6"/>
    <w:link w:val="Style_6"/>
    <w:rPr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sz w:val="28"/>
    </w:rPr>
  </w:style>
  <w:style w:styleId="Style_7_ch" w:type="character">
    <w:name w:val="toc 7"/>
    <w:link w:val="Style_7"/>
    <w:rPr>
      <w:sz w:val="28"/>
    </w:rPr>
  </w:style>
  <w:style w:styleId="Style_8" w:type="paragraph">
    <w:name w:val="footer"/>
    <w:basedOn w:val="Style_3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Endnote"/>
    <w:link w:val="Style_9_ch"/>
    <w:pPr>
      <w:widowControl w:val="1"/>
      <w:ind w:firstLine="851"/>
      <w:jc w:val="both"/>
    </w:pPr>
    <w:rPr>
      <w:sz w:val="22"/>
    </w:rPr>
  </w:style>
  <w:style w:styleId="Style_9_ch" w:type="character">
    <w:name w:val="Endnote"/>
    <w:link w:val="Style_9"/>
    <w:rPr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10_ch" w:type="character">
    <w:name w:val="heading 3"/>
    <w:link w:val="Style_10"/>
    <w:rPr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widowControl w:val="1"/>
      <w:ind w:left="400"/>
    </w:pPr>
    <w:rPr>
      <w:sz w:val="28"/>
    </w:rPr>
  </w:style>
  <w:style w:styleId="Style_11_ch" w:type="character">
    <w:name w:val="toc 3"/>
    <w:link w:val="Style_11"/>
    <w:rPr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link w:val="Style_12"/>
    <w:rPr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link w:val="Style_13"/>
    <w:rPr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next w:val="Style_3"/>
    <w:link w:val="Style_17_ch"/>
    <w:uiPriority w:val="39"/>
    <w:rPr>
      <w:b w:val="1"/>
      <w:sz w:val="28"/>
    </w:rPr>
  </w:style>
  <w:style w:styleId="Style_17_ch" w:type="character">
    <w:name w:val="toc 1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8"/>
    </w:rPr>
  </w:style>
  <w:style w:styleId="Style_18_ch" w:type="character">
    <w:name w:val="Header and Footer"/>
    <w:link w:val="Style_18"/>
    <w:rPr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Обычный1"/>
    <w:link w:val="Style_20_ch"/>
    <w:rPr>
      <w:rFonts w:ascii="XO Thames" w:hAnsi="XO Thames"/>
      <w:sz w:val="28"/>
    </w:rPr>
  </w:style>
  <w:style w:styleId="Style_20_ch" w:type="character">
    <w:name w:val="Обычный1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left="1400"/>
    </w:pPr>
    <w:rPr>
      <w:sz w:val="28"/>
    </w:rPr>
  </w:style>
  <w:style w:styleId="Style_21_ch" w:type="character">
    <w:name w:val="toc 8"/>
    <w:link w:val="Style_21"/>
    <w:rPr>
      <w:sz w:val="28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toc 5"/>
    <w:next w:val="Style_3"/>
    <w:link w:val="Style_23_ch"/>
    <w:uiPriority w:val="39"/>
    <w:pPr>
      <w:widowControl w:val="1"/>
      <w:ind w:left="800"/>
    </w:pPr>
    <w:rPr>
      <w:sz w:val="28"/>
    </w:rPr>
  </w:style>
  <w:style w:styleId="Style_23_ch" w:type="character">
    <w:name w:val="toc 5"/>
    <w:link w:val="Style_23"/>
    <w:rPr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i w:val="1"/>
    </w:rPr>
  </w:style>
  <w:style w:styleId="Style_24_ch" w:type="character">
    <w:name w:val="Subtitle"/>
    <w:link w:val="Style_24"/>
    <w:rPr>
      <w:i w:val="1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5_ch" w:type="character">
    <w:name w:val="Title"/>
    <w:link w:val="Style_25"/>
    <w:rPr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6_ch" w:type="character">
    <w:name w:val="heading 4"/>
    <w:link w:val="Style_26"/>
    <w:rPr>
      <w:b w:val="1"/>
    </w:rPr>
  </w:style>
  <w:style w:styleId="Style_27" w:type="paragraph">
    <w:name w:val="List Paragraph"/>
    <w:basedOn w:val="Style_3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3_ch"/>
    <w:link w:val="Style_27"/>
  </w:style>
  <w:style w:styleId="Style_28" w:type="paragraph">
    <w:name w:val="heading 2"/>
    <w:next w:val="Style_3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link w:val="Style_28"/>
    <w:rPr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2025-10-21T11:59:32Z</dcterms:created>
  <dcterms:modified xsi:type="dcterms:W3CDTF">2025-10-21T11:59:32Z</dcterms:modified>
</cp:coreProperties>
</file>