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FB" w:rsidRDefault="00325ADD">
      <w:pPr>
        <w:pStyle w:val="2"/>
      </w:pPr>
      <w:r>
        <w:t>КРАСНОДАРСКАЯ ГОРОДСКАЯ ТРЁХСТОРОННЯЯ КОМИССИЯ</w:t>
      </w:r>
    </w:p>
    <w:p w:rsidR="00A11FFB" w:rsidRDefault="00325ADD">
      <w:pPr>
        <w:jc w:val="center"/>
        <w:rPr>
          <w:b/>
          <w:sz w:val="28"/>
        </w:rPr>
      </w:pPr>
      <w:r>
        <w:rPr>
          <w:b/>
          <w:sz w:val="28"/>
        </w:rPr>
        <w:t>ПО РЕГУЛИРОВАНИЮ СОЦИАЛЬНО-ТРУДОВЫХ ОТНОШЕНИЙ</w:t>
      </w:r>
    </w:p>
    <w:p w:rsidR="00A11FFB" w:rsidRDefault="00A11FFB">
      <w:pPr>
        <w:jc w:val="center"/>
        <w:rPr>
          <w:sz w:val="28"/>
        </w:rPr>
      </w:pPr>
    </w:p>
    <w:p w:rsidR="00A11FFB" w:rsidRDefault="00A11FFB">
      <w:pPr>
        <w:jc w:val="center"/>
        <w:rPr>
          <w:sz w:val="28"/>
        </w:rPr>
      </w:pPr>
    </w:p>
    <w:p w:rsidR="00A11FFB" w:rsidRDefault="00325AD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A11FFB" w:rsidRDefault="00A11FFB">
      <w:pPr>
        <w:jc w:val="center"/>
        <w:rPr>
          <w:sz w:val="28"/>
        </w:rPr>
      </w:pPr>
    </w:p>
    <w:p w:rsidR="00A11FFB" w:rsidRDefault="00A11FFB">
      <w:pPr>
        <w:jc w:val="center"/>
        <w:rPr>
          <w:sz w:val="28"/>
        </w:rPr>
      </w:pPr>
    </w:p>
    <w:p w:rsidR="00A11FFB" w:rsidRDefault="00325ADD">
      <w:pPr>
        <w:rPr>
          <w:sz w:val="28"/>
        </w:rPr>
      </w:pPr>
      <w:r>
        <w:rPr>
          <w:sz w:val="28"/>
        </w:rPr>
        <w:t xml:space="preserve">№ 2 – 4                                                                                         </w:t>
      </w:r>
      <w:r w:rsidR="003B46CE">
        <w:rPr>
          <w:sz w:val="28"/>
        </w:rPr>
        <w:t xml:space="preserve">  </w:t>
      </w:r>
      <w:r>
        <w:rPr>
          <w:sz w:val="28"/>
        </w:rPr>
        <w:t>7 августа 2025 года</w:t>
      </w:r>
    </w:p>
    <w:p w:rsidR="00A11FFB" w:rsidRDefault="00A11FFB">
      <w:pPr>
        <w:jc w:val="center"/>
        <w:rPr>
          <w:sz w:val="28"/>
        </w:rPr>
      </w:pPr>
    </w:p>
    <w:p w:rsidR="00A11FFB" w:rsidRDefault="00A11FFB">
      <w:pPr>
        <w:jc w:val="center"/>
        <w:rPr>
          <w:sz w:val="28"/>
        </w:rPr>
      </w:pPr>
    </w:p>
    <w:p w:rsidR="00A11FFB" w:rsidRDefault="00325ADD">
      <w:pPr>
        <w:jc w:val="center"/>
        <w:rPr>
          <w:b/>
          <w:sz w:val="28"/>
        </w:rPr>
      </w:pPr>
      <w:r>
        <w:rPr>
          <w:b/>
          <w:sz w:val="28"/>
        </w:rPr>
        <w:t xml:space="preserve">Об организации работы по обсуждению вопросов внешней </w:t>
      </w:r>
    </w:p>
    <w:p w:rsidR="00A11FFB" w:rsidRDefault="00325ADD">
      <w:pPr>
        <w:jc w:val="center"/>
        <w:rPr>
          <w:b/>
          <w:sz w:val="28"/>
        </w:rPr>
      </w:pPr>
      <w:r>
        <w:rPr>
          <w:b/>
          <w:sz w:val="28"/>
        </w:rPr>
        <w:t xml:space="preserve">и внутренней политики с участием широких слоёв </w:t>
      </w:r>
    </w:p>
    <w:p w:rsidR="00A11FFB" w:rsidRDefault="00325ADD">
      <w:pPr>
        <w:jc w:val="center"/>
        <w:rPr>
          <w:b/>
          <w:sz w:val="28"/>
        </w:rPr>
      </w:pPr>
      <w:r>
        <w:rPr>
          <w:b/>
          <w:sz w:val="28"/>
        </w:rPr>
        <w:t xml:space="preserve">предпринимательского сообщества, лидеров </w:t>
      </w:r>
    </w:p>
    <w:p w:rsidR="00A11FFB" w:rsidRDefault="00325ADD">
      <w:pPr>
        <w:jc w:val="center"/>
        <w:rPr>
          <w:b/>
          <w:sz w:val="28"/>
        </w:rPr>
      </w:pPr>
      <w:r>
        <w:rPr>
          <w:b/>
          <w:sz w:val="28"/>
        </w:rPr>
        <w:t>общественного мнения, военнослужащих</w:t>
      </w:r>
    </w:p>
    <w:p w:rsidR="00A11FFB" w:rsidRDefault="00A11FFB">
      <w:pPr>
        <w:tabs>
          <w:tab w:val="left" w:pos="900"/>
        </w:tabs>
        <w:jc w:val="center"/>
        <w:rPr>
          <w:sz w:val="28"/>
        </w:rPr>
      </w:pPr>
    </w:p>
    <w:p w:rsidR="00A11FFB" w:rsidRDefault="00A11FFB">
      <w:pPr>
        <w:tabs>
          <w:tab w:val="left" w:pos="900"/>
        </w:tabs>
        <w:jc w:val="center"/>
        <w:rPr>
          <w:sz w:val="28"/>
        </w:rPr>
      </w:pPr>
    </w:p>
    <w:p w:rsidR="00A11FFB" w:rsidRDefault="00325ADD">
      <w:pPr>
        <w:ind w:firstLine="709"/>
        <w:jc w:val="both"/>
        <w:rPr>
          <w:sz w:val="28"/>
        </w:rPr>
      </w:pPr>
      <w:r>
        <w:rPr>
          <w:sz w:val="28"/>
        </w:rPr>
        <w:t xml:space="preserve">В муниципальном образовании город Краснодар продолжается работа    по проведению лекционных занятий, направленных на разъяснение основных направлений внешней и внутренней политики Российской Федерации в трудовых коллективах организаций муниципального образования город Краснодар. </w:t>
      </w:r>
    </w:p>
    <w:p w:rsidR="00A11FFB" w:rsidRDefault="00325ADD">
      <w:pPr>
        <w:ind w:firstLine="709"/>
        <w:jc w:val="both"/>
        <w:rPr>
          <w:sz w:val="28"/>
        </w:rPr>
      </w:pPr>
      <w:r>
        <w:rPr>
          <w:sz w:val="28"/>
        </w:rPr>
        <w:t>За истёкший период 2025 года проведено 2</w:t>
      </w:r>
      <w:r w:rsidR="00771E69">
        <w:rPr>
          <w:sz w:val="28"/>
        </w:rPr>
        <w:t>29</w:t>
      </w:r>
      <w:r>
        <w:rPr>
          <w:sz w:val="28"/>
        </w:rPr>
        <w:t xml:space="preserve"> лекционных занятий в трудовых коллективах организаций муниципального образования город Краснодар, направленных на разъяснение основных направлений внешней и внутренней политики Российской Федерации. Общее количество слушателей составило 1</w:t>
      </w:r>
      <w:r w:rsidR="00771E69">
        <w:rPr>
          <w:sz w:val="28"/>
        </w:rPr>
        <w:t>5</w:t>
      </w:r>
      <w:r>
        <w:rPr>
          <w:sz w:val="28"/>
        </w:rPr>
        <w:t xml:space="preserve"> </w:t>
      </w:r>
      <w:r w:rsidR="00771E69">
        <w:rPr>
          <w:sz w:val="28"/>
        </w:rPr>
        <w:t>15</w:t>
      </w:r>
      <w:r>
        <w:rPr>
          <w:sz w:val="28"/>
        </w:rPr>
        <w:t xml:space="preserve">0 человек. На лекционных занятиях рассматривались актуальные вопросы о современных политических процессах в Российской Федерации, гармонизации межнациональных отношений, укреплении основ российской государственности, перспективах развития международного сотрудничества и другие. </w:t>
      </w:r>
    </w:p>
    <w:p w:rsidR="00A11FFB" w:rsidRDefault="00325AD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Заслушав департамент внутренней политики администрации муниципального образования город Краснодар Краснодарская городская трёхсторонняя комиссия по регулированию</w:t>
      </w:r>
      <w:proofErr w:type="gramEnd"/>
      <w:r>
        <w:rPr>
          <w:sz w:val="28"/>
        </w:rPr>
        <w:t xml:space="preserve"> социально-трудовых отношений решила: </w:t>
      </w:r>
    </w:p>
    <w:p w:rsidR="00A11FFB" w:rsidRDefault="00325ADD">
      <w:pPr>
        <w:tabs>
          <w:tab w:val="center" w:pos="4677"/>
          <w:tab w:val="right" w:pos="9355"/>
        </w:tabs>
        <w:ind w:firstLine="709"/>
        <w:jc w:val="both"/>
        <w:rPr>
          <w:sz w:val="28"/>
        </w:rPr>
      </w:pPr>
      <w:r>
        <w:rPr>
          <w:sz w:val="28"/>
        </w:rPr>
        <w:t>1. Информацию принять к сведению.</w:t>
      </w:r>
    </w:p>
    <w:p w:rsidR="00A11FFB" w:rsidRDefault="00325ADD">
      <w:pPr>
        <w:tabs>
          <w:tab w:val="left" w:pos="4684"/>
        </w:tabs>
        <w:ind w:firstLine="709"/>
        <w:jc w:val="both"/>
        <w:rPr>
          <w:sz w:val="28"/>
        </w:rPr>
      </w:pPr>
      <w:r>
        <w:rPr>
          <w:sz w:val="28"/>
        </w:rPr>
        <w:t>2. Рекомендовать департаменту внутренней политики администрации   муниципального образования город Краснодар:</w:t>
      </w:r>
    </w:p>
    <w:p w:rsidR="00A11FFB" w:rsidRDefault="00325ADD">
      <w:pPr>
        <w:tabs>
          <w:tab w:val="left" w:pos="4684"/>
        </w:tabs>
        <w:ind w:firstLine="720"/>
        <w:jc w:val="both"/>
        <w:rPr>
          <w:sz w:val="28"/>
        </w:rPr>
      </w:pPr>
      <w:r>
        <w:rPr>
          <w:sz w:val="28"/>
        </w:rPr>
        <w:t>продолжить ежеквартально информировать Краснодарскую городскую трёхстороннюю комиссию по регулированию социально-трудовых отношений о работе по обсуждению вопросов внешней и внутренней политики с участием широких слоёв предпринимательского сообщества, лидеров общественного мнения, военнослужащих;</w:t>
      </w:r>
    </w:p>
    <w:p w:rsidR="00A11FFB" w:rsidRDefault="00325ADD">
      <w:pPr>
        <w:tabs>
          <w:tab w:val="left" w:pos="4684"/>
        </w:tabs>
        <w:ind w:firstLine="709"/>
        <w:jc w:val="both"/>
        <w:rPr>
          <w:sz w:val="28"/>
        </w:rPr>
      </w:pPr>
      <w:r>
        <w:rPr>
          <w:sz w:val="28"/>
        </w:rPr>
        <w:t xml:space="preserve">вносить предложения </w:t>
      </w:r>
      <w:proofErr w:type="gramStart"/>
      <w:r>
        <w:rPr>
          <w:sz w:val="28"/>
        </w:rPr>
        <w:t xml:space="preserve">о приглашении на заседания Краснодарской городской трёхсторонней комиссии по регулированию социально-трудовых </w:t>
      </w:r>
      <w:r>
        <w:rPr>
          <w:sz w:val="28"/>
        </w:rPr>
        <w:lastRenderedPageBreak/>
        <w:t>отношений лидеров общественного мнения для участия в обсуждении</w:t>
      </w:r>
      <w:proofErr w:type="gramEnd"/>
      <w:r>
        <w:rPr>
          <w:sz w:val="28"/>
        </w:rPr>
        <w:t xml:space="preserve"> вопросов внешней и внутренней политики;</w:t>
      </w:r>
    </w:p>
    <w:p w:rsidR="00A11FFB" w:rsidRDefault="00325ADD">
      <w:pPr>
        <w:tabs>
          <w:tab w:val="left" w:pos="4684"/>
        </w:tabs>
        <w:ind w:firstLine="709"/>
        <w:jc w:val="both"/>
        <w:rPr>
          <w:sz w:val="28"/>
        </w:rPr>
      </w:pPr>
      <w:r>
        <w:rPr>
          <w:sz w:val="28"/>
        </w:rPr>
        <w:t>продолжить работу по организации и проведению лекционных занятий по обсуждению вопросов внешней и внутренней политики Российской Федерации.</w:t>
      </w:r>
    </w:p>
    <w:p w:rsidR="00A11FFB" w:rsidRDefault="00325ADD">
      <w:pPr>
        <w:tabs>
          <w:tab w:val="left" w:pos="4684"/>
        </w:tabs>
        <w:ind w:right="120" w:firstLine="720"/>
        <w:jc w:val="both"/>
        <w:rPr>
          <w:sz w:val="28"/>
        </w:rPr>
      </w:pPr>
      <w:r>
        <w:rPr>
          <w:sz w:val="28"/>
        </w:rPr>
        <w:t>3. Рекомендовать администрации муниципального образования город Краснодар, отраслевым, функциональным, территориальным органам администрации муниципального образования город Краснодар в части касающейся:</w:t>
      </w:r>
    </w:p>
    <w:p w:rsidR="00A11FFB" w:rsidRDefault="00325ADD">
      <w:pPr>
        <w:tabs>
          <w:tab w:val="left" w:pos="4684"/>
        </w:tabs>
        <w:ind w:right="120" w:firstLine="720"/>
        <w:jc w:val="both"/>
        <w:rPr>
          <w:sz w:val="28"/>
        </w:rPr>
      </w:pPr>
      <w:r>
        <w:rPr>
          <w:sz w:val="28"/>
        </w:rPr>
        <w:t xml:space="preserve">организовывать участие трудовых коллективов в лекционных занятиях        по обсуждению вопросов внешней и внутренней политики, провести информационно-разъяснительную работу в организациях, закреплённых          по видам экономической деятельности, и подведомственных организациях; </w:t>
      </w:r>
    </w:p>
    <w:p w:rsidR="00A11FFB" w:rsidRDefault="00325ADD">
      <w:pPr>
        <w:tabs>
          <w:tab w:val="left" w:pos="4684"/>
        </w:tabs>
        <w:ind w:right="120" w:firstLine="720"/>
        <w:jc w:val="both"/>
        <w:rPr>
          <w:sz w:val="28"/>
        </w:rPr>
      </w:pPr>
      <w:r>
        <w:rPr>
          <w:sz w:val="28"/>
        </w:rPr>
        <w:t>предложения по площадкам (наименование, адрес организации, дата         и время проведения) для организации лекционных занятий ежемесячно,              до 15 числа месяца, предшествующего месяцу проведения лекционных занятий, направлять в департамент внутренней политики администрации муниципального образования город Краснодар.</w:t>
      </w:r>
    </w:p>
    <w:p w:rsidR="00A11FFB" w:rsidRDefault="00325ADD">
      <w:pPr>
        <w:tabs>
          <w:tab w:val="left" w:pos="4684"/>
        </w:tabs>
        <w:ind w:firstLine="709"/>
        <w:jc w:val="both"/>
        <w:rPr>
          <w:sz w:val="28"/>
        </w:rPr>
      </w:pPr>
      <w:r>
        <w:rPr>
          <w:sz w:val="28"/>
        </w:rPr>
        <w:t xml:space="preserve">4. Решение комиссии разместить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администрации муниципального образования город Краснодар и городской Думы Краснодара.</w:t>
      </w:r>
    </w:p>
    <w:p w:rsidR="00A11FFB" w:rsidRDefault="00A11FFB">
      <w:pPr>
        <w:tabs>
          <w:tab w:val="left" w:pos="4684"/>
        </w:tabs>
        <w:jc w:val="both"/>
      </w:pPr>
    </w:p>
    <w:p w:rsidR="00A11FFB" w:rsidRDefault="00A11FFB">
      <w:pPr>
        <w:tabs>
          <w:tab w:val="left" w:pos="4684"/>
        </w:tabs>
        <w:jc w:val="both"/>
        <w:rPr>
          <w:sz w:val="28"/>
        </w:rPr>
      </w:pPr>
    </w:p>
    <w:p w:rsidR="00A11FFB" w:rsidRDefault="00A11FFB">
      <w:pPr>
        <w:tabs>
          <w:tab w:val="left" w:pos="4684"/>
        </w:tabs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119"/>
      </w:tblGrid>
      <w:tr w:rsidR="00A11FFB">
        <w:trPr>
          <w:trHeight w:val="1755"/>
        </w:trPr>
        <w:tc>
          <w:tcPr>
            <w:tcW w:w="2943" w:type="dxa"/>
          </w:tcPr>
          <w:p w:rsidR="00A11FFB" w:rsidRDefault="00325ADD">
            <w:pPr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 w:rsidR="00A11FFB" w:rsidRDefault="00325ADD">
            <w:pPr>
              <w:ind w:right="142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</w:p>
          <w:p w:rsidR="00A11FFB" w:rsidRDefault="00325ADD">
            <w:pPr>
              <w:ind w:right="142"/>
              <w:rPr>
                <w:sz w:val="28"/>
              </w:rPr>
            </w:pPr>
            <w:r>
              <w:rPr>
                <w:sz w:val="28"/>
              </w:rPr>
              <w:t xml:space="preserve">образования </w:t>
            </w:r>
          </w:p>
          <w:p w:rsidR="00A11FFB" w:rsidRDefault="00325ADD">
            <w:pPr>
              <w:ind w:right="142"/>
              <w:rPr>
                <w:sz w:val="28"/>
              </w:rPr>
            </w:pPr>
            <w:r>
              <w:rPr>
                <w:sz w:val="28"/>
              </w:rPr>
              <w:t>город Краснодар</w:t>
            </w:r>
          </w:p>
        </w:tc>
        <w:tc>
          <w:tcPr>
            <w:tcW w:w="3544" w:type="dxa"/>
          </w:tcPr>
          <w:p w:rsidR="00A11FFB" w:rsidRDefault="00325ADD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  <w:p w:rsidR="00A11FFB" w:rsidRDefault="00325ADD">
            <w:pPr>
              <w:rPr>
                <w:sz w:val="28"/>
              </w:rPr>
            </w:pPr>
            <w:r>
              <w:rPr>
                <w:sz w:val="28"/>
              </w:rPr>
              <w:t xml:space="preserve">Координационного Совета организаций профсоюзов </w:t>
            </w:r>
          </w:p>
          <w:p w:rsidR="00A11FFB" w:rsidRDefault="00325ADD">
            <w:pPr>
              <w:rPr>
                <w:sz w:val="28"/>
              </w:rPr>
            </w:pPr>
            <w:r>
              <w:rPr>
                <w:sz w:val="28"/>
              </w:rPr>
              <w:t xml:space="preserve">в муниципальном </w:t>
            </w:r>
          </w:p>
          <w:p w:rsidR="00A11FFB" w:rsidRDefault="00325AD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образовании</w:t>
            </w:r>
            <w:proofErr w:type="gramEnd"/>
            <w:r>
              <w:rPr>
                <w:sz w:val="28"/>
              </w:rPr>
              <w:t xml:space="preserve"> город </w:t>
            </w:r>
          </w:p>
          <w:p w:rsidR="00A11FFB" w:rsidRDefault="00325ADD">
            <w:pPr>
              <w:rPr>
                <w:sz w:val="28"/>
              </w:rPr>
            </w:pPr>
            <w:r>
              <w:rPr>
                <w:sz w:val="28"/>
              </w:rPr>
              <w:t>Краснодар</w:t>
            </w:r>
          </w:p>
        </w:tc>
        <w:tc>
          <w:tcPr>
            <w:tcW w:w="3119" w:type="dxa"/>
          </w:tcPr>
          <w:p w:rsidR="00A11FFB" w:rsidRDefault="00325ADD">
            <w:pPr>
              <w:tabs>
                <w:tab w:val="left" w:pos="473"/>
                <w:tab w:val="left" w:pos="758"/>
              </w:tabs>
              <w:ind w:right="142" w:hanging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Председатель </w:t>
            </w:r>
          </w:p>
          <w:p w:rsidR="00A11FFB" w:rsidRDefault="00325ADD">
            <w:pPr>
              <w:ind w:right="142" w:hanging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Ассоциации</w:t>
            </w:r>
          </w:p>
          <w:p w:rsidR="00A11FFB" w:rsidRDefault="00325ADD">
            <w:pPr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«Территориальное</w:t>
            </w:r>
          </w:p>
          <w:p w:rsidR="00A11FFB" w:rsidRDefault="00325ADD">
            <w:pPr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объединение</w:t>
            </w:r>
          </w:p>
          <w:p w:rsidR="00A11FFB" w:rsidRDefault="00325ADD">
            <w:pPr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работодателей</w:t>
            </w:r>
          </w:p>
          <w:p w:rsidR="00A11FFB" w:rsidRDefault="00325ADD">
            <w:pPr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города Краснодара»</w:t>
            </w:r>
          </w:p>
        </w:tc>
      </w:tr>
      <w:tr w:rsidR="00A11FFB">
        <w:tc>
          <w:tcPr>
            <w:tcW w:w="2943" w:type="dxa"/>
          </w:tcPr>
          <w:p w:rsidR="00A11FFB" w:rsidRDefault="00A11FFB">
            <w:pPr>
              <w:ind w:right="175"/>
              <w:rPr>
                <w:sz w:val="28"/>
              </w:rPr>
            </w:pPr>
          </w:p>
          <w:p w:rsidR="00A11FFB" w:rsidRDefault="00325ADD">
            <w:pPr>
              <w:ind w:left="-142" w:right="1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proofErr w:type="spellStart"/>
            <w:r>
              <w:rPr>
                <w:sz w:val="28"/>
              </w:rPr>
              <w:t>Е.М.Наумов</w:t>
            </w:r>
            <w:proofErr w:type="spellEnd"/>
          </w:p>
        </w:tc>
        <w:tc>
          <w:tcPr>
            <w:tcW w:w="3544" w:type="dxa"/>
          </w:tcPr>
          <w:p w:rsidR="00A11FFB" w:rsidRDefault="00A11FFB">
            <w:pPr>
              <w:tabs>
                <w:tab w:val="left" w:pos="3187"/>
              </w:tabs>
              <w:ind w:right="142"/>
              <w:jc w:val="both"/>
              <w:rPr>
                <w:sz w:val="28"/>
              </w:rPr>
            </w:pPr>
          </w:p>
          <w:p w:rsidR="00A11FFB" w:rsidRDefault="00325ADD">
            <w:pPr>
              <w:tabs>
                <w:tab w:val="left" w:pos="3187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proofErr w:type="spellStart"/>
            <w:r>
              <w:rPr>
                <w:sz w:val="28"/>
              </w:rPr>
              <w:t>М.В.Волчек</w:t>
            </w:r>
            <w:proofErr w:type="spellEnd"/>
          </w:p>
        </w:tc>
        <w:tc>
          <w:tcPr>
            <w:tcW w:w="3119" w:type="dxa"/>
          </w:tcPr>
          <w:p w:rsidR="00A11FFB" w:rsidRDefault="00A11FFB">
            <w:pPr>
              <w:tabs>
                <w:tab w:val="left" w:pos="1111"/>
              </w:tabs>
              <w:ind w:right="175"/>
              <w:rPr>
                <w:sz w:val="28"/>
              </w:rPr>
            </w:pPr>
          </w:p>
          <w:p w:rsidR="00A11FFB" w:rsidRDefault="00325ADD">
            <w:pPr>
              <w:tabs>
                <w:tab w:val="left" w:pos="1111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proofErr w:type="spellStart"/>
            <w:r>
              <w:rPr>
                <w:sz w:val="28"/>
              </w:rPr>
              <w:t>А.И.Никульников</w:t>
            </w:r>
            <w:proofErr w:type="spellEnd"/>
          </w:p>
        </w:tc>
      </w:tr>
    </w:tbl>
    <w:p w:rsidR="00A11FFB" w:rsidRDefault="00A11FFB">
      <w:pPr>
        <w:tabs>
          <w:tab w:val="left" w:pos="4684"/>
        </w:tabs>
        <w:jc w:val="both"/>
        <w:rPr>
          <w:sz w:val="28"/>
        </w:rPr>
      </w:pPr>
    </w:p>
    <w:p w:rsidR="00D5628B" w:rsidRDefault="00D5628B">
      <w:pPr>
        <w:tabs>
          <w:tab w:val="left" w:pos="4684"/>
        </w:tabs>
        <w:jc w:val="both"/>
        <w:rPr>
          <w:sz w:val="28"/>
        </w:rPr>
      </w:pPr>
    </w:p>
    <w:p w:rsidR="00D5628B" w:rsidRDefault="00D5628B">
      <w:pPr>
        <w:tabs>
          <w:tab w:val="left" w:pos="4684"/>
        </w:tabs>
        <w:jc w:val="both"/>
        <w:rPr>
          <w:sz w:val="28"/>
        </w:rPr>
      </w:pPr>
    </w:p>
    <w:p w:rsidR="00D5628B" w:rsidRDefault="00D5628B">
      <w:pPr>
        <w:tabs>
          <w:tab w:val="left" w:pos="4684"/>
        </w:tabs>
        <w:jc w:val="both"/>
        <w:rPr>
          <w:sz w:val="28"/>
        </w:rPr>
      </w:pPr>
    </w:p>
    <w:p w:rsidR="00D5628B" w:rsidRDefault="00D5628B">
      <w:pPr>
        <w:tabs>
          <w:tab w:val="left" w:pos="4684"/>
        </w:tabs>
        <w:jc w:val="both"/>
        <w:rPr>
          <w:sz w:val="28"/>
        </w:rPr>
      </w:pPr>
    </w:p>
    <w:p w:rsidR="00D5628B" w:rsidRDefault="00D5628B">
      <w:pPr>
        <w:tabs>
          <w:tab w:val="left" w:pos="4684"/>
        </w:tabs>
        <w:jc w:val="both"/>
        <w:rPr>
          <w:sz w:val="28"/>
        </w:rPr>
      </w:pPr>
    </w:p>
    <w:p w:rsidR="00D5628B" w:rsidRDefault="00D5628B">
      <w:pPr>
        <w:tabs>
          <w:tab w:val="left" w:pos="4684"/>
        </w:tabs>
        <w:jc w:val="both"/>
        <w:rPr>
          <w:sz w:val="28"/>
        </w:rPr>
      </w:pPr>
    </w:p>
    <w:p w:rsidR="00D5628B" w:rsidRDefault="00D5628B">
      <w:pPr>
        <w:tabs>
          <w:tab w:val="left" w:pos="4684"/>
        </w:tabs>
        <w:jc w:val="both"/>
        <w:rPr>
          <w:sz w:val="28"/>
        </w:rPr>
      </w:pPr>
    </w:p>
    <w:p w:rsidR="00D5628B" w:rsidRDefault="00D5628B">
      <w:pPr>
        <w:tabs>
          <w:tab w:val="left" w:pos="4684"/>
        </w:tabs>
        <w:jc w:val="both"/>
        <w:rPr>
          <w:sz w:val="28"/>
        </w:rPr>
      </w:pPr>
    </w:p>
    <w:p w:rsidR="00D5628B" w:rsidRDefault="00D5628B">
      <w:pPr>
        <w:tabs>
          <w:tab w:val="left" w:pos="4684"/>
        </w:tabs>
        <w:jc w:val="both"/>
        <w:rPr>
          <w:sz w:val="28"/>
        </w:rPr>
      </w:pPr>
      <w:bookmarkStart w:id="0" w:name="_GoBack"/>
      <w:bookmarkEnd w:id="0"/>
    </w:p>
    <w:sectPr w:rsidR="00D5628B">
      <w:headerReference w:type="even" r:id="rId7"/>
      <w:headerReference w:type="default" r:id="rId8"/>
      <w:pgSz w:w="11906" w:h="16838"/>
      <w:pgMar w:top="1134" w:right="680" w:bottom="1134" w:left="164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36" w:rsidRDefault="00325ADD">
      <w:r>
        <w:separator/>
      </w:r>
    </w:p>
  </w:endnote>
  <w:endnote w:type="continuationSeparator" w:id="0">
    <w:p w:rsidR="00531F36" w:rsidRDefault="0032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36" w:rsidRDefault="00325ADD">
      <w:r>
        <w:separator/>
      </w:r>
    </w:p>
  </w:footnote>
  <w:footnote w:type="continuationSeparator" w:id="0">
    <w:p w:rsidR="00531F36" w:rsidRDefault="00325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FB" w:rsidRDefault="00325AD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BFAB2B0" wp14:editId="7BA5D8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1FFB" w:rsidRDefault="00A11FFB">
                          <w:pPr>
                            <w:pStyle w:val="ad"/>
                            <w:rPr>
                              <w:rStyle w:val="1f0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FB" w:rsidRDefault="00325ADD">
    <w:pPr>
      <w:pStyle w:val="ad"/>
      <w:rPr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5F532B" wp14:editId="7806570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1FFB" w:rsidRDefault="00325ADD">
                          <w:pPr>
                            <w:pStyle w:val="ad"/>
                            <w:rPr>
                              <w:rStyle w:val="1f0"/>
                              <w:sz w:val="28"/>
                            </w:rPr>
                          </w:pPr>
                          <w:r>
                            <w:rPr>
                              <w:rStyle w:val="1f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f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Style w:val="1f0"/>
                              <w:sz w:val="28"/>
                            </w:rPr>
                            <w:fldChar w:fldCharType="separate"/>
                          </w:r>
                          <w:r w:rsidR="00D5628B">
                            <w:rPr>
                              <w:rStyle w:val="1f0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Style w:val="1f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margin-left:0;margin-top:.05pt;width:14pt;height:0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" filled="f" stroked="f">
              <v:textbox style="mso-fit-shape-to-text:t" inset="0,0,0,0">
                <w:txbxContent>
                  <w:p w:rsidR="00A11FFB" w:rsidRDefault="00325ADD">
                    <w:pPr>
                      <w:pStyle w:val="ad"/>
                      <w:rPr>
                        <w:rStyle w:val="1f0"/>
                        <w:sz w:val="28"/>
                      </w:rPr>
                    </w:pPr>
                    <w:r>
                      <w:rPr>
                        <w:rStyle w:val="1f0"/>
                        <w:sz w:val="28"/>
                      </w:rPr>
                      <w:fldChar w:fldCharType="begin"/>
                    </w:r>
                    <w:r>
                      <w:rPr>
                        <w:rStyle w:val="1f0"/>
                        <w:sz w:val="28"/>
                      </w:rPr>
                      <w:instrText xml:space="preserve">PAGE </w:instrText>
                    </w:r>
                    <w:r>
                      <w:rPr>
                        <w:rStyle w:val="1f0"/>
                        <w:sz w:val="28"/>
                      </w:rPr>
                      <w:fldChar w:fldCharType="separate"/>
                    </w:r>
                    <w:r w:rsidR="00D5628B">
                      <w:rPr>
                        <w:rStyle w:val="1f0"/>
                        <w:noProof/>
                        <w:sz w:val="28"/>
                      </w:rPr>
                      <w:t>2</w:t>
                    </w:r>
                    <w:r>
                      <w:rPr>
                        <w:rStyle w:val="1f0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A11FFB" w:rsidRDefault="00A11FFB">
    <w:pPr>
      <w:pStyle w:val="ad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1FFB"/>
    <w:rsid w:val="00325ADD"/>
    <w:rsid w:val="003B46CE"/>
    <w:rsid w:val="00531F36"/>
    <w:rsid w:val="00771E69"/>
    <w:rsid w:val="00A11FFB"/>
    <w:rsid w:val="00D5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13">
    <w:name w:val="Обычный1"/>
    <w:link w:val="14"/>
    <w:rPr>
      <w:sz w:val="24"/>
    </w:rPr>
  </w:style>
  <w:style w:type="character" w:customStyle="1" w:styleId="14">
    <w:name w:val="Обычный1"/>
    <w:link w:val="1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9">
    <w:name w:val="Body Text Indent"/>
    <w:basedOn w:val="a"/>
    <w:link w:val="aa"/>
    <w:pPr>
      <w:ind w:right="120" w:firstLine="960"/>
      <w:jc w:val="both"/>
    </w:pPr>
    <w:rPr>
      <w:sz w:val="48"/>
    </w:rPr>
  </w:style>
  <w:style w:type="character" w:customStyle="1" w:styleId="aa">
    <w:name w:val="Основной текст с отступом Знак"/>
    <w:basedOn w:val="1"/>
    <w:link w:val="a9"/>
    <w:rPr>
      <w:sz w:val="4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Знак сноски1"/>
    <w:link w:val="1a"/>
    <w:rPr>
      <w:vertAlign w:val="superscript"/>
    </w:rPr>
  </w:style>
  <w:style w:type="character" w:customStyle="1" w:styleId="1a">
    <w:name w:val="Знак сноски1"/>
    <w:link w:val="19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sz w:val="20"/>
    </w:rPr>
  </w:style>
  <w:style w:type="character" w:customStyle="1" w:styleId="ac">
    <w:name w:val="Знак"/>
    <w:basedOn w:val="1"/>
    <w:link w:val="ab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4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b">
    <w:name w:val="Знак Знак Знак Знак1 Знак Знак Знак Знак Знак Знак"/>
    <w:basedOn w:val="a"/>
    <w:link w:val="1c"/>
    <w:pPr>
      <w:spacing w:beforeAutospacing="1" w:afterAutospacing="1"/>
    </w:pPr>
    <w:rPr>
      <w:rFonts w:ascii="Tahoma" w:hAnsi="Tahoma"/>
      <w:sz w:val="20"/>
    </w:rPr>
  </w:style>
  <w:style w:type="character" w:customStyle="1" w:styleId="1c">
    <w:name w:val="Знак Знак Знак Знак1 Знак Знак Знак Знак Знак Знак"/>
    <w:basedOn w:val="1"/>
    <w:link w:val="1b"/>
    <w:rPr>
      <w:rFonts w:ascii="Tahoma" w:hAnsi="Tahoma"/>
      <w:sz w:val="20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0">
    <w:name w:val="Знак Знак Знак Знак"/>
    <w:basedOn w:val="a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 Знак Знак Знак"/>
    <w:basedOn w:val="1"/>
    <w:link w:val="af0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2">
    <w:name w:val="Знак"/>
    <w:basedOn w:val="a"/>
    <w:link w:val="af3"/>
    <w:pPr>
      <w:spacing w:beforeAutospacing="1" w:afterAutospacing="1"/>
    </w:pPr>
    <w:rPr>
      <w:rFonts w:ascii="Tahoma" w:hAnsi="Tahoma"/>
      <w:sz w:val="20"/>
    </w:rPr>
  </w:style>
  <w:style w:type="character" w:customStyle="1" w:styleId="af3">
    <w:name w:val="Знак"/>
    <w:basedOn w:val="1"/>
    <w:link w:val="af2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Номер страницы1"/>
    <w:basedOn w:val="15"/>
    <w:link w:val="1f0"/>
  </w:style>
  <w:style w:type="character" w:customStyle="1" w:styleId="1f0">
    <w:name w:val="Номер страницы1"/>
    <w:basedOn w:val="16"/>
    <w:link w:val="1f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13">
    <w:name w:val="Обычный1"/>
    <w:link w:val="14"/>
    <w:rPr>
      <w:sz w:val="24"/>
    </w:rPr>
  </w:style>
  <w:style w:type="character" w:customStyle="1" w:styleId="14">
    <w:name w:val="Обычный1"/>
    <w:link w:val="1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9">
    <w:name w:val="Body Text Indent"/>
    <w:basedOn w:val="a"/>
    <w:link w:val="aa"/>
    <w:pPr>
      <w:ind w:right="120" w:firstLine="960"/>
      <w:jc w:val="both"/>
    </w:pPr>
    <w:rPr>
      <w:sz w:val="48"/>
    </w:rPr>
  </w:style>
  <w:style w:type="character" w:customStyle="1" w:styleId="aa">
    <w:name w:val="Основной текст с отступом Знак"/>
    <w:basedOn w:val="1"/>
    <w:link w:val="a9"/>
    <w:rPr>
      <w:sz w:val="4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Знак сноски1"/>
    <w:link w:val="1a"/>
    <w:rPr>
      <w:vertAlign w:val="superscript"/>
    </w:rPr>
  </w:style>
  <w:style w:type="character" w:customStyle="1" w:styleId="1a">
    <w:name w:val="Знак сноски1"/>
    <w:link w:val="19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sz w:val="20"/>
    </w:rPr>
  </w:style>
  <w:style w:type="character" w:customStyle="1" w:styleId="ac">
    <w:name w:val="Знак"/>
    <w:basedOn w:val="1"/>
    <w:link w:val="ab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4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b">
    <w:name w:val="Знак Знак Знак Знак1 Знак Знак Знак Знак Знак Знак"/>
    <w:basedOn w:val="a"/>
    <w:link w:val="1c"/>
    <w:pPr>
      <w:spacing w:beforeAutospacing="1" w:afterAutospacing="1"/>
    </w:pPr>
    <w:rPr>
      <w:rFonts w:ascii="Tahoma" w:hAnsi="Tahoma"/>
      <w:sz w:val="20"/>
    </w:rPr>
  </w:style>
  <w:style w:type="character" w:customStyle="1" w:styleId="1c">
    <w:name w:val="Знак Знак Знак Знак1 Знак Знак Знак Знак Знак Знак"/>
    <w:basedOn w:val="1"/>
    <w:link w:val="1b"/>
    <w:rPr>
      <w:rFonts w:ascii="Tahoma" w:hAnsi="Tahoma"/>
      <w:sz w:val="20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0">
    <w:name w:val="Знак Знак Знак Знак"/>
    <w:basedOn w:val="a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 Знак Знак Знак"/>
    <w:basedOn w:val="1"/>
    <w:link w:val="af0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2">
    <w:name w:val="Знак"/>
    <w:basedOn w:val="a"/>
    <w:link w:val="af3"/>
    <w:pPr>
      <w:spacing w:beforeAutospacing="1" w:afterAutospacing="1"/>
    </w:pPr>
    <w:rPr>
      <w:rFonts w:ascii="Tahoma" w:hAnsi="Tahoma"/>
      <w:sz w:val="20"/>
    </w:rPr>
  </w:style>
  <w:style w:type="character" w:customStyle="1" w:styleId="af3">
    <w:name w:val="Знак"/>
    <w:basedOn w:val="1"/>
    <w:link w:val="af2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Номер страницы1"/>
    <w:basedOn w:val="15"/>
    <w:link w:val="1f0"/>
  </w:style>
  <w:style w:type="character" w:customStyle="1" w:styleId="1f0">
    <w:name w:val="Номер страницы1"/>
    <w:basedOn w:val="16"/>
    <w:link w:val="1f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TRUDvirtual3</cp:lastModifiedBy>
  <cp:revision>5</cp:revision>
  <cp:lastPrinted>2025-08-11T09:19:00Z</cp:lastPrinted>
  <dcterms:created xsi:type="dcterms:W3CDTF">2025-08-05T10:54:00Z</dcterms:created>
  <dcterms:modified xsi:type="dcterms:W3CDTF">2025-08-11T09:21:00Z</dcterms:modified>
</cp:coreProperties>
</file>