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F8" w:rsidRDefault="00B178F8" w:rsidP="00B178F8">
      <w:pPr>
        <w:pStyle w:val="a4"/>
        <w:spacing w:line="259" w:lineRule="auto"/>
        <w:ind w:left="-284"/>
        <w:jc w:val="left"/>
      </w:pPr>
      <w:r w:rsidRPr="00B178F8">
        <w:rPr>
          <w:noProof/>
          <w:lang w:eastAsia="ru-RU"/>
        </w:rPr>
        <w:drawing>
          <wp:inline distT="0" distB="0" distL="0" distR="0">
            <wp:extent cx="1111250" cy="1073150"/>
            <wp:effectExtent l="0" t="0" r="0" b="0"/>
            <wp:docPr id="2" name="Рисунок 2" descr="X:\КОЧУР А.К\bd12c7b6-888e-4642-895d-6406d87cb45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КОЧУР А.К\bd12c7b6-888e-4642-895d-6406d87cb45d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ПАМЕТКА</w:t>
      </w:r>
    </w:p>
    <w:p w:rsidR="00B178F8" w:rsidRDefault="00B178F8" w:rsidP="00B178F8">
      <w:pPr>
        <w:pStyle w:val="a4"/>
        <w:spacing w:line="259" w:lineRule="auto"/>
        <w:ind w:left="-284"/>
      </w:pPr>
      <w:r>
        <w:t xml:space="preserve">                        о</w:t>
      </w:r>
      <w:bookmarkStart w:id="0" w:name="_GoBack"/>
      <w:bookmarkEnd w:id="0"/>
      <w:r>
        <w:t xml:space="preserve"> последствиях н</w:t>
      </w:r>
      <w:r>
        <w:t>еиспользования</w:t>
      </w:r>
      <w:r>
        <w:t xml:space="preserve"> земельного участка </w:t>
      </w:r>
    </w:p>
    <w:p w:rsidR="00FB41E0" w:rsidRDefault="00B178F8" w:rsidP="00B178F8">
      <w:pPr>
        <w:pStyle w:val="a4"/>
        <w:spacing w:line="259" w:lineRule="auto"/>
        <w:ind w:left="-284"/>
      </w:pPr>
      <w:r>
        <w:t xml:space="preserve">                         </w:t>
      </w:r>
      <w:r>
        <w:t xml:space="preserve">для </w:t>
      </w:r>
      <w:r>
        <w:t xml:space="preserve">жилищного </w:t>
      </w:r>
      <w:r>
        <w:t>или</w:t>
      </w:r>
      <w:r>
        <w:rPr>
          <w:spacing w:val="-9"/>
        </w:rPr>
        <w:t xml:space="preserve"> </w:t>
      </w:r>
      <w:r>
        <w:t>иного</w:t>
      </w:r>
      <w:r>
        <w:rPr>
          <w:spacing w:val="-10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</w:p>
    <w:p w:rsidR="00FB41E0" w:rsidRDefault="00FB41E0">
      <w:pPr>
        <w:pStyle w:val="a3"/>
        <w:ind w:left="0" w:firstLine="0"/>
        <w:jc w:val="left"/>
        <w:rPr>
          <w:b/>
        </w:rPr>
      </w:pPr>
    </w:p>
    <w:p w:rsidR="00FB41E0" w:rsidRDefault="00B178F8">
      <w:pPr>
        <w:pStyle w:val="a3"/>
        <w:spacing w:line="259" w:lineRule="auto"/>
        <w:ind w:right="103"/>
      </w:pPr>
      <w:r>
        <w:t>Правообладатели земельных участков зачастую не обращают внимания на вид</w:t>
      </w:r>
      <w:r>
        <w:rPr>
          <w:spacing w:val="-3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участка,</w:t>
      </w:r>
      <w:r>
        <w:rPr>
          <w:spacing w:val="-6"/>
        </w:rPr>
        <w:t xml:space="preserve"> </w:t>
      </w:r>
      <w:r>
        <w:t>полагая,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собственность,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они, как владельцы могут совершать с ним любые действия, в том числе не возводить объекты капитального строительства на земельном участке, предназначенном для жилищного или иного строительства. Такая ситуация становится типичной, когда земельный участок пр</w:t>
      </w:r>
      <w:r>
        <w:t>иобретается не в целях их использования по назначению, а для инвестирования своих денежных средств с учетом возможности последующей перепродажи таких участков по более высокой цене. Однако, такое бездействие может повлечь нарушение требований земельного за</w:t>
      </w:r>
      <w:r>
        <w:t>конодательства РФ.</w:t>
      </w:r>
    </w:p>
    <w:p w:rsidR="00FB41E0" w:rsidRDefault="00B178F8">
      <w:pPr>
        <w:pStyle w:val="a3"/>
        <w:ind w:right="109" w:firstLine="719"/>
      </w:pPr>
      <w:r>
        <w:t>В силу статьи 42 Земельного кодекса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</w:t>
      </w:r>
      <w:r>
        <w:t>аносить вред окружающей среде, в том числе земле как природному объекту; своевременно приступать к использованию земельных участков.</w:t>
      </w:r>
    </w:p>
    <w:p w:rsidR="00FB41E0" w:rsidRDefault="00B178F8">
      <w:pPr>
        <w:pStyle w:val="a3"/>
        <w:ind w:right="103"/>
      </w:pPr>
      <w:r>
        <w:t>Пунктом 2 части 1 ст. 40 Земельного кодекса РФ предусмотрено, что собственник земельного участка вправе возводить жилые, пр</w:t>
      </w:r>
      <w:r>
        <w:t>оизводственные, культурно-бытовые и иные здания,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</w:t>
      </w:r>
      <w:r>
        <w:t xml:space="preserve">х, противопожарных и иных правил, </w:t>
      </w:r>
      <w:r>
        <w:rPr>
          <w:spacing w:val="-2"/>
        </w:rPr>
        <w:t>нормативов.</w:t>
      </w:r>
    </w:p>
    <w:p w:rsidR="00FB41E0" w:rsidRDefault="00B178F8">
      <w:pPr>
        <w:pStyle w:val="a3"/>
        <w:spacing w:line="259" w:lineRule="auto"/>
        <w:ind w:right="108"/>
      </w:pPr>
      <w:r>
        <w:t>Примером неиспользования может служить отсутствие разрешения на строительство или уведомления о соответствии указанных в уведомлении о планируемом строительстве параметров объекта индивидуального жилищного стро</w:t>
      </w:r>
      <w:r>
        <w:t>ительства установленным параметрам и допустимости размещения объекта индивидуального жилищного строительства на земельном участке, отсутствие признаков ведения строительных работ, зарастание бурьяном, наличие бытового и иного мусора на земельном участке, п</w:t>
      </w:r>
      <w:r>
        <w:t>редназначенном для индивидуального жилищного строительства.</w:t>
      </w:r>
    </w:p>
    <w:p w:rsidR="00FB41E0" w:rsidRDefault="00B178F8" w:rsidP="00B178F8">
      <w:pPr>
        <w:pStyle w:val="a3"/>
        <w:spacing w:line="259" w:lineRule="auto"/>
        <w:ind w:right="102"/>
      </w:pPr>
      <w:r>
        <w:t>Ответственность за указанное нарушение предусмотрена ч. 3 ст. 8.8 КоАП РФ (Неиспользование земельного участка, предназначенного для жилищного или иного</w:t>
      </w:r>
      <w:r>
        <w:rPr>
          <w:spacing w:val="-14"/>
        </w:rPr>
        <w:t xml:space="preserve"> </w:t>
      </w:r>
      <w:r>
        <w:t>строительства,</w:t>
      </w:r>
      <w:r>
        <w:rPr>
          <w:spacing w:val="-13"/>
        </w:rPr>
        <w:t xml:space="preserve"> </w:t>
      </w:r>
      <w:r>
        <w:t>садоводства,</w:t>
      </w:r>
      <w:r>
        <w:rPr>
          <w:spacing w:val="-13"/>
        </w:rPr>
        <w:t xml:space="preserve"> </w:t>
      </w:r>
      <w:r>
        <w:t>огородничества,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указанных</w:t>
      </w:r>
      <w:r>
        <w:rPr>
          <w:spacing w:val="-14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 обязанность по использованию такого земельного участка в течение установленного срока предусмотрена федеральным законом) и влечет наложение административного штрафа</w:t>
      </w:r>
      <w:r>
        <w:rPr>
          <w:spacing w:val="-1"/>
        </w:rPr>
        <w:t xml:space="preserve"> </w:t>
      </w:r>
      <w:r>
        <w:t>в случае, если определена кадастровая стоимость земельного</w:t>
      </w:r>
      <w:r>
        <w:t xml:space="preserve"> участка, на граждан в размере от 1 до 1,5 процента кадастровой стоимости земельного участка (не менее 20 000 рублей); на должностных лиц - от 1,5</w:t>
      </w:r>
      <w:r>
        <w:rPr>
          <w:spacing w:val="33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процентов</w:t>
      </w:r>
      <w:r>
        <w:rPr>
          <w:spacing w:val="33"/>
        </w:rPr>
        <w:t xml:space="preserve"> </w:t>
      </w:r>
      <w:r>
        <w:t>кадастровой</w:t>
      </w:r>
      <w:r>
        <w:rPr>
          <w:spacing w:val="32"/>
        </w:rPr>
        <w:t xml:space="preserve"> </w:t>
      </w:r>
      <w:r>
        <w:t>стоимости</w:t>
      </w:r>
      <w:r>
        <w:rPr>
          <w:spacing w:val="33"/>
        </w:rPr>
        <w:t xml:space="preserve"> </w:t>
      </w:r>
      <w:r>
        <w:t>земельного</w:t>
      </w:r>
      <w:r>
        <w:rPr>
          <w:spacing w:val="35"/>
        </w:rPr>
        <w:t xml:space="preserve"> </w:t>
      </w:r>
      <w:r>
        <w:t>участка</w:t>
      </w:r>
      <w:r>
        <w:rPr>
          <w:spacing w:val="33"/>
        </w:rPr>
        <w:t xml:space="preserve"> </w:t>
      </w:r>
      <w:r>
        <w:t>(не</w:t>
      </w:r>
      <w:r>
        <w:rPr>
          <w:spacing w:val="35"/>
        </w:rPr>
        <w:t xml:space="preserve"> </w:t>
      </w:r>
      <w:r>
        <w:t>менее</w:t>
      </w:r>
      <w:r>
        <w:rPr>
          <w:spacing w:val="35"/>
        </w:rPr>
        <w:t xml:space="preserve"> </w:t>
      </w:r>
      <w:r>
        <w:t>50</w:t>
      </w:r>
      <w:r>
        <w:rPr>
          <w:spacing w:val="33"/>
        </w:rPr>
        <w:t> </w:t>
      </w:r>
      <w:r>
        <w:t xml:space="preserve">000 </w:t>
      </w:r>
      <w:r>
        <w:t>рублей);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юридических</w:t>
      </w:r>
      <w:r>
        <w:rPr>
          <w:spacing w:val="80"/>
        </w:rPr>
        <w:t xml:space="preserve"> </w:t>
      </w:r>
      <w:r>
        <w:t>лиц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5</w:t>
      </w:r>
      <w:r>
        <w:rPr>
          <w:spacing w:val="80"/>
        </w:rPr>
        <w:t xml:space="preserve"> </w:t>
      </w:r>
      <w:r>
        <w:t>процентов</w:t>
      </w:r>
      <w:r>
        <w:rPr>
          <w:spacing w:val="80"/>
        </w:rPr>
        <w:t xml:space="preserve"> </w:t>
      </w:r>
      <w:r>
        <w:t>кадастровой</w:t>
      </w:r>
      <w:r>
        <w:rPr>
          <w:spacing w:val="80"/>
        </w:rPr>
        <w:t xml:space="preserve"> </w:t>
      </w:r>
      <w:r>
        <w:t>стоимости земельного</w:t>
      </w:r>
      <w:r>
        <w:rPr>
          <w:spacing w:val="40"/>
        </w:rPr>
        <w:t xml:space="preserve"> </w:t>
      </w:r>
      <w:r>
        <w:t>участка,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400</w:t>
      </w:r>
      <w:r>
        <w:rPr>
          <w:spacing w:val="40"/>
        </w:rPr>
        <w:t xml:space="preserve"> </w:t>
      </w:r>
      <w:r>
        <w:t>000</w:t>
      </w:r>
      <w:r>
        <w:rPr>
          <w:spacing w:val="40"/>
        </w:rPr>
        <w:t xml:space="preserve"> </w:t>
      </w:r>
      <w:r>
        <w:t>рублей),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определена кадастровая</w:t>
      </w:r>
      <w:r w:rsidRPr="00B178F8">
        <w:t xml:space="preserve"> </w:t>
      </w:r>
      <w:r>
        <w:t>стоимость</w:t>
      </w:r>
      <w:r w:rsidRPr="00B178F8">
        <w:t xml:space="preserve"> </w:t>
      </w:r>
      <w:r>
        <w:t>земельного</w:t>
      </w:r>
      <w:r w:rsidRPr="00B178F8">
        <w:t xml:space="preserve"> </w:t>
      </w:r>
      <w:r>
        <w:t>участка</w:t>
      </w:r>
      <w:r w:rsidRPr="00B178F8">
        <w:t xml:space="preserve"> </w:t>
      </w:r>
      <w:r>
        <w:t>-</w:t>
      </w:r>
      <w:r w:rsidRPr="00B178F8">
        <w:t xml:space="preserve"> </w:t>
      </w:r>
      <w:r>
        <w:t>на</w:t>
      </w:r>
      <w:r w:rsidRPr="00B178F8">
        <w:t xml:space="preserve"> </w:t>
      </w:r>
      <w:r>
        <w:t>граждан</w:t>
      </w:r>
      <w:r w:rsidRPr="00B178F8">
        <w:t xml:space="preserve"> </w:t>
      </w:r>
      <w:r>
        <w:t>в</w:t>
      </w:r>
      <w:r w:rsidRPr="00B178F8">
        <w:t xml:space="preserve"> </w:t>
      </w:r>
      <w:r>
        <w:t>размере</w:t>
      </w:r>
      <w:r w:rsidRPr="00B178F8">
        <w:t xml:space="preserve"> </w:t>
      </w:r>
      <w:r>
        <w:t>от</w:t>
      </w:r>
      <w:r w:rsidRPr="00B178F8">
        <w:t xml:space="preserve"> </w:t>
      </w:r>
      <w:r>
        <w:t>двадцати тысяч</w:t>
      </w:r>
      <w:r w:rsidRPr="00B178F8">
        <w:t xml:space="preserve"> </w:t>
      </w:r>
      <w:r>
        <w:t>до</w:t>
      </w:r>
      <w:r w:rsidRPr="00B178F8">
        <w:t xml:space="preserve"> </w:t>
      </w:r>
      <w:r>
        <w:t>пятидесяти</w:t>
      </w:r>
      <w:r w:rsidRPr="00B178F8">
        <w:t xml:space="preserve"> </w:t>
      </w:r>
      <w:r>
        <w:t>тысяч</w:t>
      </w:r>
      <w:r w:rsidRPr="00B178F8">
        <w:t xml:space="preserve"> </w:t>
      </w:r>
      <w:r>
        <w:t>рублей;</w:t>
      </w:r>
      <w:r w:rsidRPr="00B178F8">
        <w:t xml:space="preserve"> </w:t>
      </w:r>
      <w:r>
        <w:t>на</w:t>
      </w:r>
      <w:r w:rsidRPr="00B178F8">
        <w:t xml:space="preserve"> </w:t>
      </w:r>
      <w:r>
        <w:t>должн</w:t>
      </w:r>
      <w:r>
        <w:t>остных</w:t>
      </w:r>
      <w:r w:rsidRPr="00B178F8">
        <w:t xml:space="preserve"> </w:t>
      </w:r>
      <w:r>
        <w:t>лиц</w:t>
      </w:r>
      <w:r w:rsidRPr="00B178F8">
        <w:t xml:space="preserve"> </w:t>
      </w:r>
      <w:r>
        <w:t>-</w:t>
      </w:r>
      <w:r w:rsidRPr="00B178F8">
        <w:t xml:space="preserve"> </w:t>
      </w:r>
      <w:r>
        <w:t>от</w:t>
      </w:r>
      <w:r w:rsidRPr="00B178F8">
        <w:t xml:space="preserve"> </w:t>
      </w:r>
      <w:r>
        <w:t>пятидесяти</w:t>
      </w:r>
      <w:r w:rsidRPr="00B178F8">
        <w:t xml:space="preserve"> </w:t>
      </w:r>
      <w:r>
        <w:t>тысяч</w:t>
      </w:r>
      <w:r w:rsidRPr="00B178F8">
        <w:t xml:space="preserve"> </w:t>
      </w:r>
      <w:r>
        <w:t>до</w:t>
      </w:r>
      <w:r w:rsidRPr="00B178F8">
        <w:t xml:space="preserve"> </w:t>
      </w:r>
      <w:r>
        <w:t xml:space="preserve">ста тысяч рублей; на юридических лиц - от четырехсот тысяч до семисот тысяч рублей. </w:t>
      </w:r>
    </w:p>
    <w:p w:rsidR="00FB41E0" w:rsidRDefault="00B178F8" w:rsidP="00B178F8">
      <w:pPr>
        <w:pStyle w:val="a3"/>
        <w:ind w:right="107"/>
      </w:pPr>
      <w:r>
        <w:t>К</w:t>
      </w:r>
      <w:r>
        <w:t>роме того, в соответствии со статьей 284 Гражданского кодекса Российской Федерации земельный участок может быть изъят у собственника в случаях, когда участок</w:t>
      </w:r>
      <w:r w:rsidRPr="00B178F8">
        <w:t xml:space="preserve"> </w:t>
      </w:r>
      <w:r>
        <w:t>предназначен</w:t>
      </w:r>
      <w:r w:rsidRPr="00B178F8">
        <w:t xml:space="preserve"> </w:t>
      </w:r>
      <w:r>
        <w:t>для</w:t>
      </w:r>
      <w:r w:rsidRPr="00B178F8">
        <w:t xml:space="preserve"> </w:t>
      </w:r>
      <w:r>
        <w:t>ведения</w:t>
      </w:r>
      <w:r w:rsidRPr="00B178F8">
        <w:t xml:space="preserve"> </w:t>
      </w:r>
      <w:r>
        <w:t>сельского</w:t>
      </w:r>
      <w:r w:rsidRPr="00B178F8">
        <w:t xml:space="preserve"> </w:t>
      </w:r>
      <w:r>
        <w:t>хозяйства</w:t>
      </w:r>
      <w:r w:rsidRPr="00B178F8">
        <w:t xml:space="preserve"> </w:t>
      </w:r>
      <w:r>
        <w:t>либо</w:t>
      </w:r>
      <w:r w:rsidRPr="00B178F8">
        <w:t xml:space="preserve"> </w:t>
      </w:r>
      <w:r>
        <w:t>жилищного</w:t>
      </w:r>
      <w:r w:rsidRPr="00B178F8">
        <w:t xml:space="preserve"> </w:t>
      </w:r>
      <w:r>
        <w:t>или</w:t>
      </w:r>
      <w:r w:rsidRPr="00B178F8">
        <w:t xml:space="preserve"> </w:t>
      </w:r>
      <w:r>
        <w:t>иного строительства и не использу</w:t>
      </w:r>
      <w:r>
        <w:t>ется по целевому назначению в течение трех лет, если более</w:t>
      </w:r>
      <w:r w:rsidRPr="00B178F8">
        <w:t xml:space="preserve"> </w:t>
      </w:r>
      <w:r>
        <w:t>длительный</w:t>
      </w:r>
      <w:r w:rsidRPr="00B178F8">
        <w:t xml:space="preserve"> </w:t>
      </w:r>
      <w:r>
        <w:t>срок</w:t>
      </w:r>
      <w:r w:rsidRPr="00B178F8">
        <w:t xml:space="preserve"> </w:t>
      </w:r>
      <w:r>
        <w:t>не</w:t>
      </w:r>
      <w:r w:rsidRPr="00B178F8">
        <w:t xml:space="preserve"> </w:t>
      </w:r>
      <w:r>
        <w:t>установлен</w:t>
      </w:r>
      <w:r w:rsidRPr="00B178F8">
        <w:t xml:space="preserve"> </w:t>
      </w:r>
      <w:r>
        <w:t>законом.</w:t>
      </w:r>
      <w:r w:rsidRPr="00B178F8">
        <w:t xml:space="preserve"> </w:t>
      </w:r>
      <w:r>
        <w:t>В</w:t>
      </w:r>
      <w:r w:rsidRPr="00B178F8">
        <w:t xml:space="preserve"> </w:t>
      </w:r>
      <w:r>
        <w:t>этот</w:t>
      </w:r>
      <w:r w:rsidRPr="00B178F8">
        <w:t xml:space="preserve"> </w:t>
      </w:r>
      <w:r>
        <w:t>период</w:t>
      </w:r>
      <w:r w:rsidRPr="00B178F8">
        <w:t xml:space="preserve"> </w:t>
      </w:r>
      <w:r>
        <w:t>не</w:t>
      </w:r>
      <w:r w:rsidRPr="00B178F8">
        <w:t xml:space="preserve"> </w:t>
      </w:r>
      <w:r>
        <w:t>включается</w:t>
      </w:r>
      <w:r w:rsidRPr="00B178F8">
        <w:t xml:space="preserve"> </w:t>
      </w:r>
      <w:r>
        <w:t>время, необходимое для освоения участка, а также время, в течение которого участок не мог</w:t>
      </w:r>
      <w:r w:rsidRPr="00B178F8">
        <w:t xml:space="preserve"> </w:t>
      </w:r>
      <w:r>
        <w:t>быть</w:t>
      </w:r>
      <w:r w:rsidRPr="00B178F8">
        <w:t xml:space="preserve"> </w:t>
      </w:r>
      <w:r>
        <w:t>использован</w:t>
      </w:r>
      <w:r w:rsidRPr="00B178F8">
        <w:t xml:space="preserve"> </w:t>
      </w:r>
      <w:r>
        <w:t>по</w:t>
      </w:r>
      <w:r w:rsidRPr="00B178F8">
        <w:t xml:space="preserve"> </w:t>
      </w:r>
      <w:r>
        <w:t>целевому</w:t>
      </w:r>
      <w:r w:rsidRPr="00B178F8">
        <w:t xml:space="preserve"> </w:t>
      </w:r>
      <w:r>
        <w:t>назначению</w:t>
      </w:r>
      <w:r w:rsidRPr="00B178F8">
        <w:t xml:space="preserve"> </w:t>
      </w:r>
      <w:r>
        <w:t>из-за</w:t>
      </w:r>
      <w:r w:rsidRPr="00B178F8">
        <w:t xml:space="preserve"> </w:t>
      </w:r>
      <w:r>
        <w:t>стихийных</w:t>
      </w:r>
      <w:r w:rsidRPr="00B178F8">
        <w:t xml:space="preserve"> </w:t>
      </w:r>
      <w:r>
        <w:t>бедствий</w:t>
      </w:r>
      <w:r w:rsidRPr="00B178F8">
        <w:t xml:space="preserve"> </w:t>
      </w:r>
      <w:r>
        <w:t>или</w:t>
      </w:r>
      <w:r w:rsidRPr="00B178F8">
        <w:t xml:space="preserve"> </w:t>
      </w:r>
      <w:r>
        <w:t>ввиду других обстоятельств, исключающих такое использование.</w:t>
      </w:r>
    </w:p>
    <w:p w:rsidR="00FB41E0" w:rsidRDefault="00B178F8">
      <w:pPr>
        <w:pStyle w:val="a3"/>
        <w:ind w:right="107"/>
      </w:pPr>
      <w:r>
        <w:t>В целях строительства объекта индивидуального жилищного строительства в соответствии</w:t>
      </w:r>
      <w:r w:rsidRPr="00B178F8">
        <w:t xml:space="preserve"> </w:t>
      </w:r>
      <w:r>
        <w:t>с</w:t>
      </w:r>
      <w:r w:rsidRPr="00B178F8">
        <w:t xml:space="preserve"> </w:t>
      </w:r>
      <w:r>
        <w:t>ч.1</w:t>
      </w:r>
      <w:r>
        <w:rPr>
          <w:spacing w:val="-15"/>
        </w:rPr>
        <w:t xml:space="preserve"> </w:t>
      </w:r>
      <w:r>
        <w:t>ст.</w:t>
      </w:r>
      <w:r>
        <w:rPr>
          <w:spacing w:val="-11"/>
        </w:rPr>
        <w:t xml:space="preserve"> </w:t>
      </w:r>
      <w:r>
        <w:t>51.1</w:t>
      </w:r>
      <w:r>
        <w:rPr>
          <w:spacing w:val="-15"/>
        </w:rPr>
        <w:t xml:space="preserve"> </w:t>
      </w:r>
      <w:r>
        <w:t>Градостроительного</w:t>
      </w:r>
      <w:r>
        <w:rPr>
          <w:spacing w:val="-15"/>
        </w:rPr>
        <w:t xml:space="preserve"> </w:t>
      </w:r>
      <w:r>
        <w:t>кодекса</w:t>
      </w:r>
      <w:r>
        <w:rPr>
          <w:spacing w:val="-15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застройщик</w:t>
      </w:r>
      <w:r>
        <w:rPr>
          <w:spacing w:val="-15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 xml:space="preserve">подать обращения в </w:t>
      </w:r>
      <w:r>
        <w:t>уполномоченные на выдачу разрешений на строительство федеральный</w:t>
      </w:r>
      <w:r>
        <w:rPr>
          <w:spacing w:val="-6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6"/>
        </w:rPr>
        <w:t xml:space="preserve"> </w:t>
      </w:r>
      <w:r>
        <w:t>власти,</w:t>
      </w:r>
      <w:r>
        <w:rPr>
          <w:spacing w:val="-4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6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субъекта Российской Федерации или орган местного самоуправления, уведомление о планируемых строительстве объекта индивидуального жилищ</w:t>
      </w:r>
      <w:r>
        <w:t>ного строительства (уведомление о планируемом строительстве).</w:t>
      </w:r>
    </w:p>
    <w:p w:rsidR="00FB41E0" w:rsidRPr="00B178F8" w:rsidRDefault="00B178F8">
      <w:pPr>
        <w:pStyle w:val="a3"/>
        <w:ind w:right="104"/>
      </w:pPr>
      <w:r>
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</w:t>
      </w:r>
      <w:r>
        <w:rPr>
          <w:spacing w:val="-10"/>
        </w:rPr>
        <w:t xml:space="preserve"> </w:t>
      </w:r>
      <w:r>
        <w:t>строительства</w:t>
      </w:r>
      <w:r>
        <w:rPr>
          <w:spacing w:val="-8"/>
        </w:rPr>
        <w:t xml:space="preserve"> </w:t>
      </w:r>
      <w:r>
        <w:t>установленным</w:t>
      </w:r>
      <w:r>
        <w:rPr>
          <w:spacing w:val="-8"/>
        </w:rPr>
        <w:t xml:space="preserve"> </w:t>
      </w:r>
      <w:r>
        <w:t>параметрам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допуст</w:t>
      </w:r>
      <w:r>
        <w:t>имости</w:t>
      </w:r>
      <w:r>
        <w:rPr>
          <w:spacing w:val="-11"/>
        </w:rPr>
        <w:t xml:space="preserve"> </w:t>
      </w:r>
      <w:r>
        <w:t xml:space="preserve">размещения объекта индивидуального жилищного строительства на земельном участке от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 или органа </w:t>
      </w:r>
      <w:r>
        <w:t xml:space="preserve">местного самоуправления либо </w:t>
      </w:r>
      <w:proofErr w:type="spellStart"/>
      <w:r>
        <w:t>ненаправление</w:t>
      </w:r>
      <w:proofErr w:type="spellEnd"/>
      <w:r>
        <w:t xml:space="preserve"> указанными органами в срок, предусмотренный частью 7 или пунктом 3 части 8 ст. 51.1 Градостроительного кодекса РФ (в течение семи рабочих дней со дня поступления уведомления), уведомления о несоответствии указанны</w:t>
      </w:r>
      <w:r>
        <w:t>х в уведомлении о планируемом строительстве параметров объекта индивидуального жилищного строительства установленным параметрам и (или) недопустимости размещения объекта индивидуального жилищного строительства на земельном участке считается согласованием у</w:t>
      </w:r>
      <w:r>
        <w:t xml:space="preserve">казанными органами строительства объекта индивидуального жилищного строительства </w:t>
      </w:r>
      <w:r w:rsidRPr="00B178F8">
        <w:t>и дает право застройщику осуществлять строительство объекта индивидуального жилищного строительства в соответствии с параметрами</w:t>
      </w:r>
      <w:r>
        <w:t>, указанными в уведомлении о планируемом строит</w:t>
      </w:r>
      <w:r>
        <w:t xml:space="preserve">ельстве, </w:t>
      </w:r>
      <w:r w:rsidRPr="00B178F8">
        <w:t>в течение десяти лет со дня направления застройщиком такого уведомления о планируемом строительстве.</w:t>
      </w:r>
    </w:p>
    <w:p w:rsidR="00FB41E0" w:rsidRDefault="00FB41E0">
      <w:pPr>
        <w:sectPr w:rsidR="00FB41E0">
          <w:pgSz w:w="11910" w:h="16840"/>
          <w:pgMar w:top="1040" w:right="740" w:bottom="280" w:left="1600" w:header="720" w:footer="720" w:gutter="0"/>
          <w:cols w:space="720"/>
        </w:sectPr>
      </w:pPr>
    </w:p>
    <w:p w:rsidR="00FB41E0" w:rsidRDefault="00B178F8">
      <w:pPr>
        <w:pStyle w:val="a3"/>
        <w:spacing w:before="74" w:line="259" w:lineRule="auto"/>
        <w:ind w:right="103"/>
      </w:pPr>
      <w:r>
        <w:lastRenderedPageBreak/>
        <w:t>В соответствии с вышеизложенным, в целях недопущения нарушений норм земельного законодательства, ответственность за нарушение которы</w:t>
      </w:r>
      <w:r>
        <w:t>х предусмотрена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8.8</w:t>
      </w:r>
      <w:r>
        <w:rPr>
          <w:spacing w:val="-2"/>
        </w:rPr>
        <w:t xml:space="preserve"> </w:t>
      </w:r>
      <w:r>
        <w:t>КоАП</w:t>
      </w:r>
      <w:r>
        <w:rPr>
          <w:spacing w:val="-4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правообладателям</w:t>
      </w:r>
      <w:r>
        <w:rPr>
          <w:spacing w:val="-4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видом разрешенного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жилищного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иного</w:t>
      </w:r>
      <w:r>
        <w:rPr>
          <w:spacing w:val="-11"/>
        </w:rPr>
        <w:t xml:space="preserve"> </w:t>
      </w:r>
      <w:r>
        <w:t>строительства</w:t>
      </w:r>
      <w:r>
        <w:rPr>
          <w:spacing w:val="-12"/>
        </w:rPr>
        <w:t xml:space="preserve"> </w:t>
      </w:r>
      <w:r>
        <w:t>необходимо в течении трех лет с момента регистрации права на земельный участок принять меры, связанные с получением разрешения на строительство или уведомления о соответствии указанных в уведомлении о планируемом строительстве параметров объекта индивидуал</w:t>
      </w:r>
      <w:r>
        <w:t xml:space="preserve">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от уполномоченных на выдачу разрешений на строительство федерального органа исполнительной власти, органа </w:t>
      </w:r>
      <w:r>
        <w:t>исполнительной власти субъекта Российской Федерации или органа местного самоуправления, и начать возведение объектов капитального строительства на земельных участках, предназначенных для этих целей.</w:t>
      </w:r>
    </w:p>
    <w:sectPr w:rsidR="00FB41E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E0"/>
    <w:rsid w:val="00B178F8"/>
    <w:rsid w:val="00FB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B09F"/>
  <w15:docId w15:val="{28555861-EE92-4F88-A631-DD218CBF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egoe UI" w:eastAsia="Segoe UI" w:hAnsi="Segoe UI" w:cs="Segoe U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3822" w:right="486" w:hanging="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Шарандин Андрей Николаевич</dc:creator>
  <cp:lastModifiedBy>Кочур А.К.</cp:lastModifiedBy>
  <cp:revision>2</cp:revision>
  <dcterms:created xsi:type="dcterms:W3CDTF">2024-10-01T08:44:00Z</dcterms:created>
  <dcterms:modified xsi:type="dcterms:W3CDTF">2024-10-01T08:44:00Z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2019</vt:lpwstr>
  </property>
</Properties>
</file>