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auto" w:line="240" w:before="0" w:after="0"/>
        <w:ind w:left="5245"/>
        <w:jc w:val="right"/>
        <w:rPr>
          <w:rFonts w:ascii="XO Thames" w:hAnsi="XO Thames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XO Thames" w:hAnsi="XO Thames"/>
          <w:sz w:val="28"/>
          <w:szCs w:val="28"/>
          <w:lang w:eastAsia="ar-SA"/>
        </w:rPr>
        <w:t>Приложение 5</w:t>
      </w:r>
    </w:p>
    <w:p>
      <w:pPr>
        <w:pStyle w:val="Normal"/>
        <w:suppressAutoHyphens w:val="true"/>
        <w:spacing w:lineRule="auto" w:line="240" w:before="0" w:after="0"/>
        <w:ind w:left="5245"/>
        <w:jc w:val="center"/>
        <w:rPr>
          <w:rFonts w:ascii="Times New Roman" w:hAnsi="Times New Roman" w:eastAsia="Times New Roman" w:cs="Times New Roman"/>
          <w:sz w:val="24"/>
          <w:szCs w:val="27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7"/>
          <w:lang w:eastAsia="ar-SA"/>
        </w:rPr>
      </w:r>
    </w:p>
    <w:p>
      <w:pPr>
        <w:pStyle w:val="Normal"/>
        <w:numPr>
          <w:ilvl w:val="0"/>
          <w:numId w:val="0"/>
        </w:numPr>
        <w:spacing w:lineRule="auto" w:line="240" w:before="150" w:after="150"/>
        <w:ind w:hanging="0" w:left="0"/>
        <w:jc w:val="center"/>
        <w:outlineLvl w:val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  <w:t>Кредитная поддержка АО «МСП Банк».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АО «МСП Банк» (далее – МСП Банк) предлагает субъектам малого и среднего бизнеса (в том числе индивидуальным предпринимателям) различных отраслей получить финансовую поддержку по комфортным ставкам на различные сроки. Обязательное условие для получения кредита в МСП Банке – </w:t>
      </w:r>
      <w:hyperlink r:id="rId2">
        <w:r>
          <w:rPr>
            <w:rStyle w:val="ListLabel19"/>
            <w:rFonts w:eastAsia="Times New Roman" w:cs="Times New Roman" w:ascii="Times New Roman" w:hAnsi="Times New Roman"/>
            <w:sz w:val="28"/>
            <w:szCs w:val="28"/>
            <w:lang w:eastAsia="ru-RU"/>
          </w:rPr>
          <w:t>соответствие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федеральному закону от 24.07.2007г. № 209-ФЗ «О развитии малого и среднего предпринимательства в РФ».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1. «Экспресс-поддержка»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u w:val="single"/>
          <w:lang w:eastAsia="ru-RU"/>
        </w:rPr>
        <w:t>Сумма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: 50000 — 50 млн. рублей</w:t>
      </w:r>
    </w:p>
    <w:p>
      <w:pPr>
        <w:pStyle w:val="Normal"/>
        <w:spacing w:before="0" w:after="159"/>
        <w:contextualSpacing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u w:val="single"/>
          <w:lang w:eastAsia="ru-RU"/>
        </w:rPr>
        <w:t>Срок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XO Thames" w:hAnsi="XO Thames"/>
          <w:color w:val="000000"/>
          <w:sz w:val="28"/>
          <w:szCs w:val="28"/>
        </w:rPr>
        <w:t>до 36 месяцев на развитие предпринимательской деятельности и пополнение оборотных средств и до 60 месяцев на инвестиционные цели</w:t>
      </w:r>
    </w:p>
    <w:p>
      <w:pPr>
        <w:pStyle w:val="Normal"/>
        <w:spacing w:before="0" w:after="159"/>
        <w:contextualSpacing/>
        <w:rPr>
          <w:color w:val="000000"/>
        </w:rPr>
      </w:pPr>
      <w:r>
        <w:rPr>
          <w:rFonts w:ascii="XO Thames" w:hAnsi="XO Thames"/>
          <w:color w:val="000000"/>
          <w:sz w:val="28"/>
          <w:szCs w:val="28"/>
          <w:u w:val="single"/>
        </w:rPr>
        <w:t>Ставка:</w:t>
      </w:r>
      <w:r>
        <w:rPr>
          <w:rFonts w:ascii="XO Thames" w:hAnsi="XO Thames"/>
          <w:color w:val="000000"/>
          <w:sz w:val="28"/>
          <w:szCs w:val="28"/>
        </w:rPr>
        <w:t xml:space="preserve"> о</w:t>
      </w: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т 11% на инвестиционные цели и пополнение оборотных средств в соответствии с действующими программами льготного кредитования;</w:t>
      </w:r>
    </w:p>
    <w:p>
      <w:pPr>
        <w:pStyle w:val="Normal"/>
        <w:spacing w:before="0" w:after="159"/>
        <w:contextualSpacing/>
        <w:rPr>
          <w:color w:val="000000"/>
        </w:rPr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</w:t>
      </w: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от 15,5% на развитие предпринимательской деятельности в соответствии с действующими программами льготного кредитования; </w:t>
      </w:r>
    </w:p>
    <w:p>
      <w:pPr>
        <w:pStyle w:val="Normal"/>
        <w:spacing w:before="0" w:after="159"/>
        <w:contextualSpacing/>
        <w:rPr>
          <w:color w:val="000000"/>
        </w:rPr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</w:t>
      </w: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от 27% на любые цели в соответствии с базовыми условиями кредитования.</w:t>
      </w:r>
    </w:p>
    <w:p>
      <w:pPr>
        <w:pStyle w:val="Normal"/>
        <w:spacing w:before="0" w:after="159"/>
        <w:contextualSpacing/>
        <w:rPr>
          <w:color w:val="000000"/>
        </w:rPr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single"/>
        </w:rPr>
        <w:t>Цель кредита</w:t>
      </w: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: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Развитие предпринимательской деятельности, пополнение оборотных средств, инвестиционные цели</w:t>
      </w:r>
    </w:p>
    <w:p>
      <w:pPr>
        <w:pStyle w:val="Normal"/>
        <w:spacing w:before="0" w:after="159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90" w:after="210"/>
        <w:ind w:hanging="0" w:left="0"/>
        <w:jc w:val="both"/>
        <w:outlineLvl w:val="2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2. «Инвестиционное кредитование»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u w:val="single"/>
          <w:lang w:eastAsia="ru-RU"/>
        </w:rPr>
        <w:t>Сумма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: 10 млн. - 2 млрд. рублей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u w:val="single"/>
          <w:lang w:eastAsia="ru-RU"/>
        </w:rPr>
        <w:t>Срок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: до 120 месяцев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u w:val="single"/>
          <w:lang w:eastAsia="ru-RU"/>
        </w:rPr>
        <w:t>Ставка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от 11% на инвестиционные цели и пополнение оборотных средств в соответствии с действующими программами льготного кредитования;</w:t>
      </w:r>
    </w:p>
    <w:p>
      <w:pPr>
        <w:pStyle w:val="BodyText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от 25,5% на любые цели в соответствии с базовыми условиями кредитования</w:t>
      </w:r>
    </w:p>
    <w:p>
      <w:pPr>
        <w:pStyle w:val="Normal"/>
        <w:spacing w:before="0" w:after="0"/>
        <w:contextualSpacing/>
        <w:rPr>
          <w:color w:val="000000"/>
        </w:rPr>
      </w:pPr>
      <w:r>
        <w:rPr>
          <w:rFonts w:ascii="XO Thames" w:hAnsi="XO Thames"/>
          <w:color w:val="000000"/>
          <w:sz w:val="28"/>
          <w:szCs w:val="28"/>
          <w:u w:val="single"/>
        </w:rPr>
        <w:t xml:space="preserve">Цель кредита: </w:t>
      </w:r>
      <w:r>
        <w:rPr>
          <w:rFonts w:ascii="XO Thames" w:hAnsi="XO Thames"/>
          <w:color w:val="000000"/>
          <w:sz w:val="28"/>
          <w:szCs w:val="28"/>
        </w:rPr>
        <w:t>приобретение недвижимости, транспортных средств, оборудования и прочих основных средств, используемых для бизнеса, оплата расходов на модернизацию, реконструкцию и ремонт основных средств, строительство зданий и сооружений производственного назначения, зданий для осуществления торговой деятельности</w:t>
      </w:r>
    </w:p>
    <w:p>
      <w:pPr>
        <w:pStyle w:val="Normal"/>
        <w:spacing w:before="0" w:after="0"/>
        <w:contextualSpacing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</w:r>
    </w:p>
    <w:p>
      <w:pPr>
        <w:pStyle w:val="Normal"/>
        <w:spacing w:before="0" w:after="0"/>
        <w:contextualSpacing/>
        <w:rPr>
          <w:color w:val="000000"/>
        </w:rPr>
      </w:pPr>
      <w:r>
        <w:rPr>
          <w:rFonts w:ascii="XO Thames" w:hAnsi="XO Thames"/>
          <w:b/>
          <w:bCs/>
          <w:color w:val="000000"/>
          <w:sz w:val="28"/>
          <w:szCs w:val="28"/>
        </w:rPr>
        <w:t>3. «Оборотное кредитование»</w:t>
      </w:r>
    </w:p>
    <w:p>
      <w:pPr>
        <w:pStyle w:val="BodyText"/>
        <w:spacing w:before="0" w:after="0"/>
        <w:contextualSpacing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u w:val="single"/>
          <w:lang w:eastAsia="ru-RU"/>
        </w:rPr>
        <w:t>Сумма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: 30 млн. - 2 млрд. рублей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u w:val="single"/>
          <w:lang w:eastAsia="ru-RU"/>
        </w:rPr>
        <w:t>Срок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: до 36 месяцев.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u w:val="single"/>
          <w:lang w:eastAsia="ru-RU"/>
        </w:rPr>
        <w:t>Ставка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 xml:space="preserve">от 25,5% </w:t>
      </w:r>
    </w:p>
    <w:p>
      <w:pPr>
        <w:pStyle w:val="Normal"/>
        <w:spacing w:before="0" w:after="0"/>
        <w:contextualSpacing/>
        <w:rPr>
          <w:color w:val="000000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single"/>
          <w:lang w:eastAsia="ru-RU"/>
        </w:rPr>
        <w:t xml:space="preserve">Цель кредита: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пополнение оборотных средств, финансирование участия в тендере (конкурсе).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</w:r>
    </w:p>
    <w:p>
      <w:pPr>
        <w:pStyle w:val="Normal"/>
        <w:spacing w:before="0" w:after="0"/>
        <w:contextualSpacing/>
        <w:rPr>
          <w:color w:val="000000"/>
        </w:rPr>
      </w:pPr>
      <w:r>
        <w:rPr>
          <w:rFonts w:ascii="XO Thames" w:hAnsi="XO Thames"/>
          <w:b/>
          <w:bCs/>
          <w:color w:val="000000"/>
          <w:sz w:val="28"/>
          <w:szCs w:val="28"/>
        </w:rPr>
        <w:t>4. «Контрактное кредитование»</w:t>
      </w:r>
    </w:p>
    <w:p>
      <w:pPr>
        <w:pStyle w:val="BodyText"/>
        <w:spacing w:before="0" w:after="0"/>
        <w:contextualSpacing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u w:val="single"/>
          <w:lang w:eastAsia="ru-RU"/>
        </w:rPr>
        <w:t>Сумма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: 10 млн. - 2 млрд. рублей</w:t>
      </w:r>
    </w:p>
    <w:p>
      <w:pPr>
        <w:pStyle w:val="Normal"/>
        <w:spacing w:lineRule="auto" w:line="240" w:before="0" w:after="0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u w:val="single"/>
          <w:lang w:eastAsia="ru-RU"/>
        </w:rPr>
        <w:t>Срок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: до 36 месяцев.</w:t>
      </w:r>
    </w:p>
    <w:p>
      <w:pPr>
        <w:pStyle w:val="Normal"/>
        <w:spacing w:lineRule="auto" w:line="240" w:before="0" w:after="0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u w:val="single"/>
          <w:lang w:eastAsia="ru-RU"/>
        </w:rPr>
        <w:t>Ставка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 xml:space="preserve">от 25,5% </w:t>
      </w:r>
    </w:p>
    <w:p>
      <w:pPr>
        <w:pStyle w:val="Normal"/>
        <w:spacing w:before="0" w:after="0"/>
        <w:contextualSpacing/>
        <w:rPr>
          <w:color w:val="000000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single"/>
          <w:lang w:eastAsia="ru-RU"/>
        </w:rPr>
        <w:t xml:space="preserve">Цель кредита:  </w:t>
      </w:r>
      <w:r>
        <w:rPr>
          <w:rFonts w:ascii="XO Thames" w:hAnsi="XO Thames"/>
          <w:color w:val="000000"/>
          <w:sz w:val="28"/>
          <w:szCs w:val="28"/>
          <w:lang w:eastAsia="ru-RU"/>
        </w:rPr>
        <w:t>пополнение оборотных средств для финансирования расходов, связанных с исполнением контракта.</w:t>
      </w:r>
    </w:p>
    <w:p>
      <w:pPr>
        <w:pStyle w:val="Normal"/>
        <w:spacing w:before="0" w:after="0"/>
        <w:contextualSpacing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rFonts w:ascii="XO Thames" w:hAnsi="XO Thames"/>
          <w:color w:val="000000"/>
          <w:sz w:val="28"/>
          <w:szCs w:val="28"/>
          <w:lang w:eastAsia="ru-RU"/>
        </w:rPr>
      </w:r>
    </w:p>
    <w:p>
      <w:pPr>
        <w:pStyle w:val="Normal"/>
        <w:spacing w:before="0" w:after="0"/>
        <w:contextualSpacing/>
        <w:rPr>
          <w:color w:val="000000"/>
        </w:rPr>
      </w:pPr>
      <w:r>
        <w:rPr>
          <w:rFonts w:ascii="XO Thames" w:hAnsi="XO Thames"/>
          <w:b/>
          <w:bCs/>
          <w:color w:val="000000"/>
          <w:sz w:val="28"/>
          <w:szCs w:val="28"/>
        </w:rPr>
        <w:t>5. «Рефинансирование»</w:t>
      </w:r>
    </w:p>
    <w:p>
      <w:pPr>
        <w:pStyle w:val="BodyText"/>
        <w:spacing w:before="0" w:after="0"/>
        <w:contextualSpacing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u w:val="single"/>
          <w:lang w:eastAsia="ru-RU"/>
        </w:rPr>
        <w:t>Сумма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: 10 млн. - 2 млрд. рублей</w:t>
      </w:r>
    </w:p>
    <w:p>
      <w:pPr>
        <w:pStyle w:val="Normal"/>
        <w:spacing w:before="0" w:after="159"/>
        <w:contextualSpacing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u w:val="single"/>
          <w:lang w:eastAsia="ru-RU"/>
        </w:rPr>
        <w:t>Срок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:</w:t>
      </w:r>
      <w:r>
        <w:rPr>
          <w:rFonts w:ascii="XO Thames" w:hAnsi="XO Thames"/>
          <w:color w:val="000000"/>
          <w:sz w:val="28"/>
          <w:szCs w:val="28"/>
          <w:lang w:eastAsia="ru-RU"/>
        </w:rPr>
        <w:t xml:space="preserve"> </w:t>
      </w:r>
      <w:r>
        <w:rPr>
          <w:rFonts w:ascii="XO Thames" w:hAnsi="XO Thames"/>
          <w:color w:val="000000"/>
          <w:sz w:val="28"/>
          <w:szCs w:val="28"/>
          <w:lang w:eastAsia="ru-RU"/>
        </w:rPr>
        <w:t>до 36 месяцев — на оборотные цели</w:t>
      </w:r>
    </w:p>
    <w:p>
      <w:pPr>
        <w:pStyle w:val="Normal"/>
        <w:numPr>
          <w:ilvl w:val="0"/>
          <w:numId w:val="0"/>
        </w:numPr>
        <w:spacing w:before="0" w:after="159"/>
        <w:ind w:hanging="0" w:left="0"/>
        <w:contextualSpacing/>
        <w:rPr>
          <w:color w:val="000000"/>
        </w:rPr>
      </w:pPr>
      <w:r>
        <w:rPr>
          <w:rFonts w:ascii="XO Thames" w:hAnsi="XO Thames"/>
          <w:color w:val="000000"/>
          <w:sz w:val="28"/>
          <w:szCs w:val="28"/>
        </w:rPr>
        <w:t xml:space="preserve">              </w:t>
      </w:r>
      <w:r>
        <w:rPr>
          <w:rFonts w:ascii="XO Thames" w:hAnsi="XO Thames"/>
          <w:color w:val="000000"/>
          <w:sz w:val="28"/>
          <w:szCs w:val="28"/>
        </w:rPr>
        <w:t>до 84 месяцев — на инвестиционные цели</w:t>
      </w:r>
    </w:p>
    <w:p>
      <w:pPr>
        <w:pStyle w:val="Normal"/>
        <w:spacing w:before="0" w:after="159"/>
        <w:contextualSpacing/>
        <w:rPr>
          <w:color w:val="000000"/>
        </w:rPr>
      </w:pPr>
      <w:r>
        <w:rPr>
          <w:rFonts w:ascii="XO Thames" w:hAnsi="XO Thames"/>
          <w:color w:val="000000"/>
          <w:sz w:val="28"/>
          <w:szCs w:val="28"/>
          <w:u w:val="single"/>
        </w:rPr>
        <w:t>Ставка</w:t>
      </w:r>
      <w:r>
        <w:rPr>
          <w:rFonts w:ascii="XO Thames" w:hAnsi="XO Thames"/>
          <w:color w:val="000000"/>
          <w:sz w:val="28"/>
          <w:szCs w:val="28"/>
        </w:rPr>
        <w:t xml:space="preserve">: от 25,5% </w:t>
      </w:r>
    </w:p>
    <w:p>
      <w:pPr>
        <w:pStyle w:val="Normal"/>
        <w:spacing w:before="0" w:after="0"/>
        <w:contextualSpacing/>
        <w:rPr>
          <w:color w:val="000000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single"/>
          <w:lang w:eastAsia="ru-RU"/>
        </w:rPr>
        <w:t xml:space="preserve">Цель кредита: 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lang w:eastAsia="ru-RU"/>
        </w:rPr>
        <w:t xml:space="preserve"> рефинансирование действующих кредитов для бизнеса, выданных другими банками на оборотные и инвестиционные цели</w:t>
      </w:r>
      <w:r>
        <w:rPr>
          <w:rFonts w:ascii="XO Thames" w:hAnsi="XO Thames"/>
          <w:color w:val="000000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before="0" w:after="0"/>
        <w:contextualSpacing/>
        <w:rPr>
          <w:color w:val="000000"/>
        </w:rPr>
      </w:pPr>
      <w:r>
        <w:rPr>
          <w:rFonts w:ascii="XO Thames" w:hAnsi="XO Thames"/>
          <w:b/>
          <w:bCs/>
          <w:color w:val="000000"/>
          <w:sz w:val="28"/>
          <w:szCs w:val="28"/>
        </w:rPr>
        <w:t>6. «Высокотех»</w:t>
      </w:r>
    </w:p>
    <w:p>
      <w:pPr>
        <w:pStyle w:val="BodyText"/>
        <w:spacing w:before="0" w:after="0"/>
        <w:contextualSpacing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u w:val="single"/>
          <w:lang w:eastAsia="ru-RU"/>
        </w:rPr>
        <w:t>Сумма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: до 1 млрд. рублей</w:t>
      </w:r>
    </w:p>
    <w:p>
      <w:pPr>
        <w:pStyle w:val="Normal"/>
        <w:spacing w:before="0" w:after="159"/>
        <w:contextualSpacing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u w:val="single"/>
          <w:lang w:eastAsia="ru-RU"/>
        </w:rPr>
        <w:t>Срок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:</w:t>
      </w:r>
      <w:r>
        <w:rPr>
          <w:rFonts w:ascii="XO Thames" w:hAnsi="XO Thames"/>
          <w:color w:val="000000"/>
          <w:sz w:val="28"/>
          <w:szCs w:val="28"/>
          <w:lang w:eastAsia="ru-RU"/>
        </w:rPr>
        <w:t xml:space="preserve"> </w:t>
      </w:r>
      <w:r>
        <w:rPr>
          <w:rFonts w:ascii="XO Thames" w:hAnsi="XO Thames"/>
          <w:color w:val="000000"/>
          <w:sz w:val="28"/>
          <w:szCs w:val="28"/>
          <w:lang w:eastAsia="ru-RU"/>
        </w:rPr>
        <w:t>до 36 месяцев</w:t>
      </w:r>
    </w:p>
    <w:p>
      <w:pPr>
        <w:pStyle w:val="Normal"/>
        <w:spacing w:before="0" w:after="159"/>
        <w:contextualSpacing/>
        <w:rPr>
          <w:color w:val="000000"/>
        </w:rPr>
      </w:pPr>
      <w:r>
        <w:rPr>
          <w:rFonts w:ascii="XO Thames" w:hAnsi="XO Thames"/>
          <w:color w:val="000000"/>
          <w:sz w:val="28"/>
          <w:szCs w:val="28"/>
          <w:u w:val="single"/>
        </w:rPr>
        <w:t>Ставка</w:t>
      </w:r>
      <w:r>
        <w:rPr>
          <w:rFonts w:ascii="XO Thames" w:hAnsi="XO Thames"/>
          <w:color w:val="000000"/>
          <w:sz w:val="28"/>
          <w:szCs w:val="28"/>
        </w:rPr>
        <w:t xml:space="preserve">: от 25,5% </w:t>
      </w:r>
    </w:p>
    <w:p>
      <w:pPr>
        <w:pStyle w:val="Normal"/>
        <w:spacing w:before="0" w:after="0"/>
        <w:contextualSpacing/>
        <w:rPr>
          <w:color w:val="000000"/>
        </w:rPr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single"/>
        </w:rPr>
        <w:t xml:space="preserve">Цель кредита:  </w:t>
      </w: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 инвестиционные цели, пополнение оборотных средств.</w:t>
      </w:r>
    </w:p>
    <w:p>
      <w:pPr>
        <w:pStyle w:val="Normal"/>
        <w:spacing w:before="0" w:after="0"/>
        <w:contextualSpacing/>
        <w:rPr>
          <w:b w:val="false"/>
          <w:i w:val="false"/>
          <w:i w:val="false"/>
          <w:caps w:val="false"/>
          <w:smallCaps w:val="false"/>
          <w:color w:val="000000"/>
          <w:spacing w:val="0"/>
          <w:u w:val="none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u w:val="none"/>
        </w:rPr>
      </w:r>
    </w:p>
    <w:p>
      <w:pPr>
        <w:pStyle w:val="Normal"/>
        <w:spacing w:lineRule="auto" w:line="240" w:before="0" w:after="0"/>
        <w:contextualSpacing/>
        <w:jc w:val="both"/>
        <w:rPr>
          <w:color w:val="000000"/>
        </w:rPr>
      </w:pPr>
      <w:r>
        <w:rPr>
          <w:rFonts w:eastAsia="Times New Roman" w:cs="Times New Roman" w:ascii="XO Thames" w:hAnsi="XO Thames"/>
          <w:b/>
          <w:bCs/>
          <w:color w:val="000000"/>
          <w:sz w:val="28"/>
          <w:szCs w:val="28"/>
          <w:lang w:eastAsia="ru-RU"/>
        </w:rPr>
        <w:t>7. «Самозанятые»</w:t>
      </w:r>
    </w:p>
    <w:p>
      <w:pPr>
        <w:pStyle w:val="Normal"/>
        <w:spacing w:lineRule="auto" w:line="240" w:before="0" w:after="0"/>
        <w:contextualSpacing/>
        <w:jc w:val="both"/>
        <w:rPr>
          <w:rFonts w:ascii="XO Thames" w:hAnsi="XO Thames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u w:val="single"/>
          <w:lang w:eastAsia="ru-RU"/>
        </w:rPr>
        <w:t>Сумма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: 50 тыс. - 500 тыс.рублей</w:t>
      </w:r>
    </w:p>
    <w:p>
      <w:pPr>
        <w:pStyle w:val="Normal"/>
        <w:spacing w:before="0" w:after="159"/>
        <w:contextualSpacing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u w:val="single"/>
          <w:lang w:eastAsia="ru-RU"/>
        </w:rPr>
        <w:t>Срок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:</w:t>
      </w:r>
      <w:r>
        <w:rPr>
          <w:rFonts w:ascii="XO Thames" w:hAnsi="XO Thames"/>
          <w:color w:val="000000"/>
          <w:sz w:val="28"/>
          <w:szCs w:val="28"/>
          <w:lang w:eastAsia="ru-RU"/>
        </w:rPr>
        <w:t xml:space="preserve"> </w:t>
      </w:r>
      <w:r>
        <w:rPr>
          <w:rFonts w:ascii="XO Thames" w:hAnsi="XO Thames"/>
          <w:color w:val="000000"/>
          <w:sz w:val="28"/>
          <w:szCs w:val="28"/>
          <w:lang w:eastAsia="ru-RU"/>
        </w:rPr>
        <w:t>до 36 месяцев</w:t>
      </w:r>
    </w:p>
    <w:p>
      <w:pPr>
        <w:pStyle w:val="Normal"/>
        <w:spacing w:before="0" w:after="159"/>
        <w:contextualSpacing/>
        <w:rPr>
          <w:color w:val="000000"/>
        </w:rPr>
      </w:pPr>
      <w:r>
        <w:rPr>
          <w:rFonts w:ascii="XO Thames" w:hAnsi="XO Thames"/>
          <w:color w:val="000000"/>
          <w:sz w:val="28"/>
          <w:szCs w:val="28"/>
          <w:u w:val="single"/>
        </w:rPr>
        <w:t>Ставка</w:t>
      </w:r>
      <w:r>
        <w:rPr>
          <w:rFonts w:ascii="XO Thames" w:hAnsi="XO Thames"/>
          <w:color w:val="000000"/>
          <w:sz w:val="28"/>
          <w:szCs w:val="28"/>
        </w:rPr>
        <w:t xml:space="preserve">: от 28% </w:t>
      </w:r>
    </w:p>
    <w:p>
      <w:pPr>
        <w:pStyle w:val="Normal"/>
        <w:spacing w:before="0" w:after="0"/>
        <w:contextualSpacing/>
        <w:rPr>
          <w:color w:val="000000"/>
        </w:rPr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single"/>
        </w:rPr>
        <w:t xml:space="preserve">Цель кредита:  </w:t>
      </w: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 на  развитие предпринимательской деятельности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120" w:after="120"/>
        <w:ind w:hanging="0" w:left="0"/>
        <w:jc w:val="center"/>
        <w:outlineLvl w:val="2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Контакты представителя МСП Банка в Краснодарском крае: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Купченко Роман Петрович – региональный директор по ЮФО МСП Банка, моб. телефон: 8-928-274-70-63;</w:t>
      </w:r>
      <w:bookmarkStart w:id="0" w:name="_GoBack"/>
      <w:bookmarkEnd w:id="0"/>
      <w:r>
        <w:rPr>
          <w:rFonts w:cs="Times New Roman" w:ascii="Times New Roman" w:hAnsi="Times New Roman"/>
          <w:color w:val="000000"/>
          <w:sz w:val="28"/>
          <w:szCs w:val="28"/>
        </w:rPr>
        <w:t xml:space="preserve"> г. Краснодар, ул. Трамвайная, 2/6, каб.402.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XO Thames">
    <w:charset w:val="01"/>
    <w:family w:val="auto"/>
    <w:pitch w:val="variable"/>
  </w:font>
  <w:font w:name="XO Thame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e04d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basedOn w:val="DefaultParagraphFont"/>
    <w:uiPriority w:val="99"/>
    <w:unhideWhenUsed/>
    <w:rsid w:val="00455081"/>
    <w:rPr>
      <w:color w:themeColor="hyperlink" w:val="0563C1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677e5"/>
    <w:rPr>
      <w:rFonts w:ascii="Segoe UI" w:hAnsi="Segoe UI" w:cs="Segoe UI"/>
      <w:sz w:val="18"/>
      <w:szCs w:val="18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4f4c56"/>
    <w:pPr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e0f73"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rsid w:val="00301964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677e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mspbank.ru/Predprinimatelyam/Trebovaniya_k_subjektam_MSP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B90AB-FF0F-4A91-B435-E70684989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Application>LibreOffice/7.6.7.2$Linux_X86_64 LibreOffice_project/60$Build-2</Application>
  <AppVersion>15.0000</AppVersion>
  <Pages>2</Pages>
  <Words>380</Words>
  <Characters>2437</Characters>
  <CharactersWithSpaces>2853</CharactersWithSpaces>
  <Paragraphs>44</Paragraphs>
  <Company>Органы государственной власти Краснодарского края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2019-04-05T06:25:00Z</dcterms:created>
  <dc:creator>TKim</dc:creator>
  <dc:description/>
  <dc:language>ru-RU</dc:language>
  <cp:lastModifiedBy/>
  <cp:lastPrinted>2019-04-05T12:52:00Z</cp:lastPrinted>
  <dcterms:modified xsi:type="dcterms:W3CDTF">2025-01-30T15:26:49Z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