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header2.xml" ContentType="application/vnd.openxmlformats-officedocument.wordprocessingml.header+xml"/>
  <Override PartName="/word/header1.xml" ContentType="application/vnd.openxmlformats-officedocument.wordprocessingml.header+xml"/>
  <Override PartName="/word/drawings/drawing1.xml" ContentType="application/vnd.openxmlformats-officedocument.drawingml.chartshapes+xml"/>
  <Override PartName="/word/drawings/drawing2.xml" ContentType="application/vnd.openxmlformats-officedocument.drawingml.chartshapes+xml"/>
  <Override PartName="/word/charts/_rels/chart1.xml.rels" ContentType="application/vnd.openxmlformats-package.relationships+xml"/>
  <Override PartName="/word/charts/_rels/chart2.xml.rels" ContentType="application/vnd.openxmlformats-package.relationships+xml"/>
  <Override PartName="/word/charts/_rels/chart3.xml.rels" ContentType="application/vnd.openxmlformats-package.relationships+xml"/>
  <Override PartName="/word/charts/chart2.xml" ContentType="application/vnd.openxmlformats-officedocument.drawingml.chart+xml"/>
  <Override PartName="/word/charts/chart3.xml" ContentType="application/vnd.openxmlformats-officedocument.drawingml.chart+xml"/>
  <Override PartName="/word/charts/chart1.xml" ContentType="application/vnd.openxmlformats-officedocument.drawingml.chart+xml"/>
  <Override PartName="/word/settings.xml" ContentType="application/vnd.openxmlformats-officedocument.wordprocessingml.settings+xml"/>
  <Override PartName="/word/embeddings/_____Microsoft_Excel2.xlsx" ContentType="application/vnd.openxmlformats-officedocument.spreadsheetml.sheet"/>
  <Override PartName="/word/embeddings/_____Microsoft_Excel1.xlsx" ContentType="application/vnd.openxmlformats-officedocument.spreadsheetml.sheet"/>
  <Override PartName="/word/embeddings/_____Microsoft_Excel.xlsx" ContentType="application/vnd.openxmlformats-officedocument.spreadsheetml.sheet"/>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6"/>
        <w:widowControl w:val="false"/>
        <w:spacing w:lineRule="auto" w:line="237"/>
        <w:rPr/>
      </w:pPr>
      <w:bookmarkStart w:id="0" w:name="OLE_LINK1"/>
      <w:bookmarkEnd w:id="0"/>
      <w:r>
        <w:rPr/>
        <w:t>ПОЯСНИТЕЛЬНАЯ ЗАПИСКА</w:t>
      </w:r>
    </w:p>
    <w:p>
      <w:pPr>
        <w:pStyle w:val="Normal"/>
        <w:widowControl w:val="false"/>
        <w:spacing w:lineRule="auto" w:line="237"/>
        <w:jc w:val="center"/>
        <w:rPr>
          <w:b/>
          <w:b/>
          <w:sz w:val="28"/>
        </w:rPr>
      </w:pPr>
      <w:r>
        <w:rPr>
          <w:b/>
          <w:sz w:val="28"/>
        </w:rPr>
        <w:t>к проекту решения городской Думы Краснодара</w:t>
      </w:r>
    </w:p>
    <w:p>
      <w:pPr>
        <w:pStyle w:val="Normal"/>
        <w:widowControl w:val="false"/>
        <w:spacing w:lineRule="auto" w:line="237"/>
        <w:jc w:val="center"/>
        <w:rPr>
          <w:b/>
          <w:b/>
          <w:sz w:val="28"/>
        </w:rPr>
      </w:pPr>
      <w:r>
        <w:rPr>
          <w:b/>
          <w:sz w:val="28"/>
        </w:rPr>
        <w:t>«Об исполнении местного бюджета (бюджета муниципального</w:t>
      </w:r>
    </w:p>
    <w:p>
      <w:pPr>
        <w:pStyle w:val="Normal"/>
        <w:widowControl w:val="false"/>
        <w:spacing w:lineRule="auto" w:line="237"/>
        <w:jc w:val="center"/>
        <w:rPr>
          <w:b/>
          <w:b/>
          <w:sz w:val="28"/>
        </w:rPr>
      </w:pPr>
      <w:r>
        <w:rPr>
          <w:b/>
          <w:sz w:val="28"/>
        </w:rPr>
        <w:t>образования город Краснодар) за 2022 год»</w:t>
      </w:r>
    </w:p>
    <w:p>
      <w:pPr>
        <w:pStyle w:val="BodyText2"/>
        <w:widowControl w:val="false"/>
        <w:spacing w:lineRule="auto" w:line="237"/>
        <w:ind w:firstLine="720"/>
        <w:rPr>
          <w:szCs w:val="28"/>
        </w:rPr>
      </w:pPr>
      <w:r>
        <w:rPr>
          <w:szCs w:val="28"/>
        </w:rPr>
      </w:r>
      <w:bookmarkStart w:id="1" w:name="OLE_LINK1"/>
      <w:bookmarkStart w:id="2" w:name="OLE_LINK1"/>
      <w:bookmarkEnd w:id="2"/>
    </w:p>
    <w:p>
      <w:pPr>
        <w:pStyle w:val="Normal"/>
        <w:widowControl w:val="false"/>
        <w:spacing w:lineRule="auto" w:line="237"/>
        <w:jc w:val="both"/>
        <w:rPr/>
      </w:pPr>
      <w:r>
        <w:rPr/>
      </w:r>
    </w:p>
    <w:p>
      <w:pPr>
        <w:pStyle w:val="FR4"/>
        <w:spacing w:lineRule="auto" w:line="237"/>
        <w:ind w:firstLine="709"/>
        <w:rPr>
          <w:szCs w:val="28"/>
        </w:rPr>
      </w:pPr>
      <w:r>
        <w:rPr>
          <w:szCs w:val="28"/>
        </w:rPr>
        <w:t>Настоящий проект решения городской Думы Краснодара «Об исполнении местного бюджета (бюджета муниципального образования город Краснодар) за 2022 год» (далее – проект решения) подготовлен в соответствии со статьями 264.2 Бюджетного кодекса Российской Федерации и 30 Положения о бюджетном процессе в муниципальном образовании город Краснодар, утверждённого решением городской Думы Краснодара от 22.11.2007 № 32 п. 2.</w:t>
      </w:r>
    </w:p>
    <w:p>
      <w:pPr>
        <w:pStyle w:val="FR4"/>
        <w:spacing w:lineRule="auto" w:line="237"/>
        <w:ind w:firstLine="709"/>
        <w:rPr/>
      </w:pPr>
      <w:r>
        <w:rPr>
          <w:szCs w:val="28"/>
        </w:rPr>
        <w:t xml:space="preserve">Проектом решения предлагается утвердить отчёт об исполнении местного бюджета </w:t>
      </w:r>
      <w:r>
        <w:rPr/>
        <w:t>(бюджета муниципального образования город Краснодар) (далее – местный бюджет) за 2022 год</w:t>
      </w:r>
      <w:r>
        <w:rPr>
          <w:bCs/>
          <w:szCs w:val="28"/>
        </w:rPr>
        <w:t xml:space="preserve"> по доходам в сумме 51 597 921,3 тыс. рублей, по расходам в сумме 49 740 801,8 тыс. рублей, с превышением доходов над расходами (профицитом) в сумме 1 857 119,5 тыс. рублей.</w:t>
      </w:r>
    </w:p>
    <w:p>
      <w:pPr>
        <w:pStyle w:val="FR4"/>
        <w:spacing w:lineRule="auto" w:line="237"/>
        <w:ind w:firstLine="709"/>
        <w:rPr>
          <w:szCs w:val="28"/>
        </w:rPr>
      </w:pPr>
      <w:r>
        <w:rPr>
          <w:szCs w:val="28"/>
        </w:rPr>
        <w:t>По своему содержанию отчёт об исполнении местного бюджета                           за 2022 год включает следующие показатели:</w:t>
      </w:r>
    </w:p>
    <w:p>
      <w:pPr>
        <w:pStyle w:val="Style12"/>
        <w:widowControl w:val="false"/>
        <w:spacing w:lineRule="auto" w:line="237"/>
        <w:ind w:firstLine="709"/>
        <w:rPr>
          <w:szCs w:val="28"/>
        </w:rPr>
      </w:pPr>
      <w:r>
        <w:rPr>
          <w:szCs w:val="28"/>
        </w:rPr>
        <w:t>доходы местного бюджета в разрезе главных администраторов доходов местного бюджета по кодам классификации доходов бюджетов;</w:t>
      </w:r>
    </w:p>
    <w:p>
      <w:pPr>
        <w:pStyle w:val="Normal"/>
        <w:ind w:firstLine="709"/>
        <w:jc w:val="both"/>
        <w:rPr>
          <w:sz w:val="28"/>
          <w:szCs w:val="28"/>
        </w:rPr>
      </w:pPr>
      <w:r>
        <w:rPr>
          <w:sz w:val="28"/>
          <w:szCs w:val="28"/>
        </w:rPr>
        <w:t>расходы местного бюджета по ведомственной структуре расходов местного бюджета;</w:t>
      </w:r>
    </w:p>
    <w:p>
      <w:pPr>
        <w:pStyle w:val="Normal"/>
        <w:ind w:firstLine="709"/>
        <w:jc w:val="both"/>
        <w:rPr>
          <w:sz w:val="28"/>
          <w:szCs w:val="28"/>
        </w:rPr>
      </w:pPr>
      <w:r>
        <w:rPr>
          <w:sz w:val="28"/>
          <w:szCs w:val="28"/>
        </w:rPr>
        <w:t>расходы местного бюджета по разделам и подразделам классификации расходов бюджетов;</w:t>
      </w:r>
    </w:p>
    <w:p>
      <w:pPr>
        <w:pStyle w:val="Normal"/>
        <w:ind w:firstLine="709"/>
        <w:jc w:val="both"/>
        <w:rPr>
          <w:sz w:val="28"/>
          <w:szCs w:val="28"/>
        </w:rPr>
      </w:pPr>
      <w:r>
        <w:rPr>
          <w:sz w:val="28"/>
          <w:szCs w:val="28"/>
        </w:rPr>
        <w:t>расходы местного бюджета по целевым статьям (муниципальным программам и непрограммным направлениям деятельности), группам видов расходов классификации расходов бюджетов;</w:t>
      </w:r>
    </w:p>
    <w:p>
      <w:pPr>
        <w:pStyle w:val="Normal"/>
        <w:ind w:firstLine="709"/>
        <w:jc w:val="both"/>
        <w:rPr>
          <w:sz w:val="28"/>
          <w:szCs w:val="28"/>
        </w:rPr>
      </w:pPr>
      <w:r>
        <w:rPr>
          <w:sz w:val="28"/>
          <w:szCs w:val="28"/>
        </w:rPr>
        <w:t>источники финансирования дефицита местного бюджета по кодам классификации источников финансирования дефицитов бюджетов;</w:t>
      </w:r>
    </w:p>
    <w:p>
      <w:pPr>
        <w:pStyle w:val="Normal"/>
        <w:ind w:firstLine="709"/>
        <w:jc w:val="both"/>
        <w:rPr>
          <w:sz w:val="28"/>
          <w:szCs w:val="28"/>
        </w:rPr>
      </w:pPr>
      <w:r>
        <w:rPr>
          <w:sz w:val="28"/>
          <w:szCs w:val="28"/>
        </w:rPr>
        <w:t>иные показатели.</w:t>
      </w:r>
    </w:p>
    <w:p>
      <w:pPr>
        <w:pStyle w:val="Normal"/>
        <w:ind w:firstLine="709"/>
        <w:jc w:val="both"/>
        <w:rPr>
          <w:sz w:val="28"/>
          <w:szCs w:val="28"/>
        </w:rPr>
      </w:pPr>
      <w:r>
        <w:rPr>
          <w:sz w:val="28"/>
          <w:szCs w:val="28"/>
        </w:rPr>
        <w:t>Исполнение местного бюджета в 2022 году осуществлялось в соответствии с решением городской Думы Краснодара от 16.12.2021 № 25 п. 6 «О местном бюджете (бюджете муниципального образования город Краснодар) на 2022 год и на плановый период 2023 и 2024 годов» (в редакции от 27.12.2022 № 52 п. 3) (далее – решение о местном бюджете от 16.12.2021 № 25 п. 6).</w:t>
      </w:r>
    </w:p>
    <w:p>
      <w:pPr>
        <w:pStyle w:val="Style12"/>
        <w:widowControl w:val="false"/>
        <w:spacing w:lineRule="auto" w:line="237"/>
        <w:ind w:firstLine="708"/>
        <w:rPr>
          <w:szCs w:val="28"/>
        </w:rPr>
      </w:pPr>
      <w:r>
        <w:rPr>
          <w:bCs/>
          <w:szCs w:val="28"/>
        </w:rPr>
        <w:t xml:space="preserve">В первоначальной редакции </w:t>
      </w:r>
      <w:r>
        <w:rPr>
          <w:szCs w:val="28"/>
        </w:rPr>
        <w:t xml:space="preserve">решения о местном бюджете от 16.12.2021                      № 25 п. 6 </w:t>
      </w:r>
      <w:r>
        <w:rPr>
          <w:bCs/>
          <w:szCs w:val="28"/>
        </w:rPr>
        <w:t>основные характеристики местного бюджета на 2022 год утверждались в следующих объёмах: общий объём доходов – в сумме 42</w:t>
      </w:r>
      <w:r>
        <w:rPr>
          <w:bCs/>
          <w:szCs w:val="28"/>
          <w:lang w:val="en-US"/>
        </w:rPr>
        <w:t> </w:t>
      </w:r>
      <w:r>
        <w:rPr>
          <w:bCs/>
          <w:szCs w:val="28"/>
        </w:rPr>
        <w:t>190 892,0 тыс. рублей, о</w:t>
      </w:r>
      <w:r>
        <w:rPr>
          <w:szCs w:val="28"/>
        </w:rPr>
        <w:t>бщий объём расходов – 42 761 233,0 тыс. рублей, дефицит местного бюджета – 570 341,0 тыс. рублей.</w:t>
      </w:r>
    </w:p>
    <w:p>
      <w:pPr>
        <w:pStyle w:val="Style12"/>
        <w:widowControl w:val="false"/>
        <w:spacing w:lineRule="auto" w:line="237"/>
        <w:ind w:firstLine="708"/>
        <w:rPr>
          <w:szCs w:val="28"/>
        </w:rPr>
      </w:pPr>
      <w:r>
        <w:rPr>
          <w:szCs w:val="28"/>
        </w:rPr>
        <w:t xml:space="preserve">В ходе исполнения местного бюджета в решение о местном бюджете                        от 16.12.2021 № 25 п. 6 вносились изменения 19 раз, в результате первоначально утверждённый </w:t>
      </w:r>
      <w:r>
        <w:rPr>
          <w:bCs/>
          <w:szCs w:val="28"/>
        </w:rPr>
        <w:t>общий объём доходов был увеличен до 49 270 530,7 тыс. рублей (увеличение на сумму 7 079 638,7 тыс. рублей), о</w:t>
      </w:r>
      <w:r>
        <w:rPr>
          <w:szCs w:val="28"/>
        </w:rPr>
        <w:t>бщий объём расходов увеличен до 51 044</w:t>
      </w:r>
      <w:r>
        <w:rPr>
          <w:szCs w:val="28"/>
          <w:lang w:val="en-US"/>
        </w:rPr>
        <w:t> </w:t>
      </w:r>
      <w:r>
        <w:rPr/>
        <w:t>371,3</w:t>
      </w:r>
      <w:r>
        <w:rPr>
          <w:szCs w:val="28"/>
        </w:rPr>
        <w:t xml:space="preserve"> тыс. рублей (</w:t>
      </w:r>
      <w:r>
        <w:rPr>
          <w:bCs/>
          <w:szCs w:val="28"/>
        </w:rPr>
        <w:t xml:space="preserve">увеличение </w:t>
      </w:r>
      <w:r>
        <w:rPr>
          <w:szCs w:val="28"/>
        </w:rPr>
        <w:t>на сумму 8 283 138,3 тыс. рублей). Размер дефицита местного бюджета в окончательной редакции решения о местном бюджете (в редакции от 27.12.2022 № 52 п. 3) утверждён в сумме 1 773 840,6 тыс. рублей (со знаком «минус») (увеличение на сумму 1</w:t>
      </w:r>
      <w:r>
        <w:rPr>
          <w:szCs w:val="28"/>
          <w:lang w:val="en-US"/>
        </w:rPr>
        <w:t> </w:t>
      </w:r>
      <w:r>
        <w:rPr>
          <w:szCs w:val="28"/>
        </w:rPr>
        <w:t>203</w:t>
      </w:r>
      <w:r>
        <w:rPr>
          <w:szCs w:val="28"/>
          <w:lang w:val="en-US"/>
        </w:rPr>
        <w:t> </w:t>
      </w:r>
      <w:r>
        <w:rPr>
          <w:szCs w:val="28"/>
        </w:rPr>
        <w:t>499,6 тыс. рублей (со знаком «минус»)).</w:t>
      </w:r>
    </w:p>
    <w:p>
      <w:pPr>
        <w:pStyle w:val="Style12"/>
        <w:widowControl w:val="false"/>
        <w:spacing w:lineRule="auto" w:line="237"/>
        <w:ind w:firstLine="708"/>
        <w:rPr>
          <w:szCs w:val="28"/>
        </w:rPr>
      </w:pPr>
      <w:r>
        <w:rPr>
          <w:szCs w:val="28"/>
        </w:rPr>
        <w:t xml:space="preserve">Внесение изменений в местный бюджет в ходе его исполнения обусловлено, в основном, необходимостью увеличения объёмов безвозмездных поступлений из </w:t>
      </w:r>
      <w:r>
        <w:rPr>
          <w:rStyle w:val="Highlightsearch"/>
        </w:rPr>
        <w:t>бюджетов</w:t>
      </w:r>
      <w:r>
        <w:rPr/>
        <w:t xml:space="preserve"> бюджетной системы Российской Федерации</w:t>
      </w:r>
      <w:r>
        <w:rPr>
          <w:szCs w:val="28"/>
        </w:rPr>
        <w:t>, перераспределением утверждённых решением о местном бюджете бюджетных ассигнований на реализацию расходных обязательств муниципального образования город Краснодар по предложениям главных распорядителей средств местного бюджета, а также увеличением финансового обеспечения расходных обязательств муниципального образования город Краснодар за счёт дополнительных поступлений в 2022 году налоговых и неналоговых доходов местного бюджета и направления остатков средств местного бюджета, образовавшихся по состоянию на 01.01.2022 на едином счёте местного бюджета.</w:t>
      </w:r>
    </w:p>
    <w:p>
      <w:pPr>
        <w:pStyle w:val="Normal"/>
        <w:widowControl w:val="false"/>
        <w:ind w:firstLine="709"/>
        <w:jc w:val="both"/>
        <w:rPr>
          <w:sz w:val="28"/>
          <w:szCs w:val="28"/>
        </w:rPr>
      </w:pPr>
      <w:r>
        <w:rPr>
          <w:sz w:val="28"/>
          <w:szCs w:val="28"/>
        </w:rPr>
        <w:t>В рамках реализации налоговой политики за 2022 год обеспечен рост доходной части местного бюджета за счёт повышения собираемости налогов и эффективного использования муниципального имущества.</w:t>
      </w:r>
    </w:p>
    <w:p>
      <w:pPr>
        <w:pStyle w:val="Style12"/>
        <w:widowControl w:val="false"/>
        <w:spacing w:lineRule="auto" w:line="237"/>
        <w:ind w:firstLine="708"/>
        <w:rPr>
          <w:szCs w:val="28"/>
        </w:rPr>
      </w:pPr>
      <w:r>
        <w:rPr>
          <w:szCs w:val="28"/>
        </w:rPr>
        <w:t>В ходе исполнения местного бюджета за 2022 год обеспечено решение основных бюджетных задач по сохранению финансовой стабильности, сбалансированности и устойчивости местного бюджета, своевременному выполнению всех действующих социальных обязательств, реализован механизм инициативного бюджетирования в целях прямого вовлечения населения в решение приоритетных социальных проблем местного значения.</w:t>
      </w:r>
    </w:p>
    <w:p>
      <w:pPr>
        <w:pStyle w:val="Style17"/>
        <w:widowControl w:val="false"/>
        <w:spacing w:lineRule="auto" w:line="237"/>
        <w:ind w:firstLine="709"/>
        <w:rPr>
          <w:szCs w:val="28"/>
        </w:rPr>
      </w:pPr>
      <w:r>
        <w:rPr>
          <w:szCs w:val="28"/>
        </w:rPr>
        <w:t>В этих целях в 2022 году реализовывались:</w:t>
      </w:r>
    </w:p>
    <w:p>
      <w:pPr>
        <w:pStyle w:val="Normal"/>
        <w:widowControl w:val="false"/>
        <w:spacing w:lineRule="auto" w:line="237"/>
        <w:ind w:firstLine="709"/>
        <w:jc w:val="both"/>
        <w:rPr>
          <w:rFonts w:ascii="Segoe UI" w:hAnsi="Segoe UI" w:cs="Segoe UI"/>
          <w:sz w:val="28"/>
          <w:szCs w:val="28"/>
        </w:rPr>
      </w:pPr>
      <w:r>
        <w:rPr>
          <w:sz w:val="28"/>
          <w:szCs w:val="28"/>
        </w:rPr>
        <w:t>план</w:t>
      </w:r>
      <w:r>
        <w:rPr>
          <w:rFonts w:cs="Times New Roman CYR" w:ascii="Times New Roman CYR" w:hAnsi="Times New Roman CYR"/>
          <w:sz w:val="28"/>
          <w:szCs w:val="28"/>
        </w:rPr>
        <w:t xml:space="preserve"> мероприятий администрации муниципального образования город Краснодар по наполнению доходной части местного бюджета (бюджета муниципального образования город Краснодар) в 2022 году;</w:t>
      </w:r>
    </w:p>
    <w:p>
      <w:pPr>
        <w:pStyle w:val="Normal"/>
        <w:widowControl w:val="false"/>
        <w:spacing w:lineRule="auto" w:line="237"/>
        <w:ind w:firstLine="709"/>
        <w:jc w:val="both"/>
        <w:rPr>
          <w:sz w:val="28"/>
          <w:szCs w:val="28"/>
        </w:rPr>
      </w:pPr>
      <w:r>
        <w:rPr>
          <w:sz w:val="28"/>
          <w:szCs w:val="28"/>
        </w:rPr>
        <w:t>план</w:t>
      </w:r>
      <w:r>
        <w:rPr>
          <w:rFonts w:cs="Times New Roman CYR" w:ascii="Times New Roman CYR" w:hAnsi="Times New Roman CYR"/>
          <w:sz w:val="28"/>
          <w:szCs w:val="28"/>
        </w:rPr>
        <w:t xml:space="preserve"> мероприятий по сокращению задолженности по налоговым и неналоговым доходам в консолидированный бюджет Краснодарского края по городу Краснодару в 2022 году;</w:t>
      </w:r>
    </w:p>
    <w:p>
      <w:pPr>
        <w:pStyle w:val="Style17"/>
        <w:widowControl w:val="false"/>
        <w:spacing w:lineRule="auto" w:line="237"/>
        <w:ind w:firstLine="709"/>
        <w:rPr>
          <w:szCs w:val="28"/>
        </w:rPr>
      </w:pPr>
      <w:r>
        <w:rPr>
          <w:szCs w:val="28"/>
        </w:rPr>
        <w:t>план мероприятий по выполнению рекомендаций Контрольно-счётной палаты муниципального образования город Краснодар в соответствии с заключением по внешней проверке отчёта об исполнении местного бюджета (бюджета муниципального образования город Краснодар) за 2021 год и реализации предложений и замечаний, принятых комиссией по результатам публичных слушаний;</w:t>
      </w:r>
    </w:p>
    <w:p>
      <w:pPr>
        <w:pStyle w:val="Style17"/>
        <w:widowControl w:val="false"/>
        <w:spacing w:lineRule="auto" w:line="237"/>
        <w:ind w:firstLine="709"/>
        <w:rPr/>
      </w:pPr>
      <w:r>
        <w:rPr>
          <w:szCs w:val="28"/>
          <w:lang w:eastAsia="en-US"/>
        </w:rPr>
        <w:t>план мероприятий по выполнению рекомендаций Контрольно-счётной палаты муниципального образования город Краснодар по Заключению на проект решения городской Думы Краснодара «О местном бюджете (бюджете муниципального образования город Краснодар) на 2022 год и на плановый период                           2023 и 2024 годов» и реализации предложений и замечаний, принятых комиссией по результатам публичных слушаний</w:t>
      </w:r>
      <w:r>
        <w:rPr/>
        <w:t>;</w:t>
      </w:r>
    </w:p>
    <w:p>
      <w:pPr>
        <w:pStyle w:val="Style17"/>
        <w:widowControl w:val="false"/>
        <w:spacing w:lineRule="auto" w:line="237"/>
        <w:ind w:firstLine="709"/>
        <w:rPr/>
      </w:pPr>
      <w:r>
        <w:rPr/>
        <w:t xml:space="preserve">долговая политика </w:t>
      </w:r>
      <w:r>
        <w:rPr>
          <w:szCs w:val="28"/>
        </w:rPr>
        <w:t>муниципального образования город Краснодар                                           на 2022 год и на плановый период 2023 и 2024 годов, утверждённая постановлением администрации муниципального образования город Краснодар                                       от 16.11.2021 № 5107.</w:t>
      </w:r>
    </w:p>
    <w:p>
      <w:pPr>
        <w:pStyle w:val="Normal"/>
        <w:widowControl w:val="false"/>
        <w:spacing w:lineRule="auto" w:line="237"/>
        <w:ind w:firstLine="709"/>
        <w:jc w:val="both"/>
        <w:rPr>
          <w:sz w:val="28"/>
          <w:szCs w:val="28"/>
        </w:rPr>
      </w:pPr>
      <w:r>
        <w:rPr>
          <w:sz w:val="28"/>
          <w:szCs w:val="28"/>
        </w:rPr>
        <w:t>Основные показатели исполнения местного бюджета в 2022 году представлены в Таблице № 1:</w:t>
      </w:r>
    </w:p>
    <w:p>
      <w:pPr>
        <w:pStyle w:val="Normal"/>
        <w:widowControl w:val="false"/>
        <w:spacing w:lineRule="auto" w:line="237"/>
        <w:ind w:firstLine="709"/>
        <w:jc w:val="both"/>
        <w:rPr>
          <w:sz w:val="28"/>
          <w:szCs w:val="28"/>
        </w:rPr>
      </w:pPr>
      <w:r>
        <w:rPr>
          <w:sz w:val="28"/>
          <w:szCs w:val="28"/>
        </w:rPr>
      </w:r>
    </w:p>
    <w:p>
      <w:pPr>
        <w:pStyle w:val="Normal"/>
        <w:widowControl w:val="false"/>
        <w:spacing w:lineRule="auto" w:line="237"/>
        <w:ind w:firstLine="709"/>
        <w:jc w:val="right"/>
        <w:rPr>
          <w:sz w:val="28"/>
          <w:szCs w:val="28"/>
        </w:rPr>
      </w:pPr>
      <w:r>
        <w:rPr>
          <w:sz w:val="28"/>
          <w:szCs w:val="28"/>
        </w:rPr>
        <w:t>Таблица № 1</w:t>
      </w:r>
    </w:p>
    <w:p>
      <w:pPr>
        <w:pStyle w:val="Normal"/>
        <w:widowControl w:val="false"/>
        <w:spacing w:lineRule="auto" w:line="237"/>
        <w:ind w:firstLine="709"/>
        <w:jc w:val="right"/>
        <w:rPr>
          <w:sz w:val="20"/>
          <w:szCs w:val="20"/>
        </w:rPr>
      </w:pPr>
      <w:r>
        <w:rPr>
          <w:sz w:val="20"/>
          <w:szCs w:val="20"/>
        </w:rPr>
      </w:r>
    </w:p>
    <w:tbl>
      <w:tblPr>
        <w:tblW w:w="9639" w:type="dxa"/>
        <w:jc w:val="center"/>
        <w:tblInd w:w="0" w:type="dxa"/>
        <w:tblLayout w:type="fixed"/>
        <w:tblCellMar>
          <w:top w:w="0" w:type="dxa"/>
          <w:left w:w="28" w:type="dxa"/>
          <w:bottom w:w="0" w:type="dxa"/>
          <w:right w:w="28" w:type="dxa"/>
        </w:tblCellMar>
        <w:tblLook w:noVBand="1" w:val="04a0" w:noHBand="0" w:lastColumn="0" w:firstColumn="1" w:lastRow="0" w:firstRow="1"/>
      </w:tblPr>
      <w:tblGrid>
        <w:gridCol w:w="2971"/>
        <w:gridCol w:w="1986"/>
        <w:gridCol w:w="1558"/>
        <w:gridCol w:w="1566"/>
        <w:gridCol w:w="851"/>
        <w:gridCol w:w="706"/>
      </w:tblGrid>
      <w:tr>
        <w:trPr>
          <w:trHeight w:val="728" w:hRule="atLeast"/>
        </w:trPr>
        <w:tc>
          <w:tcPr>
            <w:tcW w:w="2971"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pacing w:lineRule="auto" w:line="237"/>
              <w:jc w:val="center"/>
              <w:rPr/>
            </w:pPr>
            <w:r>
              <w:rPr/>
              <w:t>Наименование</w:t>
            </w:r>
          </w:p>
          <w:p>
            <w:pPr>
              <w:pStyle w:val="Normal"/>
              <w:widowControl w:val="false"/>
              <w:spacing w:lineRule="auto" w:line="237"/>
              <w:jc w:val="center"/>
              <w:rPr/>
            </w:pPr>
            <w:r>
              <w:rPr/>
              <w:t>показателя</w:t>
            </w:r>
          </w:p>
        </w:tc>
        <w:tc>
          <w:tcPr>
            <w:tcW w:w="1986"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pacing w:lineRule="auto" w:line="237"/>
              <w:jc w:val="center"/>
              <w:rPr>
                <w:szCs w:val="23"/>
              </w:rPr>
            </w:pPr>
            <w:r>
              <w:rPr>
                <w:szCs w:val="23"/>
              </w:rPr>
              <w:t>Утверждено</w:t>
            </w:r>
          </w:p>
          <w:p>
            <w:pPr>
              <w:pStyle w:val="Normal"/>
              <w:widowControl w:val="false"/>
              <w:spacing w:lineRule="auto" w:line="237"/>
              <w:jc w:val="center"/>
              <w:rPr>
                <w:szCs w:val="23"/>
              </w:rPr>
            </w:pPr>
            <w:r>
              <w:rPr>
                <w:szCs w:val="23"/>
              </w:rPr>
              <w:t>на 2022 год</w:t>
            </w:r>
          </w:p>
          <w:p>
            <w:pPr>
              <w:pStyle w:val="Normal"/>
              <w:widowControl w:val="false"/>
              <w:spacing w:lineRule="auto" w:line="237"/>
              <w:jc w:val="center"/>
              <w:rPr>
                <w:szCs w:val="23"/>
              </w:rPr>
            </w:pPr>
            <w:r>
              <w:rPr>
                <w:szCs w:val="23"/>
              </w:rPr>
              <w:t xml:space="preserve">решением </w:t>
            </w:r>
          </w:p>
          <w:p>
            <w:pPr>
              <w:pStyle w:val="Normal"/>
              <w:widowControl w:val="false"/>
              <w:spacing w:lineRule="auto" w:line="237"/>
              <w:jc w:val="center"/>
              <w:rPr>
                <w:szCs w:val="23"/>
              </w:rPr>
            </w:pPr>
            <w:r>
              <w:rPr>
                <w:szCs w:val="23"/>
              </w:rPr>
              <w:t xml:space="preserve">городской Думы </w:t>
            </w:r>
          </w:p>
          <w:p>
            <w:pPr>
              <w:pStyle w:val="Normal"/>
              <w:widowControl w:val="false"/>
              <w:spacing w:lineRule="auto" w:line="237"/>
              <w:jc w:val="center"/>
              <w:rPr>
                <w:szCs w:val="23"/>
              </w:rPr>
            </w:pPr>
            <w:r>
              <w:rPr>
                <w:szCs w:val="23"/>
              </w:rPr>
              <w:t>Краснодара</w:t>
            </w:r>
          </w:p>
          <w:p>
            <w:pPr>
              <w:pStyle w:val="Normal"/>
              <w:widowControl w:val="false"/>
              <w:spacing w:lineRule="auto" w:line="237"/>
              <w:jc w:val="center"/>
              <w:rPr>
                <w:szCs w:val="23"/>
              </w:rPr>
            </w:pPr>
            <w:r>
              <w:rPr>
                <w:szCs w:val="23"/>
              </w:rPr>
              <w:t>от 16.12.2021</w:t>
            </w:r>
          </w:p>
          <w:p>
            <w:pPr>
              <w:pStyle w:val="Normal"/>
              <w:widowControl w:val="false"/>
              <w:spacing w:lineRule="auto" w:line="237"/>
              <w:jc w:val="center"/>
              <w:rPr>
                <w:szCs w:val="23"/>
              </w:rPr>
            </w:pPr>
            <w:r>
              <w:rPr>
                <w:szCs w:val="23"/>
              </w:rPr>
              <w:t xml:space="preserve">№ </w:t>
            </w:r>
            <w:r>
              <w:rPr>
                <w:szCs w:val="23"/>
              </w:rPr>
              <w:t xml:space="preserve">25 п. 6 </w:t>
            </w:r>
          </w:p>
          <w:p>
            <w:pPr>
              <w:pStyle w:val="Normal"/>
              <w:widowControl w:val="false"/>
              <w:spacing w:lineRule="auto" w:line="237"/>
              <w:jc w:val="center"/>
              <w:rPr>
                <w:szCs w:val="23"/>
              </w:rPr>
            </w:pPr>
            <w:r>
              <w:rPr>
                <w:szCs w:val="23"/>
              </w:rPr>
              <w:t>(тыс. рублей)</w:t>
            </w:r>
          </w:p>
        </w:tc>
        <w:tc>
          <w:tcPr>
            <w:tcW w:w="1558"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pacing w:lineRule="auto" w:line="237"/>
              <w:jc w:val="center"/>
              <w:rPr/>
            </w:pPr>
            <w:r>
              <w:rPr/>
              <w:t>Уточнённая сводная</w:t>
              <w:br/>
              <w:t>бюджетная</w:t>
              <w:br/>
              <w:t>роспись на 2022 год</w:t>
            </w:r>
          </w:p>
          <w:p>
            <w:pPr>
              <w:pStyle w:val="Normal"/>
              <w:widowControl w:val="false"/>
              <w:spacing w:lineRule="auto" w:line="237"/>
              <w:jc w:val="center"/>
              <w:rPr/>
            </w:pPr>
            <w:r>
              <w:rPr/>
              <w:t>(тыс. рублей)</w:t>
            </w:r>
          </w:p>
          <w:p>
            <w:pPr>
              <w:pStyle w:val="Normal"/>
              <w:widowControl w:val="false"/>
              <w:spacing w:lineRule="auto" w:line="237"/>
              <w:jc w:val="center"/>
              <w:rPr/>
            </w:pPr>
            <w:r>
              <w:rPr/>
            </w:r>
          </w:p>
        </w:tc>
        <w:tc>
          <w:tcPr>
            <w:tcW w:w="1566"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pacing w:lineRule="auto" w:line="237"/>
              <w:jc w:val="center"/>
              <w:rPr/>
            </w:pPr>
            <w:r>
              <w:rPr/>
              <w:t xml:space="preserve">Исполнено за 2022 год </w:t>
            </w:r>
          </w:p>
          <w:p>
            <w:pPr>
              <w:pStyle w:val="Normal"/>
              <w:widowControl w:val="false"/>
              <w:spacing w:lineRule="auto" w:line="237"/>
              <w:jc w:val="center"/>
              <w:rPr/>
            </w:pPr>
            <w:r>
              <w:rPr/>
              <w:t>(тыс. рублей)</w:t>
            </w:r>
          </w:p>
        </w:tc>
        <w:tc>
          <w:tcPr>
            <w:tcW w:w="155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37"/>
              <w:jc w:val="center"/>
              <w:rPr/>
            </w:pPr>
            <w:r>
              <w:rPr/>
              <w:t>Процент</w:t>
              <w:br/>
              <w:t>исполнения к</w:t>
            </w:r>
          </w:p>
        </w:tc>
      </w:tr>
      <w:tr>
        <w:trPr/>
        <w:tc>
          <w:tcPr>
            <w:tcW w:w="2971"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val="false"/>
              <w:spacing w:lineRule="auto" w:line="237"/>
              <w:jc w:val="both"/>
              <w:rPr/>
            </w:pPr>
            <w:r>
              <w:rPr/>
            </w:r>
          </w:p>
        </w:tc>
        <w:tc>
          <w:tcPr>
            <w:tcW w:w="1986"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val="false"/>
              <w:spacing w:lineRule="auto" w:line="237"/>
              <w:jc w:val="center"/>
              <w:rPr/>
            </w:pPr>
            <w:r>
              <w:rPr/>
            </w:r>
          </w:p>
        </w:tc>
        <w:tc>
          <w:tcPr>
            <w:tcW w:w="1558"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val="false"/>
              <w:spacing w:lineRule="auto" w:line="237"/>
              <w:jc w:val="center"/>
              <w:rPr/>
            </w:pPr>
            <w:r>
              <w:rPr/>
            </w:r>
          </w:p>
        </w:tc>
        <w:tc>
          <w:tcPr>
            <w:tcW w:w="1566"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val="false"/>
              <w:spacing w:lineRule="auto" w:line="237"/>
              <w:jc w:val="center"/>
              <w:rPr/>
            </w:pPr>
            <w:r>
              <w:rPr/>
            </w:r>
          </w:p>
        </w:tc>
        <w:tc>
          <w:tcPr>
            <w:tcW w:w="851" w:type="dxa"/>
            <w:tcBorders>
              <w:top w:val="single" w:sz="4" w:space="0" w:color="000000"/>
              <w:left w:val="single" w:sz="4" w:space="0" w:color="000000"/>
              <w:right w:val="single" w:sz="4" w:space="0" w:color="000000"/>
            </w:tcBorders>
            <w:shd w:color="auto" w:fill="auto" w:val="clear"/>
            <w:vAlign w:val="center"/>
          </w:tcPr>
          <w:p>
            <w:pPr>
              <w:pStyle w:val="Normal"/>
              <w:widowControl w:val="false"/>
              <w:spacing w:lineRule="auto" w:line="237"/>
              <w:jc w:val="center"/>
              <w:rPr/>
            </w:pPr>
            <w:r>
              <w:rPr/>
              <w:t>решению (гр. 4/</w:t>
            </w:r>
          </w:p>
          <w:p>
            <w:pPr>
              <w:pStyle w:val="Normal"/>
              <w:widowControl w:val="false"/>
              <w:spacing w:lineRule="auto" w:line="237"/>
              <w:jc w:val="center"/>
              <w:rPr/>
            </w:pPr>
            <w:r>
              <w:rPr/>
              <w:t>гр. 2*</w:t>
            </w:r>
          </w:p>
          <w:p>
            <w:pPr>
              <w:pStyle w:val="Normal"/>
              <w:widowControl w:val="false"/>
              <w:spacing w:lineRule="auto" w:line="237"/>
              <w:jc w:val="center"/>
              <w:rPr/>
            </w:pPr>
            <w:r>
              <w:rPr/>
              <w:t>100)</w:t>
            </w:r>
          </w:p>
          <w:p>
            <w:pPr>
              <w:pStyle w:val="Normal"/>
              <w:widowControl w:val="false"/>
              <w:tabs>
                <w:tab w:val="clear" w:pos="708"/>
                <w:tab w:val="center" w:pos="432" w:leader="none"/>
              </w:tabs>
              <w:spacing w:lineRule="auto" w:line="237"/>
              <w:jc w:val="center"/>
              <w:rPr/>
            </w:pPr>
            <w:r>
              <w:rPr/>
              <w:t>(%)</w:t>
            </w:r>
          </w:p>
        </w:tc>
        <w:tc>
          <w:tcPr>
            <w:tcW w:w="706" w:type="dxa"/>
            <w:tcBorders>
              <w:top w:val="single" w:sz="4" w:space="0" w:color="000000"/>
              <w:left w:val="single" w:sz="4" w:space="0" w:color="000000"/>
              <w:right w:val="single" w:sz="4" w:space="0" w:color="000000"/>
            </w:tcBorders>
            <w:shd w:color="auto" w:fill="auto" w:val="clear"/>
          </w:tcPr>
          <w:p>
            <w:pPr>
              <w:pStyle w:val="Normal"/>
              <w:widowControl w:val="false"/>
              <w:spacing w:lineRule="auto" w:line="237"/>
              <w:rPr/>
            </w:pPr>
            <w:r>
              <w:rPr/>
              <w:t>росписи (гр. 4/</w:t>
            </w:r>
          </w:p>
          <w:p>
            <w:pPr>
              <w:pStyle w:val="Normal"/>
              <w:widowControl w:val="false"/>
              <w:spacing w:lineRule="auto" w:line="237"/>
              <w:jc w:val="center"/>
              <w:rPr/>
            </w:pPr>
            <w:r>
              <w:rPr/>
              <w:t>гр.3*</w:t>
            </w:r>
          </w:p>
          <w:p>
            <w:pPr>
              <w:pStyle w:val="Normal"/>
              <w:widowControl w:val="false"/>
              <w:spacing w:lineRule="auto" w:line="237"/>
              <w:jc w:val="center"/>
              <w:rPr/>
            </w:pPr>
            <w:r>
              <w:rPr/>
              <w:t>100)</w:t>
            </w:r>
          </w:p>
          <w:p>
            <w:pPr>
              <w:pStyle w:val="Normal"/>
              <w:widowControl w:val="false"/>
              <w:spacing w:lineRule="auto" w:line="237"/>
              <w:jc w:val="center"/>
              <w:rPr/>
            </w:pPr>
            <w:r>
              <w:rPr/>
              <w:t>(%)</w:t>
            </w:r>
          </w:p>
        </w:tc>
      </w:tr>
    </w:tbl>
    <w:p>
      <w:pPr>
        <w:pStyle w:val="Normal"/>
        <w:widowControl w:val="false"/>
        <w:spacing w:lineRule="auto" w:line="237"/>
        <w:jc w:val="both"/>
        <w:rPr>
          <w:sz w:val="2"/>
          <w:szCs w:val="2"/>
        </w:rPr>
      </w:pPr>
      <w:r>
        <w:rPr>
          <w:sz w:val="2"/>
          <w:szCs w:val="2"/>
        </w:rPr>
      </w:r>
    </w:p>
    <w:tbl>
      <w:tblPr>
        <w:tblW w:w="9639" w:type="dxa"/>
        <w:jc w:val="center"/>
        <w:tblInd w:w="0" w:type="dxa"/>
        <w:tblLayout w:type="fixed"/>
        <w:tblCellMar>
          <w:top w:w="0" w:type="dxa"/>
          <w:left w:w="28" w:type="dxa"/>
          <w:bottom w:w="0" w:type="dxa"/>
          <w:right w:w="28" w:type="dxa"/>
        </w:tblCellMar>
        <w:tblLook w:noVBand="1" w:val="04a0" w:noHBand="0" w:lastColumn="0" w:firstColumn="1" w:lastRow="0" w:firstRow="1"/>
      </w:tblPr>
      <w:tblGrid>
        <w:gridCol w:w="2971"/>
        <w:gridCol w:w="1986"/>
        <w:gridCol w:w="1558"/>
        <w:gridCol w:w="1566"/>
        <w:gridCol w:w="851"/>
        <w:gridCol w:w="706"/>
      </w:tblGrid>
      <w:tr>
        <w:trPr>
          <w:tblHeader w:val="true"/>
        </w:trPr>
        <w:tc>
          <w:tcPr>
            <w:tcW w:w="297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37"/>
              <w:jc w:val="center"/>
              <w:rPr/>
            </w:pPr>
            <w:r>
              <w:rPr/>
              <w:t>1</w:t>
            </w:r>
          </w:p>
        </w:tc>
        <w:tc>
          <w:tcPr>
            <w:tcW w:w="19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37"/>
              <w:jc w:val="center"/>
              <w:rPr/>
            </w:pPr>
            <w:r>
              <w:rPr/>
              <w:t>2</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37"/>
              <w:jc w:val="center"/>
              <w:rPr/>
            </w:pPr>
            <w:r>
              <w:rPr/>
              <w:t>3</w:t>
            </w:r>
          </w:p>
        </w:tc>
        <w:tc>
          <w:tcPr>
            <w:tcW w:w="15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37"/>
              <w:jc w:val="center"/>
              <w:rPr/>
            </w:pPr>
            <w:r>
              <w:rPr/>
              <w:t>4</w:t>
            </w:r>
          </w:p>
        </w:tc>
        <w:tc>
          <w:tcPr>
            <w:tcW w:w="8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37"/>
              <w:jc w:val="center"/>
              <w:rPr>
                <w:iCs/>
              </w:rPr>
            </w:pPr>
            <w:r>
              <w:rPr>
                <w:iCs/>
              </w:rPr>
              <w:t>5</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37"/>
              <w:jc w:val="center"/>
              <w:rPr>
                <w:iCs/>
              </w:rPr>
            </w:pPr>
            <w:r>
              <w:rPr>
                <w:iCs/>
              </w:rPr>
              <w:t>6</w:t>
            </w:r>
          </w:p>
        </w:tc>
      </w:tr>
      <w:tr>
        <w:trPr/>
        <w:tc>
          <w:tcPr>
            <w:tcW w:w="2971" w:type="dxa"/>
            <w:tcBorders>
              <w:top w:val="single"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spacing w:lineRule="auto" w:line="237"/>
              <w:jc w:val="both"/>
              <w:rPr/>
            </w:pPr>
            <w:r>
              <w:rPr/>
              <w:t>Доходы – всего</w:t>
            </w:r>
          </w:p>
        </w:tc>
        <w:tc>
          <w:tcPr>
            <w:tcW w:w="1986" w:type="dxa"/>
            <w:tcBorders>
              <w:top w:val="single"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spacing w:lineRule="auto" w:line="237"/>
              <w:jc w:val="center"/>
              <w:rPr>
                <w:lang w:val="en-US"/>
              </w:rPr>
            </w:pPr>
            <w:r>
              <w:rPr/>
              <w:t>49 270 530,7</w:t>
            </w:r>
          </w:p>
        </w:tc>
        <w:tc>
          <w:tcPr>
            <w:tcW w:w="1558" w:type="dxa"/>
            <w:tcBorders>
              <w:top w:val="single"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spacing w:lineRule="auto" w:line="237"/>
              <w:jc w:val="center"/>
              <w:rPr/>
            </w:pPr>
            <w:r>
              <w:rPr/>
              <w:t>49 270 530,7</w:t>
            </w:r>
          </w:p>
        </w:tc>
        <w:tc>
          <w:tcPr>
            <w:tcW w:w="1566" w:type="dxa"/>
            <w:tcBorders>
              <w:top w:val="single"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spacing w:lineRule="auto" w:line="237"/>
              <w:jc w:val="center"/>
              <w:rPr>
                <w:lang w:val="en-US"/>
              </w:rPr>
            </w:pPr>
            <w:r>
              <w:rPr/>
              <w:t>51 597 921,3</w:t>
            </w:r>
          </w:p>
        </w:tc>
        <w:tc>
          <w:tcPr>
            <w:tcW w:w="851" w:type="dxa"/>
            <w:tcBorders>
              <w:top w:val="single"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spacing w:lineRule="auto" w:line="237"/>
              <w:jc w:val="center"/>
              <w:rPr/>
            </w:pPr>
            <w:r>
              <w:rPr/>
              <w:t>104,7</w:t>
            </w:r>
          </w:p>
        </w:tc>
        <w:tc>
          <w:tcPr>
            <w:tcW w:w="706" w:type="dxa"/>
            <w:tcBorders>
              <w:top w:val="single"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spacing w:lineRule="auto" w:line="237"/>
              <w:jc w:val="center"/>
              <w:rPr/>
            </w:pPr>
            <w:r>
              <w:rPr/>
              <w:t>104,7</w:t>
            </w:r>
          </w:p>
        </w:tc>
      </w:tr>
      <w:tr>
        <w:trPr/>
        <w:tc>
          <w:tcPr>
            <w:tcW w:w="2971"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spacing w:lineRule="auto" w:line="237"/>
              <w:jc w:val="both"/>
              <w:rPr/>
            </w:pPr>
            <w:r>
              <w:rPr/>
              <w:t>Расходы – всего</w:t>
            </w:r>
          </w:p>
        </w:tc>
        <w:tc>
          <w:tcPr>
            <w:tcW w:w="1986"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spacing w:lineRule="auto" w:line="237"/>
              <w:jc w:val="center"/>
              <w:rPr>
                <w:lang w:val="en-US"/>
              </w:rPr>
            </w:pPr>
            <w:r>
              <w:rPr/>
              <w:t>51 044 </w:t>
            </w:r>
            <w:r>
              <w:rPr>
                <w:lang w:val="en-US"/>
              </w:rPr>
              <w:t>371,3</w:t>
            </w:r>
          </w:p>
        </w:tc>
        <w:tc>
          <w:tcPr>
            <w:tcW w:w="1558"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spacing w:lineRule="auto" w:line="237"/>
              <w:jc w:val="center"/>
              <w:rPr/>
            </w:pPr>
            <w:r>
              <w:rPr/>
              <w:t>51 044 </w:t>
            </w:r>
            <w:r>
              <w:rPr>
                <w:lang w:val="en-US"/>
              </w:rPr>
              <w:t>371,3</w:t>
            </w:r>
          </w:p>
        </w:tc>
        <w:tc>
          <w:tcPr>
            <w:tcW w:w="1566"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spacing w:lineRule="auto" w:line="237"/>
              <w:jc w:val="center"/>
              <w:rPr/>
            </w:pPr>
            <w:r>
              <w:rPr>
                <w:lang w:val="en-US"/>
              </w:rPr>
              <w:t>49 </w:t>
            </w:r>
            <w:r>
              <w:rPr/>
              <w:t>740 801,8</w:t>
            </w:r>
          </w:p>
        </w:tc>
        <w:tc>
          <w:tcPr>
            <w:tcW w:w="851"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spacing w:lineRule="auto" w:line="237"/>
              <w:jc w:val="center"/>
              <w:rPr/>
            </w:pPr>
            <w:r>
              <w:rPr/>
              <w:t>97,4</w:t>
            </w:r>
          </w:p>
        </w:tc>
        <w:tc>
          <w:tcPr>
            <w:tcW w:w="706"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spacing w:lineRule="auto" w:line="237"/>
              <w:jc w:val="center"/>
              <w:rPr/>
            </w:pPr>
            <w:r>
              <w:rPr/>
              <w:t>97,4</w:t>
            </w:r>
          </w:p>
        </w:tc>
      </w:tr>
      <w:tr>
        <w:trPr/>
        <w:tc>
          <w:tcPr>
            <w:tcW w:w="297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spacing w:lineRule="auto" w:line="237"/>
              <w:jc w:val="both"/>
              <w:rPr/>
            </w:pPr>
            <w:r>
              <w:rPr/>
              <w:t>Дефицит (–) / профицит (+)</w:t>
            </w:r>
          </w:p>
        </w:tc>
        <w:tc>
          <w:tcPr>
            <w:tcW w:w="1986"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spacing w:lineRule="auto" w:line="237"/>
              <w:jc w:val="center"/>
              <w:rPr/>
            </w:pPr>
            <w:r>
              <w:rPr/>
              <w:t xml:space="preserve">– </w:t>
            </w:r>
            <w:r>
              <w:rPr/>
              <w:t>1 773 840,6</w:t>
            </w:r>
          </w:p>
        </w:tc>
        <w:tc>
          <w:tcPr>
            <w:tcW w:w="1558"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spacing w:lineRule="auto" w:line="237"/>
              <w:jc w:val="center"/>
              <w:rPr/>
            </w:pPr>
            <w:r>
              <w:rPr/>
              <w:t xml:space="preserve">– </w:t>
            </w:r>
            <w:r>
              <w:rPr/>
              <w:t>1 773 840,6</w:t>
            </w:r>
          </w:p>
        </w:tc>
        <w:tc>
          <w:tcPr>
            <w:tcW w:w="1566"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spacing w:lineRule="auto" w:line="237"/>
              <w:jc w:val="center"/>
              <w:rPr/>
            </w:pPr>
            <w:r>
              <w:rPr/>
              <w:t>+1 857</w:t>
            </w:r>
            <w:r>
              <w:rPr>
                <w:lang w:val="en-US"/>
              </w:rPr>
              <w:t> 119</w:t>
            </w:r>
            <w:r>
              <w:rPr/>
              <w:t>,5</w:t>
            </w:r>
          </w:p>
        </w:tc>
        <w:tc>
          <w:tcPr>
            <w:tcW w:w="851"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spacing w:lineRule="auto" w:line="237"/>
              <w:jc w:val="center"/>
              <w:rPr/>
            </w:pPr>
            <w:r>
              <w:rPr/>
              <w:t>х</w:t>
            </w:r>
          </w:p>
        </w:tc>
        <w:tc>
          <w:tcPr>
            <w:tcW w:w="706"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spacing w:lineRule="auto" w:line="237"/>
              <w:jc w:val="center"/>
              <w:rPr/>
            </w:pPr>
            <w:r>
              <w:rPr/>
              <w:t>х</w:t>
            </w:r>
          </w:p>
        </w:tc>
      </w:tr>
      <w:tr>
        <w:trPr/>
        <w:tc>
          <w:tcPr>
            <w:tcW w:w="2971" w:type="dxa"/>
            <w:tcBorders>
              <w:top w:val="dotted"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37"/>
              <w:jc w:val="both"/>
              <w:rPr/>
            </w:pPr>
            <w:r>
              <w:rPr/>
              <w:t>Источники финансирования</w:t>
              <w:br/>
              <w:t>дефицита местного бюджета</w:t>
            </w:r>
          </w:p>
        </w:tc>
        <w:tc>
          <w:tcPr>
            <w:tcW w:w="1986" w:type="dxa"/>
            <w:tcBorders>
              <w:top w:val="dotted"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37"/>
              <w:jc w:val="center"/>
              <w:rPr/>
            </w:pPr>
            <w:r>
              <w:rPr/>
              <w:t>1 773 840,6</w:t>
            </w:r>
          </w:p>
        </w:tc>
        <w:tc>
          <w:tcPr>
            <w:tcW w:w="1558" w:type="dxa"/>
            <w:tcBorders>
              <w:top w:val="dotted"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37"/>
              <w:jc w:val="center"/>
              <w:rPr/>
            </w:pPr>
            <w:r>
              <w:rPr/>
              <w:t>1 773 840,6</w:t>
            </w:r>
          </w:p>
        </w:tc>
        <w:tc>
          <w:tcPr>
            <w:tcW w:w="1566" w:type="dxa"/>
            <w:tcBorders>
              <w:top w:val="dotted"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37"/>
              <w:jc w:val="center"/>
              <w:rPr>
                <w:highlight w:val="darkYellow"/>
              </w:rPr>
            </w:pPr>
            <w:r>
              <w:rPr/>
              <w:t xml:space="preserve">– </w:t>
            </w:r>
            <w:r>
              <w:rPr/>
              <w:t>1 857 119,5</w:t>
            </w:r>
          </w:p>
        </w:tc>
        <w:tc>
          <w:tcPr>
            <w:tcW w:w="851" w:type="dxa"/>
            <w:tcBorders>
              <w:top w:val="dotted"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37"/>
              <w:jc w:val="center"/>
              <w:rPr/>
            </w:pPr>
            <w:r>
              <w:rPr/>
              <w:t>х</w:t>
            </w:r>
          </w:p>
        </w:tc>
        <w:tc>
          <w:tcPr>
            <w:tcW w:w="706" w:type="dxa"/>
            <w:tcBorders>
              <w:top w:val="dotted"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37"/>
              <w:jc w:val="center"/>
              <w:rPr/>
            </w:pPr>
            <w:r>
              <w:rPr/>
              <w:t>х</w:t>
            </w:r>
          </w:p>
        </w:tc>
      </w:tr>
    </w:tbl>
    <w:p>
      <w:pPr>
        <w:pStyle w:val="Normal"/>
        <w:widowControl w:val="false"/>
        <w:spacing w:lineRule="auto" w:line="237"/>
        <w:ind w:firstLine="708"/>
        <w:jc w:val="both"/>
        <w:rPr>
          <w:sz w:val="28"/>
        </w:rPr>
      </w:pPr>
      <w:r>
        <w:rPr>
          <w:sz w:val="28"/>
        </w:rPr>
      </w:r>
    </w:p>
    <w:p>
      <w:pPr>
        <w:pStyle w:val="Normal"/>
        <w:widowControl w:val="false"/>
        <w:spacing w:lineRule="auto" w:line="237"/>
        <w:ind w:firstLine="708"/>
        <w:jc w:val="both"/>
        <w:rPr>
          <w:sz w:val="28"/>
        </w:rPr>
      </w:pPr>
      <w:r>
        <w:rPr>
          <w:sz w:val="28"/>
        </w:rPr>
        <w:t xml:space="preserve">Поступление доходов в местный бюджет в 2022 году составило </w:t>
      </w:r>
      <w:r>
        <w:rPr>
          <w:sz w:val="28"/>
          <w:szCs w:val="28"/>
        </w:rPr>
        <w:t>51 597 921,3</w:t>
      </w:r>
      <w:r>
        <w:rPr>
          <w:sz w:val="28"/>
        </w:rPr>
        <w:t xml:space="preserve"> тыс. рублей или 104,7 процента к утверждённым годовым бюджетным назначениям (далее – бюджетные назначения) с ростом к 2021 году на 18,7 процента, в том числе налоговых и неналоговых доходов местного бюджета – 25 633 803,3 тыс. рублей или 110,9 процента к бюджетным назначениям, безвозмездных поступлений в целом – 25 964 118,0 тыс. рублей или 99,3 процента к бюджетным назначениям.</w:t>
      </w:r>
    </w:p>
    <w:p>
      <w:pPr>
        <w:pStyle w:val="BodyText2"/>
        <w:widowControl w:val="false"/>
        <w:spacing w:lineRule="auto" w:line="237"/>
        <w:ind w:firstLine="720"/>
        <w:rPr>
          <w:bCs/>
          <w:szCs w:val="24"/>
        </w:rPr>
      </w:pPr>
      <w:r>
        <w:rPr>
          <w:szCs w:val="28"/>
        </w:rPr>
        <w:t xml:space="preserve">Расходы местного бюджета </w:t>
      </w:r>
      <w:r>
        <w:rPr>
          <w:spacing w:val="2"/>
          <w:szCs w:val="28"/>
        </w:rPr>
        <w:t>в 2022 году</w:t>
      </w:r>
      <w:r>
        <w:rPr>
          <w:szCs w:val="28"/>
        </w:rPr>
        <w:t xml:space="preserve"> исполнены в сумме           49 740 801,8 тыс. рублей или</w:t>
      </w:r>
      <w:r>
        <w:rPr>
          <w:bCs/>
          <w:szCs w:val="24"/>
        </w:rPr>
        <w:t xml:space="preserve"> 97,4 процента к утверждённым годовым бюджетным ассигнованиям с ростом на 15,8 процента или 6 782 802,4 тыс. рублей к исполнению за 2021 год.</w:t>
      </w:r>
    </w:p>
    <w:p>
      <w:pPr>
        <w:pStyle w:val="BodyText2"/>
        <w:widowControl w:val="false"/>
        <w:spacing w:lineRule="auto" w:line="237"/>
        <w:ind w:firstLine="720"/>
        <w:rPr>
          <w:bCs/>
          <w:szCs w:val="24"/>
        </w:rPr>
      </w:pPr>
      <w:r>
        <w:rPr>
          <w:bCs/>
          <w:szCs w:val="24"/>
        </w:rPr>
        <w:t xml:space="preserve">По итогам исполнения местного бюджета за 2022 год сложился профицит – </w:t>
      </w:r>
      <w:r>
        <w:rPr/>
        <w:t>превышение доходов над расходами местного бюджета, которое составило                                               1</w:t>
      </w:r>
      <w:r>
        <w:rPr>
          <w:lang w:val="en-US"/>
        </w:rPr>
        <w:t> </w:t>
      </w:r>
      <w:r>
        <w:rPr/>
        <w:t>857 119,5 тыс. рублей.</w:t>
      </w:r>
    </w:p>
    <w:p>
      <w:pPr>
        <w:pStyle w:val="Style17"/>
        <w:widowControl w:val="false"/>
        <w:spacing w:lineRule="auto" w:line="237"/>
        <w:ind w:firstLine="709"/>
        <w:rPr/>
      </w:pPr>
      <w:r>
        <w:rPr/>
      </w:r>
    </w:p>
    <w:p>
      <w:pPr>
        <w:pStyle w:val="Normal"/>
        <w:widowControl w:val="false"/>
        <w:spacing w:lineRule="auto" w:line="237"/>
        <w:jc w:val="both"/>
        <w:rPr>
          <w:sz w:val="28"/>
          <w:szCs w:val="28"/>
        </w:rPr>
      </w:pPr>
      <w:r>
        <w:rPr>
          <w:sz w:val="28"/>
          <w:szCs w:val="28"/>
        </w:rPr>
      </w:r>
    </w:p>
    <w:p>
      <w:pPr>
        <w:pStyle w:val="Normal"/>
        <w:widowControl w:val="false"/>
        <w:spacing w:lineRule="auto" w:line="237"/>
        <w:jc w:val="center"/>
        <w:rPr>
          <w:sz w:val="28"/>
          <w:szCs w:val="20"/>
        </w:rPr>
      </w:pPr>
      <w:r>
        <w:rPr>
          <w:sz w:val="28"/>
          <w:szCs w:val="20"/>
          <w:lang w:val="en-US"/>
        </w:rPr>
        <w:t>I</w:t>
      </w:r>
      <w:r>
        <w:rPr>
          <w:sz w:val="28"/>
          <w:szCs w:val="20"/>
        </w:rPr>
        <w:t>. Доходы местного бюджета</w:t>
      </w:r>
    </w:p>
    <w:p>
      <w:pPr>
        <w:pStyle w:val="Normal"/>
        <w:widowControl w:val="false"/>
        <w:spacing w:lineRule="auto" w:line="237"/>
        <w:ind w:firstLine="709"/>
        <w:jc w:val="both"/>
        <w:rPr>
          <w:sz w:val="28"/>
          <w:szCs w:val="28"/>
        </w:rPr>
      </w:pPr>
      <w:r>
        <w:rPr>
          <w:sz w:val="28"/>
          <w:szCs w:val="28"/>
        </w:rPr>
      </w:r>
    </w:p>
    <w:p>
      <w:pPr>
        <w:pStyle w:val="BodyText2"/>
        <w:widowControl w:val="false"/>
        <w:spacing w:lineRule="auto" w:line="237"/>
        <w:ind w:firstLine="720"/>
        <w:rPr>
          <w:bCs/>
          <w:szCs w:val="24"/>
        </w:rPr>
      </w:pPr>
      <w:r>
        <w:rPr>
          <w:bCs/>
          <w:szCs w:val="24"/>
        </w:rPr>
        <w:t>Бюджетные назначения по налоговым и неналоговым доходам местного бюджета за 2022 год исполнены на 110,9 процента. При плане 23 120 543,9 тыс. рублей фактическое поступление в местный бюджет составило 25 633 803,3 тыс. рублей.</w:t>
      </w:r>
    </w:p>
    <w:p>
      <w:pPr>
        <w:pStyle w:val="Normal"/>
        <w:widowControl w:val="false"/>
        <w:suppressAutoHyphens w:val="true"/>
        <w:spacing w:lineRule="auto" w:line="237"/>
        <w:ind w:firstLine="709"/>
        <w:jc w:val="both"/>
        <w:rPr>
          <w:sz w:val="28"/>
          <w:szCs w:val="28"/>
        </w:rPr>
      </w:pPr>
      <w:r>
        <w:rPr>
          <w:sz w:val="28"/>
          <w:szCs w:val="28"/>
        </w:rPr>
        <w:t>В общем объёме фактически поступивших налоговых и неналоговых доходов местного бюджета за 2022 год доля налоговых доходов составила                   90,6 процента, неналоговых доходов – 9,4 процента.</w:t>
      </w:r>
    </w:p>
    <w:p>
      <w:pPr>
        <w:pStyle w:val="BodyText2"/>
        <w:widowControl w:val="false"/>
        <w:spacing w:lineRule="auto" w:line="237"/>
        <w:ind w:firstLine="720"/>
        <w:rPr>
          <w:bCs/>
          <w:szCs w:val="24"/>
        </w:rPr>
      </w:pPr>
      <w:r>
        <w:rPr>
          <w:bCs/>
          <w:szCs w:val="24"/>
        </w:rPr>
        <w:t>Структура доходной части по налоговым и неналоговым доходам местного бюджета за 2022 год представлена в Таблице № 2 и характеризуется следующими показателями:</w:t>
      </w:r>
    </w:p>
    <w:p>
      <w:pPr>
        <w:pStyle w:val="Normal"/>
        <w:widowControl w:val="false"/>
        <w:spacing w:lineRule="auto" w:line="237"/>
        <w:ind w:firstLine="720"/>
        <w:jc w:val="center"/>
        <w:rPr>
          <w:sz w:val="28"/>
          <w:szCs w:val="28"/>
        </w:rPr>
      </w:pPr>
      <w:r>
        <w:rPr>
          <w:sz w:val="28"/>
          <w:szCs w:val="28"/>
        </w:rPr>
      </w:r>
    </w:p>
    <w:p>
      <w:pPr>
        <w:pStyle w:val="Normal"/>
        <w:widowControl w:val="false"/>
        <w:spacing w:lineRule="auto" w:line="237"/>
        <w:ind w:firstLine="720"/>
        <w:jc w:val="right"/>
        <w:rPr>
          <w:sz w:val="28"/>
          <w:szCs w:val="28"/>
        </w:rPr>
      </w:pPr>
      <w:r>
        <w:rPr>
          <w:sz w:val="28"/>
          <w:szCs w:val="28"/>
        </w:rPr>
        <w:t>Таблица № 2</w:t>
      </w:r>
    </w:p>
    <w:p>
      <w:pPr>
        <w:pStyle w:val="Normal"/>
        <w:widowControl w:val="false"/>
        <w:spacing w:lineRule="auto" w:line="237"/>
        <w:ind w:firstLine="720"/>
        <w:jc w:val="right"/>
        <w:rPr>
          <w:sz w:val="28"/>
          <w:szCs w:val="28"/>
        </w:rPr>
      </w:pPr>
      <w:r>
        <w:rPr>
          <w:sz w:val="28"/>
          <w:szCs w:val="28"/>
        </w:rPr>
      </w:r>
    </w:p>
    <w:tbl>
      <w:tblPr>
        <w:tblW w:w="9639" w:type="dxa"/>
        <w:jc w:val="left"/>
        <w:tblInd w:w="-8" w:type="dxa"/>
        <w:tblLayout w:type="fixed"/>
        <w:tblCellMar>
          <w:top w:w="0" w:type="dxa"/>
          <w:left w:w="108" w:type="dxa"/>
          <w:bottom w:w="0" w:type="dxa"/>
          <w:right w:w="108" w:type="dxa"/>
        </w:tblCellMar>
        <w:tblLook w:noVBand="0" w:val="0000" w:noHBand="0" w:lastColumn="0" w:firstColumn="0" w:lastRow="0" w:firstRow="0"/>
      </w:tblPr>
      <w:tblGrid>
        <w:gridCol w:w="4677"/>
        <w:gridCol w:w="1986"/>
        <w:gridCol w:w="1700"/>
        <w:gridCol w:w="1275"/>
      </w:tblGrid>
      <w:tr>
        <w:trPr>
          <w:tblHeader w:val="true"/>
          <w:trHeight w:val="1122" w:hRule="atLeast"/>
        </w:trPr>
        <w:tc>
          <w:tcPr>
            <w:tcW w:w="4677" w:type="dxa"/>
            <w:tcBorders>
              <w:top w:val="single" w:sz="6" w:space="0" w:color="000000"/>
              <w:left w:val="single" w:sz="6" w:space="0" w:color="000000"/>
              <w:bottom w:val="dotted" w:sz="4" w:space="0" w:color="000000"/>
              <w:right w:val="single" w:sz="6" w:space="0" w:color="000000"/>
            </w:tcBorders>
            <w:vAlign w:val="center"/>
          </w:tcPr>
          <w:p>
            <w:pPr>
              <w:pStyle w:val="Normal"/>
              <w:widowControl w:val="false"/>
              <w:spacing w:lineRule="auto" w:line="237"/>
              <w:jc w:val="center"/>
              <w:rPr>
                <w:bCs/>
              </w:rPr>
            </w:pPr>
            <w:r>
              <w:rPr>
                <w:bCs/>
              </w:rPr>
              <w:t>Наименование доходов</w:t>
            </w:r>
          </w:p>
        </w:tc>
        <w:tc>
          <w:tcPr>
            <w:tcW w:w="1986" w:type="dxa"/>
            <w:tcBorders>
              <w:top w:val="single" w:sz="6" w:space="0" w:color="000000"/>
              <w:left w:val="single" w:sz="6" w:space="0" w:color="000000"/>
              <w:bottom w:val="dotted" w:sz="4" w:space="0" w:color="000000"/>
              <w:right w:val="single" w:sz="6" w:space="0" w:color="000000"/>
            </w:tcBorders>
            <w:vAlign w:val="center"/>
          </w:tcPr>
          <w:p>
            <w:pPr>
              <w:pStyle w:val="Normal"/>
              <w:widowControl w:val="false"/>
              <w:spacing w:lineRule="auto" w:line="237"/>
              <w:jc w:val="center"/>
              <w:rPr>
                <w:bCs/>
              </w:rPr>
            </w:pPr>
            <w:r>
              <w:rPr>
                <w:bCs/>
              </w:rPr>
              <w:t xml:space="preserve">Утверждено на 2022 год </w:t>
            </w:r>
          </w:p>
          <w:p>
            <w:pPr>
              <w:pStyle w:val="Normal"/>
              <w:widowControl w:val="false"/>
              <w:spacing w:lineRule="auto" w:line="237"/>
              <w:jc w:val="center"/>
              <w:rPr>
                <w:bCs/>
              </w:rPr>
            </w:pPr>
            <w:r>
              <w:rPr>
                <w:bCs/>
              </w:rPr>
              <w:t xml:space="preserve">решением </w:t>
            </w:r>
          </w:p>
          <w:p>
            <w:pPr>
              <w:pStyle w:val="Normal"/>
              <w:widowControl w:val="false"/>
              <w:spacing w:lineRule="auto" w:line="237"/>
              <w:jc w:val="center"/>
              <w:rPr>
                <w:bCs/>
              </w:rPr>
            </w:pPr>
            <w:r>
              <w:rPr>
                <w:bCs/>
              </w:rPr>
              <w:t xml:space="preserve">городской Думы Краснодара от 16.12.2021 </w:t>
            </w:r>
          </w:p>
          <w:p>
            <w:pPr>
              <w:pStyle w:val="Normal"/>
              <w:widowControl w:val="false"/>
              <w:spacing w:lineRule="auto" w:line="237"/>
              <w:jc w:val="center"/>
              <w:rPr>
                <w:bCs/>
              </w:rPr>
            </w:pPr>
            <w:r>
              <w:rPr>
                <w:bCs/>
              </w:rPr>
              <w:t xml:space="preserve">№ </w:t>
            </w:r>
            <w:r>
              <w:rPr>
                <w:bCs/>
              </w:rPr>
              <w:t xml:space="preserve">25 п. 6 </w:t>
            </w:r>
          </w:p>
          <w:p>
            <w:pPr>
              <w:pStyle w:val="Normal"/>
              <w:widowControl w:val="false"/>
              <w:spacing w:lineRule="auto" w:line="237"/>
              <w:jc w:val="center"/>
              <w:rPr>
                <w:bCs/>
              </w:rPr>
            </w:pPr>
            <w:r>
              <w:rPr>
                <w:bCs/>
              </w:rPr>
              <w:t>(тыс. рублей)</w:t>
            </w:r>
          </w:p>
        </w:tc>
        <w:tc>
          <w:tcPr>
            <w:tcW w:w="1700" w:type="dxa"/>
            <w:tcBorders>
              <w:top w:val="single" w:sz="6" w:space="0" w:color="000000"/>
              <w:left w:val="single" w:sz="6" w:space="0" w:color="000000"/>
              <w:bottom w:val="dotted" w:sz="4" w:space="0" w:color="000000"/>
              <w:right w:val="single" w:sz="6" w:space="0" w:color="000000"/>
            </w:tcBorders>
            <w:vAlign w:val="center"/>
          </w:tcPr>
          <w:p>
            <w:pPr>
              <w:pStyle w:val="Normal"/>
              <w:widowControl w:val="false"/>
              <w:spacing w:lineRule="auto" w:line="237"/>
              <w:jc w:val="center"/>
              <w:rPr>
                <w:bCs/>
              </w:rPr>
            </w:pPr>
            <w:r>
              <w:rPr>
                <w:bCs/>
              </w:rPr>
              <w:t xml:space="preserve">Исполнено </w:t>
            </w:r>
          </w:p>
          <w:p>
            <w:pPr>
              <w:pStyle w:val="Normal"/>
              <w:widowControl w:val="false"/>
              <w:spacing w:lineRule="auto" w:line="237"/>
              <w:jc w:val="center"/>
              <w:rPr>
                <w:bCs/>
              </w:rPr>
            </w:pPr>
            <w:r>
              <w:rPr>
                <w:bCs/>
              </w:rPr>
              <w:t>за 2022 год (тыс. рублей)</w:t>
            </w:r>
          </w:p>
        </w:tc>
        <w:tc>
          <w:tcPr>
            <w:tcW w:w="1275" w:type="dxa"/>
            <w:tcBorders>
              <w:top w:val="single" w:sz="6" w:space="0" w:color="000000"/>
              <w:left w:val="single" w:sz="6" w:space="0" w:color="000000"/>
              <w:bottom w:val="dotted" w:sz="4" w:space="0" w:color="000000"/>
              <w:right w:val="single" w:sz="6" w:space="0" w:color="000000"/>
            </w:tcBorders>
            <w:vAlign w:val="center"/>
          </w:tcPr>
          <w:p>
            <w:pPr>
              <w:pStyle w:val="Normal"/>
              <w:widowControl w:val="false"/>
              <w:spacing w:lineRule="auto" w:line="237"/>
              <w:jc w:val="center"/>
              <w:rPr>
                <w:bCs/>
              </w:rPr>
            </w:pPr>
            <w:r>
              <w:rPr>
                <w:bCs/>
              </w:rPr>
              <w:t>Процент</w:t>
            </w:r>
          </w:p>
          <w:p>
            <w:pPr>
              <w:pStyle w:val="Normal"/>
              <w:widowControl w:val="false"/>
              <w:spacing w:lineRule="auto" w:line="237"/>
              <w:jc w:val="center"/>
              <w:rPr>
                <w:bCs/>
              </w:rPr>
            </w:pPr>
            <w:r>
              <w:rPr>
                <w:bCs/>
              </w:rPr>
              <w:t>исполнения (%)</w:t>
            </w:r>
          </w:p>
        </w:tc>
      </w:tr>
      <w:tr>
        <w:trPr>
          <w:tblHeader w:val="true"/>
          <w:trHeight w:val="291" w:hRule="atLeast"/>
        </w:trPr>
        <w:tc>
          <w:tcPr>
            <w:tcW w:w="46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37"/>
              <w:jc w:val="center"/>
              <w:rPr>
                <w:bCs/>
              </w:rPr>
            </w:pPr>
            <w:r>
              <w:rPr>
                <w:bCs/>
              </w:rPr>
              <w:t>1</w:t>
            </w:r>
          </w:p>
        </w:tc>
        <w:tc>
          <w:tcPr>
            <w:tcW w:w="19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37"/>
              <w:jc w:val="center"/>
              <w:rPr>
                <w:bCs/>
              </w:rPr>
            </w:pPr>
            <w:r>
              <w:rPr>
                <w:bCs/>
              </w:rPr>
              <w:t>2</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37"/>
              <w:jc w:val="center"/>
              <w:rPr>
                <w:bCs/>
              </w:rPr>
            </w:pPr>
            <w:r>
              <w:rPr>
                <w:bCs/>
              </w:rPr>
              <w:t>3</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37"/>
              <w:jc w:val="center"/>
              <w:rPr>
                <w:bCs/>
              </w:rPr>
            </w:pPr>
            <w:r>
              <w:rPr>
                <w:bCs/>
              </w:rPr>
              <w:t>4</w:t>
            </w:r>
          </w:p>
        </w:tc>
      </w:tr>
      <w:tr>
        <w:trPr>
          <w:trHeight w:val="394" w:hRule="atLeast"/>
        </w:trPr>
        <w:tc>
          <w:tcPr>
            <w:tcW w:w="4677" w:type="dxa"/>
            <w:tcBorders>
              <w:top w:val="single" w:sz="6" w:space="0" w:color="000000"/>
              <w:left w:val="single" w:sz="6" w:space="0" w:color="000000"/>
              <w:bottom w:val="dotted" w:sz="4" w:space="0" w:color="000000"/>
              <w:right w:val="single" w:sz="6" w:space="0" w:color="000000"/>
            </w:tcBorders>
            <w:tcMar>
              <w:left w:w="57" w:type="dxa"/>
              <w:right w:w="57" w:type="dxa"/>
            </w:tcMar>
            <w:vAlign w:val="center"/>
          </w:tcPr>
          <w:p>
            <w:pPr>
              <w:pStyle w:val="Normal"/>
              <w:widowControl w:val="false"/>
              <w:spacing w:lineRule="auto" w:line="237"/>
              <w:jc w:val="both"/>
              <w:rPr>
                <w:bCs/>
              </w:rPr>
            </w:pPr>
            <w:r>
              <w:rPr>
                <w:bCs/>
              </w:rPr>
              <w:t>1. Налоговые доходы – всего, из них:</w:t>
            </w:r>
          </w:p>
        </w:tc>
        <w:tc>
          <w:tcPr>
            <w:tcW w:w="1986" w:type="dxa"/>
            <w:tcBorders>
              <w:top w:val="single" w:sz="6"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bCs/>
                <w:lang w:val="en-US"/>
              </w:rPr>
            </w:pPr>
            <w:r>
              <w:rPr>
                <w:bCs/>
                <w:lang w:val="en-US"/>
              </w:rPr>
              <w:t>21 137 067</w:t>
            </w:r>
            <w:r>
              <w:rPr>
                <w:bCs/>
              </w:rPr>
              <w:t>,</w:t>
            </w:r>
            <w:r>
              <w:rPr>
                <w:bCs/>
                <w:lang w:val="en-US"/>
              </w:rPr>
              <w:t>3</w:t>
            </w:r>
          </w:p>
        </w:tc>
        <w:tc>
          <w:tcPr>
            <w:tcW w:w="1700" w:type="dxa"/>
            <w:tcBorders>
              <w:top w:val="single" w:sz="6"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bCs/>
                <w:lang w:val="en-US"/>
              </w:rPr>
            </w:pPr>
            <w:r>
              <w:rPr>
                <w:bCs/>
                <w:lang w:val="en-US"/>
              </w:rPr>
              <w:t>23 222 224,3</w:t>
            </w:r>
          </w:p>
        </w:tc>
        <w:tc>
          <w:tcPr>
            <w:tcW w:w="1275" w:type="dxa"/>
            <w:tcBorders>
              <w:top w:val="single" w:sz="6"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bCs/>
                <w:lang w:val="en-US"/>
              </w:rPr>
            </w:pPr>
            <w:r>
              <w:rPr>
                <w:bCs/>
                <w:lang w:val="en-US"/>
              </w:rPr>
              <w:t>109,9</w:t>
            </w:r>
          </w:p>
        </w:tc>
      </w:tr>
      <w:tr>
        <w:trPr>
          <w:trHeight w:val="340" w:hRule="atLeast"/>
        </w:trPr>
        <w:tc>
          <w:tcPr>
            <w:tcW w:w="4677" w:type="dxa"/>
            <w:tcBorders>
              <w:top w:val="dotted" w:sz="4" w:space="0" w:color="000000"/>
              <w:left w:val="single" w:sz="4" w:space="0" w:color="000000"/>
              <w:bottom w:val="dotted" w:sz="4" w:space="0" w:color="000000"/>
              <w:right w:val="single" w:sz="6" w:space="0" w:color="000000"/>
            </w:tcBorders>
            <w:tcMar>
              <w:left w:w="57" w:type="dxa"/>
              <w:right w:w="57" w:type="dxa"/>
            </w:tcMar>
            <w:vAlign w:val="center"/>
          </w:tcPr>
          <w:p>
            <w:pPr>
              <w:pStyle w:val="Normal"/>
              <w:widowControl w:val="false"/>
              <w:spacing w:lineRule="auto" w:line="237"/>
              <w:jc w:val="both"/>
              <w:rPr/>
            </w:pPr>
            <w:r>
              <w:rPr/>
              <w:t xml:space="preserve">   </w:t>
            </w:r>
            <w:r>
              <w:rPr/>
              <w:t>налог на прибыль организаций</w:t>
            </w:r>
          </w:p>
        </w:tc>
        <w:tc>
          <w:tcPr>
            <w:tcW w:w="1986"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lang w:val="en-US"/>
              </w:rPr>
            </w:pPr>
            <w:r>
              <w:rPr>
                <w:lang w:val="en-US"/>
              </w:rPr>
              <w:t>1 773 861,0</w:t>
            </w:r>
          </w:p>
        </w:tc>
        <w:tc>
          <w:tcPr>
            <w:tcW w:w="1700"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lang w:val="en-US"/>
              </w:rPr>
            </w:pPr>
            <w:r>
              <w:rPr>
                <w:lang w:val="en-US"/>
              </w:rPr>
              <w:t>1 943 433,5</w:t>
            </w:r>
          </w:p>
        </w:tc>
        <w:tc>
          <w:tcPr>
            <w:tcW w:w="1275"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lang w:val="en-US"/>
              </w:rPr>
            </w:pPr>
            <w:r>
              <w:rPr>
                <w:lang w:val="en-US"/>
              </w:rPr>
              <w:t>109,6</w:t>
            </w:r>
          </w:p>
        </w:tc>
      </w:tr>
      <w:tr>
        <w:trPr>
          <w:trHeight w:val="340" w:hRule="atLeast"/>
        </w:trPr>
        <w:tc>
          <w:tcPr>
            <w:tcW w:w="4677" w:type="dxa"/>
            <w:tcBorders>
              <w:top w:val="dotted" w:sz="4" w:space="0" w:color="000000"/>
              <w:left w:val="single" w:sz="6" w:space="0" w:color="000000"/>
              <w:bottom w:val="dotted" w:sz="4" w:space="0" w:color="000000"/>
              <w:right w:val="single" w:sz="6" w:space="0" w:color="000000"/>
            </w:tcBorders>
            <w:tcMar>
              <w:left w:w="57" w:type="dxa"/>
              <w:right w:w="57" w:type="dxa"/>
            </w:tcMar>
            <w:vAlign w:val="center"/>
          </w:tcPr>
          <w:p>
            <w:pPr>
              <w:pStyle w:val="Normal"/>
              <w:widowControl w:val="false"/>
              <w:spacing w:lineRule="auto" w:line="237"/>
              <w:jc w:val="both"/>
              <w:rPr/>
            </w:pPr>
            <w:r>
              <w:rPr/>
              <w:t xml:space="preserve">   </w:t>
            </w:r>
            <w:r>
              <w:rPr/>
              <w:t>налог на доходы физических лиц</w:t>
            </w:r>
          </w:p>
        </w:tc>
        <w:tc>
          <w:tcPr>
            <w:tcW w:w="1986"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lang w:val="en-US"/>
              </w:rPr>
            </w:pPr>
            <w:r>
              <w:rPr>
                <w:lang w:val="en-US"/>
              </w:rPr>
              <w:t>9 515 590,5</w:t>
            </w:r>
          </w:p>
        </w:tc>
        <w:tc>
          <w:tcPr>
            <w:tcW w:w="1700"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lang w:val="en-US"/>
              </w:rPr>
            </w:pPr>
            <w:r>
              <w:rPr>
                <w:lang w:val="en-US"/>
              </w:rPr>
              <w:t>10 396 640,2</w:t>
            </w:r>
          </w:p>
        </w:tc>
        <w:tc>
          <w:tcPr>
            <w:tcW w:w="1275"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lang w:val="en-US"/>
              </w:rPr>
            </w:pPr>
            <w:r>
              <w:rPr>
                <w:lang w:val="en-US"/>
              </w:rPr>
              <w:t>109,3</w:t>
            </w:r>
          </w:p>
        </w:tc>
      </w:tr>
      <w:tr>
        <w:trPr/>
        <w:tc>
          <w:tcPr>
            <w:tcW w:w="4677" w:type="dxa"/>
            <w:tcBorders>
              <w:top w:val="dotted" w:sz="4" w:space="0" w:color="000000"/>
              <w:left w:val="single" w:sz="6" w:space="0" w:color="000000"/>
              <w:bottom w:val="dotted" w:sz="4" w:space="0" w:color="000000"/>
              <w:right w:val="single" w:sz="6" w:space="0" w:color="000000"/>
            </w:tcBorders>
            <w:tcMar>
              <w:left w:w="57" w:type="dxa"/>
              <w:right w:w="57" w:type="dxa"/>
            </w:tcMar>
            <w:vAlign w:val="center"/>
          </w:tcPr>
          <w:p>
            <w:pPr>
              <w:pStyle w:val="Normal"/>
              <w:widowControl w:val="false"/>
              <w:spacing w:lineRule="auto" w:line="237"/>
              <w:jc w:val="both"/>
              <w:rPr/>
            </w:pPr>
            <w:r>
              <w:rPr/>
              <w:t xml:space="preserve">   </w:t>
            </w:r>
            <w:r>
              <w:rPr/>
              <w:t>доходы от уплаты акцизов на</w:t>
            </w:r>
          </w:p>
          <w:p>
            <w:pPr>
              <w:pStyle w:val="Normal"/>
              <w:widowControl w:val="false"/>
              <w:spacing w:lineRule="auto" w:line="237"/>
              <w:jc w:val="both"/>
              <w:rPr/>
            </w:pPr>
            <w:r>
              <w:rPr/>
              <w:t>нефтепродукты</w:t>
            </w:r>
          </w:p>
        </w:tc>
        <w:tc>
          <w:tcPr>
            <w:tcW w:w="1986"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lang w:val="en-US"/>
              </w:rPr>
            </w:pPr>
            <w:r>
              <w:rPr>
                <w:lang w:val="en-US"/>
              </w:rPr>
              <w:t>132 788,2</w:t>
            </w:r>
          </w:p>
        </w:tc>
        <w:tc>
          <w:tcPr>
            <w:tcW w:w="1700"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lang w:val="en-US"/>
              </w:rPr>
            </w:pPr>
            <w:r>
              <w:rPr>
                <w:lang w:val="en-US"/>
              </w:rPr>
              <w:t>138 559,1</w:t>
            </w:r>
          </w:p>
        </w:tc>
        <w:tc>
          <w:tcPr>
            <w:tcW w:w="1275"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lang w:val="en-US"/>
              </w:rPr>
            </w:pPr>
            <w:r>
              <w:rPr>
                <w:lang w:val="en-US"/>
              </w:rPr>
              <w:t>104,3</w:t>
            </w:r>
          </w:p>
        </w:tc>
      </w:tr>
      <w:tr>
        <w:trPr/>
        <w:tc>
          <w:tcPr>
            <w:tcW w:w="4677" w:type="dxa"/>
            <w:tcBorders>
              <w:top w:val="dotted" w:sz="4" w:space="0" w:color="000000"/>
              <w:left w:val="single" w:sz="6" w:space="0" w:color="000000"/>
              <w:bottom w:val="dotted" w:sz="4" w:space="0" w:color="000000"/>
              <w:right w:val="single" w:sz="6" w:space="0" w:color="000000"/>
            </w:tcBorders>
            <w:tcMar>
              <w:left w:w="57" w:type="dxa"/>
              <w:right w:w="57" w:type="dxa"/>
            </w:tcMar>
            <w:vAlign w:val="center"/>
          </w:tcPr>
          <w:p>
            <w:pPr>
              <w:pStyle w:val="Normal"/>
              <w:widowControl w:val="false"/>
              <w:spacing w:lineRule="auto" w:line="237"/>
              <w:jc w:val="both"/>
              <w:rPr/>
            </w:pPr>
            <w:r>
              <w:rPr/>
              <w:t xml:space="preserve">   </w:t>
            </w:r>
            <w:r>
              <w:rPr/>
              <w:t>налог, взимаемый в связи с применением упрощённой системы налогообложения</w:t>
            </w:r>
          </w:p>
        </w:tc>
        <w:tc>
          <w:tcPr>
            <w:tcW w:w="1986"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lang w:val="en-US"/>
              </w:rPr>
            </w:pPr>
            <w:r>
              <w:rPr>
                <w:lang w:val="en-US"/>
              </w:rPr>
              <w:t>4 695 001,6</w:t>
            </w:r>
          </w:p>
        </w:tc>
        <w:tc>
          <w:tcPr>
            <w:tcW w:w="1700"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lang w:val="en-US"/>
              </w:rPr>
            </w:pPr>
            <w:r>
              <w:rPr>
                <w:lang w:val="en-US"/>
              </w:rPr>
              <w:t>5 436 260,2</w:t>
            </w:r>
          </w:p>
        </w:tc>
        <w:tc>
          <w:tcPr>
            <w:tcW w:w="1275"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lang w:val="en-US"/>
              </w:rPr>
            </w:pPr>
            <w:r>
              <w:rPr>
                <w:lang w:val="en-US"/>
              </w:rPr>
              <w:t>115,8</w:t>
            </w:r>
          </w:p>
        </w:tc>
      </w:tr>
      <w:tr>
        <w:trPr/>
        <w:tc>
          <w:tcPr>
            <w:tcW w:w="4677" w:type="dxa"/>
            <w:tcBorders>
              <w:top w:val="dotted" w:sz="4" w:space="0" w:color="000000"/>
              <w:left w:val="single" w:sz="6" w:space="0" w:color="000000"/>
              <w:bottom w:val="dotted" w:sz="4" w:space="0" w:color="000000"/>
              <w:right w:val="single" w:sz="6" w:space="0" w:color="000000"/>
            </w:tcBorders>
            <w:tcMar>
              <w:left w:w="57" w:type="dxa"/>
              <w:right w:w="57" w:type="dxa"/>
            </w:tcMar>
            <w:vAlign w:val="center"/>
          </w:tcPr>
          <w:p>
            <w:pPr>
              <w:pStyle w:val="Normal"/>
              <w:widowControl w:val="false"/>
              <w:spacing w:lineRule="auto" w:line="237"/>
              <w:jc w:val="both"/>
              <w:rPr/>
            </w:pPr>
            <w:r>
              <w:rPr/>
              <w:t xml:space="preserve">   </w:t>
            </w:r>
            <w:r>
              <w:rPr/>
              <w:t>единый налог на вменённый доход для отдельных видов деятельности</w:t>
            </w:r>
          </w:p>
        </w:tc>
        <w:tc>
          <w:tcPr>
            <w:tcW w:w="1986"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pPr>
            <w:r>
              <w:rPr>
                <w:lang w:val="en-US"/>
              </w:rPr>
              <w:t>0</w:t>
            </w:r>
            <w:r>
              <w:rPr/>
              <w:t>,0</w:t>
            </w:r>
          </w:p>
        </w:tc>
        <w:tc>
          <w:tcPr>
            <w:tcW w:w="1700"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lang w:val="en-US"/>
              </w:rPr>
            </w:pPr>
            <w:r>
              <w:rPr>
                <w:lang w:val="en-US"/>
              </w:rPr>
              <w:t>-3 136,5</w:t>
            </w:r>
          </w:p>
        </w:tc>
        <w:tc>
          <w:tcPr>
            <w:tcW w:w="1275"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pPr>
            <w:r>
              <w:rPr/>
              <w:t>0,0</w:t>
            </w:r>
          </w:p>
        </w:tc>
      </w:tr>
      <w:tr>
        <w:trPr>
          <w:trHeight w:val="340" w:hRule="atLeast"/>
        </w:trPr>
        <w:tc>
          <w:tcPr>
            <w:tcW w:w="4677" w:type="dxa"/>
            <w:tcBorders>
              <w:top w:val="dotted" w:sz="4" w:space="0" w:color="000000"/>
              <w:left w:val="single" w:sz="6" w:space="0" w:color="000000"/>
              <w:bottom w:val="dotted" w:sz="4" w:space="0" w:color="000000"/>
              <w:right w:val="single" w:sz="6" w:space="0" w:color="000000"/>
            </w:tcBorders>
            <w:tcMar>
              <w:left w:w="57" w:type="dxa"/>
              <w:right w:w="57" w:type="dxa"/>
            </w:tcMar>
            <w:vAlign w:val="center"/>
          </w:tcPr>
          <w:p>
            <w:pPr>
              <w:pStyle w:val="Normal"/>
              <w:widowControl w:val="false"/>
              <w:spacing w:lineRule="auto" w:line="237"/>
              <w:jc w:val="both"/>
              <w:rPr/>
            </w:pPr>
            <w:r>
              <w:rPr/>
              <w:t xml:space="preserve">   </w:t>
            </w:r>
            <w:r>
              <w:rPr/>
              <w:t>единый сельскохозяйственный налог</w:t>
            </w:r>
          </w:p>
        </w:tc>
        <w:tc>
          <w:tcPr>
            <w:tcW w:w="1986"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lang w:val="en-US"/>
              </w:rPr>
            </w:pPr>
            <w:r>
              <w:rPr>
                <w:lang w:val="en-US"/>
              </w:rPr>
              <w:t>87 799,0</w:t>
            </w:r>
          </w:p>
        </w:tc>
        <w:tc>
          <w:tcPr>
            <w:tcW w:w="1700"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lang w:val="en-US"/>
              </w:rPr>
            </w:pPr>
            <w:r>
              <w:rPr>
                <w:lang w:val="en-US"/>
              </w:rPr>
              <w:t>92 560,8</w:t>
            </w:r>
          </w:p>
        </w:tc>
        <w:tc>
          <w:tcPr>
            <w:tcW w:w="1275"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lang w:val="en-US"/>
              </w:rPr>
            </w:pPr>
            <w:r>
              <w:rPr>
                <w:lang w:val="en-US"/>
              </w:rPr>
              <w:t>105,4</w:t>
            </w:r>
          </w:p>
        </w:tc>
      </w:tr>
      <w:tr>
        <w:trPr>
          <w:trHeight w:val="232" w:hRule="atLeast"/>
        </w:trPr>
        <w:tc>
          <w:tcPr>
            <w:tcW w:w="4677" w:type="dxa"/>
            <w:tcBorders>
              <w:top w:val="dotted" w:sz="4" w:space="0" w:color="000000"/>
              <w:left w:val="single" w:sz="6" w:space="0" w:color="000000"/>
              <w:bottom w:val="dotted" w:sz="4" w:space="0" w:color="000000"/>
              <w:right w:val="single" w:sz="6" w:space="0" w:color="000000"/>
            </w:tcBorders>
            <w:tcMar>
              <w:left w:w="57" w:type="dxa"/>
              <w:right w:w="57" w:type="dxa"/>
            </w:tcMar>
            <w:vAlign w:val="center"/>
          </w:tcPr>
          <w:p>
            <w:pPr>
              <w:pStyle w:val="Normal"/>
              <w:widowControl w:val="false"/>
              <w:spacing w:lineRule="auto" w:line="237"/>
              <w:jc w:val="both"/>
              <w:rPr/>
            </w:pPr>
            <w:r>
              <w:rPr/>
              <w:t xml:space="preserve">   </w:t>
            </w:r>
            <w:r>
              <w:rPr/>
              <w:t>налог, взимаемый в связи с применением патентной системы налогообложения</w:t>
            </w:r>
          </w:p>
        </w:tc>
        <w:tc>
          <w:tcPr>
            <w:tcW w:w="1986"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lang w:val="en-US"/>
              </w:rPr>
            </w:pPr>
            <w:r>
              <w:rPr>
                <w:lang w:val="en-US"/>
              </w:rPr>
              <w:t>596 475,0</w:t>
            </w:r>
          </w:p>
        </w:tc>
        <w:tc>
          <w:tcPr>
            <w:tcW w:w="1700"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lang w:val="en-US"/>
              </w:rPr>
            </w:pPr>
            <w:r>
              <w:rPr>
                <w:lang w:val="en-US"/>
              </w:rPr>
              <w:t>725 421,7</w:t>
            </w:r>
          </w:p>
        </w:tc>
        <w:tc>
          <w:tcPr>
            <w:tcW w:w="1275"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lang w:val="en-US"/>
              </w:rPr>
            </w:pPr>
            <w:r>
              <w:rPr>
                <w:lang w:val="en-US"/>
              </w:rPr>
              <w:t>121,6</w:t>
            </w:r>
          </w:p>
        </w:tc>
      </w:tr>
      <w:tr>
        <w:trPr>
          <w:trHeight w:val="340" w:hRule="atLeast"/>
        </w:trPr>
        <w:tc>
          <w:tcPr>
            <w:tcW w:w="4677" w:type="dxa"/>
            <w:tcBorders>
              <w:top w:val="dotted" w:sz="4" w:space="0" w:color="000000"/>
              <w:left w:val="single" w:sz="6" w:space="0" w:color="000000"/>
              <w:bottom w:val="dotted" w:sz="4" w:space="0" w:color="000000"/>
              <w:right w:val="single" w:sz="6" w:space="0" w:color="000000"/>
            </w:tcBorders>
            <w:tcMar>
              <w:left w:w="57" w:type="dxa"/>
              <w:right w:w="57" w:type="dxa"/>
            </w:tcMar>
            <w:vAlign w:val="center"/>
          </w:tcPr>
          <w:p>
            <w:pPr>
              <w:pStyle w:val="Normal"/>
              <w:widowControl w:val="false"/>
              <w:spacing w:lineRule="auto" w:line="237"/>
              <w:jc w:val="both"/>
              <w:rPr/>
            </w:pPr>
            <w:r>
              <w:rPr/>
              <w:t xml:space="preserve">   </w:t>
            </w:r>
            <w:r>
              <w:rPr/>
              <w:t>налог на имущество физических лиц</w:t>
            </w:r>
          </w:p>
        </w:tc>
        <w:tc>
          <w:tcPr>
            <w:tcW w:w="1986"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lang w:val="en-US"/>
              </w:rPr>
            </w:pPr>
            <w:r>
              <w:rPr>
                <w:lang w:val="en-US"/>
              </w:rPr>
              <w:t>1 495 069,0</w:t>
            </w:r>
          </w:p>
        </w:tc>
        <w:tc>
          <w:tcPr>
            <w:tcW w:w="1700"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lang w:val="en-US"/>
              </w:rPr>
            </w:pPr>
            <w:r>
              <w:rPr>
                <w:lang w:val="en-US"/>
              </w:rPr>
              <w:t>1 568 588,8</w:t>
            </w:r>
          </w:p>
        </w:tc>
        <w:tc>
          <w:tcPr>
            <w:tcW w:w="1275"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lang w:val="en-US"/>
              </w:rPr>
            </w:pPr>
            <w:r>
              <w:rPr>
                <w:lang w:val="en-US"/>
              </w:rPr>
              <w:t>104,9</w:t>
            </w:r>
          </w:p>
        </w:tc>
      </w:tr>
      <w:tr>
        <w:trPr>
          <w:trHeight w:val="340" w:hRule="atLeast"/>
        </w:trPr>
        <w:tc>
          <w:tcPr>
            <w:tcW w:w="4677" w:type="dxa"/>
            <w:tcBorders>
              <w:top w:val="dotted" w:sz="4" w:space="0" w:color="000000"/>
              <w:left w:val="single" w:sz="6" w:space="0" w:color="000000"/>
              <w:bottom w:val="dotted" w:sz="4" w:space="0" w:color="000000"/>
              <w:right w:val="single" w:sz="6" w:space="0" w:color="000000"/>
            </w:tcBorders>
            <w:tcMar>
              <w:left w:w="57" w:type="dxa"/>
              <w:right w:w="57" w:type="dxa"/>
            </w:tcMar>
            <w:vAlign w:val="center"/>
          </w:tcPr>
          <w:p>
            <w:pPr>
              <w:pStyle w:val="Normal"/>
              <w:widowControl w:val="false"/>
              <w:spacing w:lineRule="auto" w:line="237"/>
              <w:jc w:val="both"/>
              <w:rPr/>
            </w:pPr>
            <w:r>
              <w:rPr/>
              <w:t xml:space="preserve">   </w:t>
            </w:r>
            <w:r>
              <w:rPr/>
              <w:t>налог на имущество организаций</w:t>
            </w:r>
          </w:p>
        </w:tc>
        <w:tc>
          <w:tcPr>
            <w:tcW w:w="1986"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lang w:val="en-US"/>
              </w:rPr>
            </w:pPr>
            <w:r>
              <w:rPr>
                <w:lang w:val="en-US"/>
              </w:rPr>
              <w:t>299 790,0</w:t>
            </w:r>
          </w:p>
        </w:tc>
        <w:tc>
          <w:tcPr>
            <w:tcW w:w="1700"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lang w:val="en-US"/>
              </w:rPr>
            </w:pPr>
            <w:r>
              <w:rPr>
                <w:lang w:val="en-US"/>
              </w:rPr>
              <w:t>354 254,1</w:t>
            </w:r>
          </w:p>
        </w:tc>
        <w:tc>
          <w:tcPr>
            <w:tcW w:w="1275"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lang w:val="en-US"/>
              </w:rPr>
            </w:pPr>
            <w:r>
              <w:rPr>
                <w:lang w:val="en-US"/>
              </w:rPr>
              <w:t>118,2</w:t>
            </w:r>
          </w:p>
        </w:tc>
      </w:tr>
      <w:tr>
        <w:trPr>
          <w:trHeight w:val="340" w:hRule="atLeast"/>
        </w:trPr>
        <w:tc>
          <w:tcPr>
            <w:tcW w:w="4677" w:type="dxa"/>
            <w:tcBorders>
              <w:top w:val="dotted" w:sz="4" w:space="0" w:color="000000"/>
              <w:left w:val="single" w:sz="6" w:space="0" w:color="000000"/>
              <w:bottom w:val="dotted" w:sz="4" w:space="0" w:color="000000"/>
              <w:right w:val="single" w:sz="6" w:space="0" w:color="000000"/>
            </w:tcBorders>
            <w:tcMar>
              <w:left w:w="57" w:type="dxa"/>
              <w:right w:w="57" w:type="dxa"/>
            </w:tcMar>
            <w:vAlign w:val="center"/>
          </w:tcPr>
          <w:p>
            <w:pPr>
              <w:pStyle w:val="Normal"/>
              <w:widowControl w:val="false"/>
              <w:spacing w:lineRule="auto" w:line="237"/>
              <w:jc w:val="both"/>
              <w:rPr/>
            </w:pPr>
            <w:r>
              <w:rPr/>
              <w:t xml:space="preserve">   </w:t>
            </w:r>
            <w:r>
              <w:rPr/>
              <w:t>земельный налог</w:t>
            </w:r>
          </w:p>
        </w:tc>
        <w:tc>
          <w:tcPr>
            <w:tcW w:w="1986"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lang w:val="en-US"/>
              </w:rPr>
            </w:pPr>
            <w:r>
              <w:rPr>
                <w:lang w:val="en-US"/>
              </w:rPr>
              <w:t>2 220 176,0</w:t>
            </w:r>
          </w:p>
        </w:tc>
        <w:tc>
          <w:tcPr>
            <w:tcW w:w="1700"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lang w:val="en-US"/>
              </w:rPr>
            </w:pPr>
            <w:r>
              <w:rPr>
                <w:lang w:val="en-US"/>
              </w:rPr>
              <w:t>2 243 777,1</w:t>
            </w:r>
          </w:p>
        </w:tc>
        <w:tc>
          <w:tcPr>
            <w:tcW w:w="1275"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lang w:val="en-US"/>
              </w:rPr>
            </w:pPr>
            <w:r>
              <w:rPr>
                <w:lang w:val="en-US"/>
              </w:rPr>
              <w:t>101,1</w:t>
            </w:r>
          </w:p>
        </w:tc>
      </w:tr>
      <w:tr>
        <w:trPr>
          <w:trHeight w:val="340" w:hRule="atLeast"/>
        </w:trPr>
        <w:tc>
          <w:tcPr>
            <w:tcW w:w="4677" w:type="dxa"/>
            <w:tcBorders>
              <w:top w:val="dotted" w:sz="4" w:space="0" w:color="000000"/>
              <w:left w:val="single" w:sz="6" w:space="0" w:color="000000"/>
              <w:bottom w:val="dotted" w:sz="4" w:space="0" w:color="000000"/>
              <w:right w:val="single" w:sz="6" w:space="0" w:color="000000"/>
            </w:tcBorders>
            <w:tcMar>
              <w:left w:w="57" w:type="dxa"/>
              <w:right w:w="57" w:type="dxa"/>
            </w:tcMar>
            <w:vAlign w:val="center"/>
          </w:tcPr>
          <w:p>
            <w:pPr>
              <w:pStyle w:val="Normal"/>
              <w:widowControl w:val="false"/>
              <w:tabs>
                <w:tab w:val="clear" w:pos="708"/>
                <w:tab w:val="left" w:pos="705" w:leader="none"/>
              </w:tabs>
              <w:spacing w:lineRule="auto" w:line="237"/>
              <w:jc w:val="both"/>
              <w:rPr/>
            </w:pPr>
            <w:r>
              <w:rPr/>
              <w:t xml:space="preserve">   </w:t>
            </w:r>
            <w:r>
              <w:rPr/>
              <w:t>государственная пошлина</w:t>
            </w:r>
          </w:p>
        </w:tc>
        <w:tc>
          <w:tcPr>
            <w:tcW w:w="1986"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lang w:val="en-US"/>
              </w:rPr>
            </w:pPr>
            <w:r>
              <w:rPr>
                <w:lang w:val="en-US"/>
              </w:rPr>
              <w:t>320 517,0</w:t>
            </w:r>
          </w:p>
        </w:tc>
        <w:tc>
          <w:tcPr>
            <w:tcW w:w="1700"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lang w:val="en-US"/>
              </w:rPr>
            </w:pPr>
            <w:r>
              <w:rPr>
                <w:lang w:val="en-US"/>
              </w:rPr>
              <w:t>325 875,4</w:t>
            </w:r>
          </w:p>
        </w:tc>
        <w:tc>
          <w:tcPr>
            <w:tcW w:w="1275"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lang w:val="en-US"/>
              </w:rPr>
            </w:pPr>
            <w:r>
              <w:rPr>
                <w:lang w:val="en-US"/>
              </w:rPr>
              <w:t>101,7</w:t>
            </w:r>
          </w:p>
        </w:tc>
      </w:tr>
      <w:tr>
        <w:trPr>
          <w:trHeight w:val="416" w:hRule="atLeast"/>
        </w:trPr>
        <w:tc>
          <w:tcPr>
            <w:tcW w:w="4677" w:type="dxa"/>
            <w:tcBorders>
              <w:top w:val="dotted" w:sz="4" w:space="0" w:color="000000"/>
              <w:left w:val="single" w:sz="6" w:space="0" w:color="000000"/>
              <w:bottom w:val="dotted" w:sz="4" w:space="0" w:color="000000"/>
              <w:right w:val="single" w:sz="6" w:space="0" w:color="000000"/>
            </w:tcBorders>
            <w:tcMar>
              <w:left w:w="57" w:type="dxa"/>
              <w:right w:w="57" w:type="dxa"/>
            </w:tcMar>
            <w:vAlign w:val="center"/>
          </w:tcPr>
          <w:p>
            <w:pPr>
              <w:pStyle w:val="Normal"/>
              <w:widowControl w:val="false"/>
              <w:spacing w:lineRule="auto" w:line="237"/>
              <w:jc w:val="both"/>
              <w:rPr>
                <w:bCs/>
              </w:rPr>
            </w:pPr>
            <w:r>
              <w:rPr>
                <w:bCs/>
              </w:rPr>
              <w:t>2. Неналоговые доходы – всего, из них:</w:t>
            </w:r>
          </w:p>
        </w:tc>
        <w:tc>
          <w:tcPr>
            <w:tcW w:w="1986"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bCs/>
                <w:lang w:val="en-US"/>
              </w:rPr>
            </w:pPr>
            <w:r>
              <w:rPr>
                <w:bCs/>
                <w:lang w:val="en-US"/>
              </w:rPr>
              <w:t>1 983 476,6</w:t>
            </w:r>
          </w:p>
        </w:tc>
        <w:tc>
          <w:tcPr>
            <w:tcW w:w="1700"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bCs/>
                <w:lang w:val="en-US"/>
              </w:rPr>
            </w:pPr>
            <w:r>
              <w:rPr>
                <w:bCs/>
                <w:lang w:val="en-US"/>
              </w:rPr>
              <w:t>2 411 579,0</w:t>
            </w:r>
          </w:p>
        </w:tc>
        <w:tc>
          <w:tcPr>
            <w:tcW w:w="1275"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bCs/>
                <w:lang w:val="en-US"/>
              </w:rPr>
            </w:pPr>
            <w:r>
              <w:rPr>
                <w:bCs/>
                <w:lang w:val="en-US"/>
              </w:rPr>
              <w:t>121,6</w:t>
            </w:r>
          </w:p>
        </w:tc>
      </w:tr>
      <w:tr>
        <w:trPr>
          <w:trHeight w:val="379" w:hRule="atLeast"/>
        </w:trPr>
        <w:tc>
          <w:tcPr>
            <w:tcW w:w="4677"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both"/>
              <w:rPr/>
            </w:pPr>
            <w:r>
              <w:rPr/>
              <w:t xml:space="preserve">   </w:t>
            </w:r>
            <w:r>
              <w:rPr/>
              <w:t>арендная плата за землю</w:t>
            </w:r>
          </w:p>
        </w:tc>
        <w:tc>
          <w:tcPr>
            <w:tcW w:w="1986"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lang w:val="en-US"/>
              </w:rPr>
            </w:pPr>
            <w:r>
              <w:rPr>
                <w:lang w:val="en-US"/>
              </w:rPr>
              <w:t>725 755,0</w:t>
            </w:r>
          </w:p>
        </w:tc>
        <w:tc>
          <w:tcPr>
            <w:tcW w:w="1700"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lang w:val="en-US"/>
              </w:rPr>
            </w:pPr>
            <w:r>
              <w:rPr>
                <w:lang w:val="en-US"/>
              </w:rPr>
              <w:t>762 461,9</w:t>
            </w:r>
          </w:p>
        </w:tc>
        <w:tc>
          <w:tcPr>
            <w:tcW w:w="1275"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lang w:val="en-US"/>
              </w:rPr>
            </w:pPr>
            <w:r>
              <w:rPr>
                <w:lang w:val="en-US"/>
              </w:rPr>
              <w:t>105,1</w:t>
            </w:r>
          </w:p>
        </w:tc>
      </w:tr>
      <w:tr>
        <w:trPr>
          <w:trHeight w:val="397" w:hRule="atLeast"/>
        </w:trPr>
        <w:tc>
          <w:tcPr>
            <w:tcW w:w="4677" w:type="dxa"/>
            <w:tcBorders>
              <w:top w:val="dotted" w:sz="4" w:space="0" w:color="000000"/>
              <w:left w:val="single" w:sz="6" w:space="0" w:color="000000"/>
              <w:bottom w:val="dotted" w:sz="4" w:space="0" w:color="000000"/>
              <w:right w:val="single" w:sz="6" w:space="0" w:color="000000"/>
            </w:tcBorders>
            <w:tcMar>
              <w:left w:w="57" w:type="dxa"/>
              <w:right w:w="57" w:type="dxa"/>
            </w:tcMar>
            <w:vAlign w:val="center"/>
          </w:tcPr>
          <w:p>
            <w:pPr>
              <w:pStyle w:val="Normal"/>
              <w:widowControl w:val="false"/>
              <w:spacing w:lineRule="auto" w:line="237"/>
              <w:jc w:val="both"/>
              <w:rPr/>
            </w:pPr>
            <w:r>
              <w:rPr/>
              <w:t xml:space="preserve">   </w:t>
            </w:r>
            <w:r>
              <w:rPr/>
              <w:t>доходы от сдачи в аренду имущества</w:t>
            </w:r>
          </w:p>
        </w:tc>
        <w:tc>
          <w:tcPr>
            <w:tcW w:w="1986"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lang w:val="en-US"/>
              </w:rPr>
            </w:pPr>
            <w:r>
              <w:rPr>
                <w:lang w:val="en-US"/>
              </w:rPr>
              <w:t>260 788,0</w:t>
            </w:r>
          </w:p>
        </w:tc>
        <w:tc>
          <w:tcPr>
            <w:tcW w:w="1700"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lang w:val="en-US"/>
              </w:rPr>
            </w:pPr>
            <w:r>
              <w:rPr>
                <w:lang w:val="en-US"/>
              </w:rPr>
              <w:t>317 609,0</w:t>
            </w:r>
          </w:p>
        </w:tc>
        <w:tc>
          <w:tcPr>
            <w:tcW w:w="1275"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lang w:val="en-US"/>
              </w:rPr>
            </w:pPr>
            <w:r>
              <w:rPr>
                <w:lang w:val="en-US"/>
              </w:rPr>
              <w:t>121,8</w:t>
            </w:r>
          </w:p>
        </w:tc>
      </w:tr>
      <w:tr>
        <w:trPr>
          <w:trHeight w:val="275" w:hRule="atLeast"/>
        </w:trPr>
        <w:tc>
          <w:tcPr>
            <w:tcW w:w="4677" w:type="dxa"/>
            <w:tcBorders>
              <w:top w:val="dotted" w:sz="4" w:space="0" w:color="000000"/>
              <w:left w:val="single" w:sz="6" w:space="0" w:color="000000"/>
              <w:bottom w:val="dotted" w:sz="4" w:space="0" w:color="000000"/>
              <w:right w:val="single" w:sz="6" w:space="0" w:color="000000"/>
            </w:tcBorders>
            <w:tcMar>
              <w:left w:w="57" w:type="dxa"/>
              <w:right w:w="57" w:type="dxa"/>
            </w:tcMar>
            <w:vAlign w:val="center"/>
          </w:tcPr>
          <w:p>
            <w:pPr>
              <w:pStyle w:val="Normal"/>
              <w:widowControl w:val="false"/>
              <w:spacing w:lineRule="auto" w:line="237"/>
              <w:jc w:val="both"/>
              <w:rPr/>
            </w:pPr>
            <w:r>
              <w:rPr/>
              <w:t xml:space="preserve">   </w:t>
            </w:r>
            <w:r>
              <w:rPr/>
              <w:t>прочие доходы от использования имущества</w:t>
            </w:r>
          </w:p>
        </w:tc>
        <w:tc>
          <w:tcPr>
            <w:tcW w:w="1986"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lang w:val="en-US"/>
              </w:rPr>
            </w:pPr>
            <w:r>
              <w:rPr>
                <w:lang w:val="en-US"/>
              </w:rPr>
              <w:t>175 226,0</w:t>
            </w:r>
          </w:p>
        </w:tc>
        <w:tc>
          <w:tcPr>
            <w:tcW w:w="1700"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lang w:val="en-US"/>
              </w:rPr>
            </w:pPr>
            <w:r>
              <w:rPr>
                <w:lang w:val="en-US"/>
              </w:rPr>
              <w:t>199 001,9</w:t>
            </w:r>
          </w:p>
        </w:tc>
        <w:tc>
          <w:tcPr>
            <w:tcW w:w="1275"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lang w:val="en-US"/>
              </w:rPr>
            </w:pPr>
            <w:r>
              <w:rPr>
                <w:lang w:val="en-US"/>
              </w:rPr>
              <w:t>113,6</w:t>
            </w:r>
          </w:p>
        </w:tc>
      </w:tr>
      <w:tr>
        <w:trPr>
          <w:trHeight w:val="541" w:hRule="atLeast"/>
        </w:trPr>
        <w:tc>
          <w:tcPr>
            <w:tcW w:w="4677" w:type="dxa"/>
            <w:tcBorders>
              <w:top w:val="dotted" w:sz="4" w:space="0" w:color="000000"/>
              <w:left w:val="single" w:sz="6" w:space="0" w:color="000000"/>
              <w:bottom w:val="dotted" w:sz="4" w:space="0" w:color="000000"/>
              <w:right w:val="single" w:sz="6" w:space="0" w:color="000000"/>
            </w:tcBorders>
            <w:tcMar>
              <w:left w:w="57" w:type="dxa"/>
              <w:right w:w="57" w:type="dxa"/>
            </w:tcMar>
            <w:vAlign w:val="center"/>
          </w:tcPr>
          <w:p>
            <w:pPr>
              <w:pStyle w:val="Normal"/>
              <w:widowControl w:val="false"/>
              <w:spacing w:lineRule="auto" w:line="237"/>
              <w:jc w:val="both"/>
              <w:rPr/>
            </w:pPr>
            <w:r>
              <w:rPr/>
              <w:t xml:space="preserve">   </w:t>
            </w:r>
            <w:r>
              <w:rPr/>
              <w:t>доходы от продажи материальных и нематериальных активов</w:t>
            </w:r>
          </w:p>
        </w:tc>
        <w:tc>
          <w:tcPr>
            <w:tcW w:w="1986"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lang w:val="en-US"/>
              </w:rPr>
            </w:pPr>
            <w:r>
              <w:rPr>
                <w:lang w:val="en-US"/>
              </w:rPr>
              <w:t>247 193,0</w:t>
            </w:r>
          </w:p>
        </w:tc>
        <w:tc>
          <w:tcPr>
            <w:tcW w:w="1700"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lang w:val="en-US"/>
              </w:rPr>
            </w:pPr>
            <w:r>
              <w:rPr>
                <w:lang w:val="en-US"/>
              </w:rPr>
              <w:t>348 740,6</w:t>
            </w:r>
          </w:p>
        </w:tc>
        <w:tc>
          <w:tcPr>
            <w:tcW w:w="1275"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lang w:val="en-US"/>
              </w:rPr>
            </w:pPr>
            <w:r>
              <w:rPr>
                <w:lang w:val="en-US"/>
              </w:rPr>
              <w:t>141,1</w:t>
            </w:r>
          </w:p>
        </w:tc>
      </w:tr>
      <w:tr>
        <w:trPr>
          <w:trHeight w:val="281" w:hRule="atLeast"/>
        </w:trPr>
        <w:tc>
          <w:tcPr>
            <w:tcW w:w="4677" w:type="dxa"/>
            <w:tcBorders>
              <w:top w:val="dotted" w:sz="4" w:space="0" w:color="000000"/>
              <w:left w:val="single" w:sz="6" w:space="0" w:color="000000"/>
              <w:bottom w:val="dotted" w:sz="4" w:space="0" w:color="000000"/>
              <w:right w:val="single" w:sz="6" w:space="0" w:color="000000"/>
            </w:tcBorders>
            <w:tcMar>
              <w:left w:w="57" w:type="dxa"/>
              <w:right w:w="57" w:type="dxa"/>
            </w:tcMar>
            <w:vAlign w:val="center"/>
          </w:tcPr>
          <w:p>
            <w:pPr>
              <w:pStyle w:val="Normal"/>
              <w:widowControl w:val="false"/>
              <w:spacing w:lineRule="auto" w:line="237"/>
              <w:jc w:val="both"/>
              <w:rPr>
                <w:bCs/>
              </w:rPr>
            </w:pPr>
            <w:r>
              <w:rPr>
                <w:bCs/>
              </w:rPr>
              <w:t xml:space="preserve">   </w:t>
            </w:r>
            <w:r>
              <w:rPr>
                <w:bCs/>
              </w:rPr>
              <w:t>штрафы, санкции, возмещение ущерба</w:t>
            </w:r>
          </w:p>
        </w:tc>
        <w:tc>
          <w:tcPr>
            <w:tcW w:w="1986"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lang w:val="en-US"/>
              </w:rPr>
            </w:pPr>
            <w:r>
              <w:rPr>
                <w:lang w:val="en-US"/>
              </w:rPr>
              <w:t>312 772,4</w:t>
            </w:r>
          </w:p>
        </w:tc>
        <w:tc>
          <w:tcPr>
            <w:tcW w:w="1700"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lang w:val="en-US"/>
              </w:rPr>
            </w:pPr>
            <w:r>
              <w:rPr>
                <w:lang w:val="en-US"/>
              </w:rPr>
              <w:t>351 149,4</w:t>
            </w:r>
          </w:p>
        </w:tc>
        <w:tc>
          <w:tcPr>
            <w:tcW w:w="1275" w:type="dxa"/>
            <w:tcBorders>
              <w:top w:val="dotted" w:sz="4" w:space="0" w:color="000000"/>
              <w:left w:val="single" w:sz="6" w:space="0" w:color="000000"/>
              <w:bottom w:val="dotted" w:sz="4" w:space="0" w:color="000000"/>
              <w:right w:val="single" w:sz="6" w:space="0" w:color="000000"/>
            </w:tcBorders>
            <w:tcMar>
              <w:left w:w="57" w:type="dxa"/>
              <w:right w:w="57" w:type="dxa"/>
            </w:tcMar>
            <w:vAlign w:val="bottom"/>
          </w:tcPr>
          <w:p>
            <w:pPr>
              <w:pStyle w:val="Normal"/>
              <w:widowControl w:val="false"/>
              <w:spacing w:lineRule="auto" w:line="237"/>
              <w:jc w:val="center"/>
              <w:rPr>
                <w:lang w:val="en-US"/>
              </w:rPr>
            </w:pPr>
            <w:r>
              <w:rPr>
                <w:lang w:val="en-US"/>
              </w:rPr>
              <w:t>112,3</w:t>
            </w:r>
          </w:p>
        </w:tc>
      </w:tr>
      <w:tr>
        <w:trPr>
          <w:trHeight w:val="509" w:hRule="atLeast"/>
        </w:trPr>
        <w:tc>
          <w:tcPr>
            <w:tcW w:w="4677" w:type="dxa"/>
            <w:tcBorders>
              <w:top w:val="dotted" w:sz="4" w:space="0" w:color="000000"/>
              <w:left w:val="single" w:sz="6" w:space="0" w:color="000000"/>
              <w:bottom w:val="single" w:sz="6" w:space="0" w:color="000000"/>
              <w:right w:val="single" w:sz="6" w:space="0" w:color="000000"/>
            </w:tcBorders>
            <w:tcMar>
              <w:left w:w="57" w:type="dxa"/>
              <w:right w:w="57" w:type="dxa"/>
            </w:tcMar>
            <w:vAlign w:val="center"/>
          </w:tcPr>
          <w:p>
            <w:pPr>
              <w:pStyle w:val="Normal"/>
              <w:widowControl w:val="false"/>
              <w:spacing w:lineRule="auto" w:line="237"/>
              <w:jc w:val="both"/>
              <w:rPr>
                <w:bCs/>
              </w:rPr>
            </w:pPr>
            <w:r>
              <w:rPr>
                <w:bCs/>
              </w:rPr>
              <w:t>Итого налоговые и неналоговые доходы</w:t>
            </w:r>
          </w:p>
        </w:tc>
        <w:tc>
          <w:tcPr>
            <w:tcW w:w="1986" w:type="dxa"/>
            <w:tcBorders>
              <w:top w:val="dotted" w:sz="4" w:space="0" w:color="000000"/>
              <w:left w:val="single" w:sz="6" w:space="0" w:color="000000"/>
              <w:bottom w:val="single" w:sz="6" w:space="0" w:color="000000"/>
              <w:right w:val="single" w:sz="6" w:space="0" w:color="000000"/>
            </w:tcBorders>
            <w:tcMar>
              <w:left w:w="57" w:type="dxa"/>
              <w:right w:w="57" w:type="dxa"/>
            </w:tcMar>
            <w:vAlign w:val="bottom"/>
          </w:tcPr>
          <w:p>
            <w:pPr>
              <w:pStyle w:val="Normal"/>
              <w:widowControl w:val="false"/>
              <w:spacing w:lineRule="auto" w:line="237"/>
              <w:jc w:val="center"/>
              <w:rPr>
                <w:lang w:val="en-US"/>
              </w:rPr>
            </w:pPr>
            <w:r>
              <w:rPr>
                <w:lang w:val="en-US"/>
              </w:rPr>
              <w:t>23 120 543,9</w:t>
            </w:r>
          </w:p>
        </w:tc>
        <w:tc>
          <w:tcPr>
            <w:tcW w:w="1700" w:type="dxa"/>
            <w:tcBorders>
              <w:top w:val="dotted" w:sz="4" w:space="0" w:color="000000"/>
              <w:left w:val="single" w:sz="6" w:space="0" w:color="000000"/>
              <w:bottom w:val="single" w:sz="6" w:space="0" w:color="000000"/>
              <w:right w:val="single" w:sz="6" w:space="0" w:color="000000"/>
            </w:tcBorders>
            <w:tcMar>
              <w:left w:w="57" w:type="dxa"/>
              <w:right w:w="57" w:type="dxa"/>
            </w:tcMar>
            <w:vAlign w:val="bottom"/>
          </w:tcPr>
          <w:p>
            <w:pPr>
              <w:pStyle w:val="Normal"/>
              <w:widowControl w:val="false"/>
              <w:spacing w:lineRule="auto" w:line="237"/>
              <w:jc w:val="center"/>
              <w:rPr>
                <w:lang w:val="en-US"/>
              </w:rPr>
            </w:pPr>
            <w:r>
              <w:rPr>
                <w:lang w:val="en-US"/>
              </w:rPr>
              <w:t>25 633 803,3</w:t>
            </w:r>
          </w:p>
        </w:tc>
        <w:tc>
          <w:tcPr>
            <w:tcW w:w="1275" w:type="dxa"/>
            <w:tcBorders>
              <w:top w:val="dotted" w:sz="4" w:space="0" w:color="000000"/>
              <w:left w:val="single" w:sz="6" w:space="0" w:color="000000"/>
              <w:bottom w:val="single" w:sz="6" w:space="0" w:color="000000"/>
              <w:right w:val="single" w:sz="6" w:space="0" w:color="000000"/>
            </w:tcBorders>
            <w:tcMar>
              <w:left w:w="57" w:type="dxa"/>
              <w:right w:w="57" w:type="dxa"/>
            </w:tcMar>
            <w:vAlign w:val="bottom"/>
          </w:tcPr>
          <w:p>
            <w:pPr>
              <w:pStyle w:val="Normal"/>
              <w:widowControl w:val="false"/>
              <w:spacing w:lineRule="auto" w:line="237"/>
              <w:jc w:val="center"/>
              <w:rPr>
                <w:lang w:val="en-US"/>
              </w:rPr>
            </w:pPr>
            <w:r>
              <w:rPr>
                <w:lang w:val="en-US"/>
              </w:rPr>
              <w:t>110,9</w:t>
            </w:r>
          </w:p>
        </w:tc>
      </w:tr>
    </w:tbl>
    <w:p>
      <w:pPr>
        <w:pStyle w:val="Normal"/>
        <w:widowControl w:val="false"/>
        <w:spacing w:lineRule="auto" w:line="237"/>
        <w:jc w:val="both"/>
        <w:rPr>
          <w:sz w:val="28"/>
          <w:szCs w:val="28"/>
        </w:rPr>
      </w:pPr>
      <w:r>
        <w:rPr>
          <w:sz w:val="28"/>
          <w:szCs w:val="28"/>
        </w:rPr>
      </w:r>
    </w:p>
    <w:p>
      <w:pPr>
        <w:pStyle w:val="Normal"/>
        <w:widowControl w:val="false"/>
        <w:spacing w:lineRule="auto" w:line="237"/>
        <w:jc w:val="center"/>
        <w:rPr>
          <w:iCs/>
          <w:sz w:val="28"/>
        </w:rPr>
      </w:pPr>
      <w:r>
        <w:rPr>
          <w:iCs/>
          <w:sz w:val="28"/>
        </w:rPr>
        <w:t>Налог на прибыль организаций</w:t>
      </w:r>
    </w:p>
    <w:p>
      <w:pPr>
        <w:pStyle w:val="Normal"/>
        <w:widowControl w:val="false"/>
        <w:spacing w:lineRule="auto" w:line="237"/>
        <w:jc w:val="center"/>
        <w:rPr>
          <w:sz w:val="28"/>
        </w:rPr>
      </w:pPr>
      <w:r>
        <w:rPr>
          <w:sz w:val="28"/>
        </w:rPr>
      </w:r>
    </w:p>
    <w:p>
      <w:pPr>
        <w:pStyle w:val="Normal"/>
        <w:widowControl w:val="false"/>
        <w:suppressAutoHyphens w:val="true"/>
        <w:spacing w:lineRule="auto" w:line="237"/>
        <w:ind w:firstLine="709"/>
        <w:jc w:val="both"/>
        <w:rPr>
          <w:sz w:val="28"/>
          <w:szCs w:val="28"/>
        </w:rPr>
      </w:pPr>
      <w:r>
        <w:rPr>
          <w:spacing w:val="2"/>
          <w:sz w:val="28"/>
          <w:szCs w:val="28"/>
        </w:rPr>
        <w:t>За 2022 год в местный бюджет поступило налога на прибыль организаций</w:t>
      </w:r>
      <w:r>
        <w:rPr>
          <w:sz w:val="28"/>
          <w:szCs w:val="28"/>
        </w:rPr>
        <w:t xml:space="preserve"> в сумме 1 943 433,5 тыс. рублей. Бюджетное назначение выполнено на 109,6 процента. В общем объёме налоговых и неналоговых доходов доля налога на прибыль организаций составляет 7,6 процента.</w:t>
      </w:r>
    </w:p>
    <w:p>
      <w:pPr>
        <w:pStyle w:val="Normal"/>
        <w:widowControl w:val="false"/>
        <w:suppressAutoHyphens w:val="true"/>
        <w:spacing w:lineRule="auto" w:line="237"/>
        <w:ind w:firstLine="709"/>
        <w:jc w:val="both"/>
        <w:rPr>
          <w:sz w:val="28"/>
          <w:szCs w:val="28"/>
        </w:rPr>
      </w:pPr>
      <w:r>
        <w:rPr>
          <w:sz w:val="28"/>
          <w:szCs w:val="28"/>
        </w:rPr>
      </w:r>
    </w:p>
    <w:p>
      <w:pPr>
        <w:pStyle w:val="Normal"/>
        <w:widowControl w:val="false"/>
        <w:spacing w:lineRule="auto" w:line="237"/>
        <w:jc w:val="center"/>
        <w:rPr>
          <w:iCs/>
          <w:sz w:val="28"/>
        </w:rPr>
      </w:pPr>
      <w:r>
        <w:rPr>
          <w:iCs/>
          <w:sz w:val="28"/>
        </w:rPr>
        <w:t>Налог на доходы физических лиц</w:t>
      </w:r>
    </w:p>
    <w:p>
      <w:pPr>
        <w:pStyle w:val="Normal"/>
        <w:widowControl w:val="false"/>
        <w:spacing w:lineRule="auto" w:line="237"/>
        <w:jc w:val="both"/>
        <w:rPr>
          <w:sz w:val="28"/>
        </w:rPr>
      </w:pPr>
      <w:r>
        <w:rPr>
          <w:sz w:val="28"/>
        </w:rPr>
      </w:r>
    </w:p>
    <w:p>
      <w:pPr>
        <w:pStyle w:val="Normal"/>
        <w:widowControl w:val="false"/>
        <w:tabs>
          <w:tab w:val="clear" w:pos="708"/>
          <w:tab w:val="left" w:pos="720" w:leader="none"/>
        </w:tabs>
        <w:suppressAutoHyphens w:val="true"/>
        <w:spacing w:lineRule="auto" w:line="237"/>
        <w:ind w:firstLine="709"/>
        <w:jc w:val="both"/>
        <w:rPr>
          <w:sz w:val="28"/>
          <w:szCs w:val="28"/>
        </w:rPr>
      </w:pPr>
      <w:r>
        <w:rPr>
          <w:sz w:val="28"/>
          <w:szCs w:val="28"/>
        </w:rPr>
        <w:t>В 2022 году в местный бюджет поступило налога на доходы физических лиц в сумме 10 396 640,2 тыс. рублей. Исполнение бюджетного назначения по этому налогу составило 109,3 процента.</w:t>
      </w:r>
    </w:p>
    <w:p>
      <w:pPr>
        <w:pStyle w:val="Normal"/>
        <w:widowControl w:val="false"/>
        <w:tabs>
          <w:tab w:val="clear" w:pos="708"/>
          <w:tab w:val="left" w:pos="720" w:leader="none"/>
        </w:tabs>
        <w:suppressAutoHyphens w:val="true"/>
        <w:spacing w:lineRule="auto" w:line="237"/>
        <w:ind w:firstLine="709"/>
        <w:jc w:val="both"/>
        <w:rPr>
          <w:sz w:val="28"/>
          <w:szCs w:val="28"/>
        </w:rPr>
      </w:pPr>
      <w:r>
        <w:rPr>
          <w:sz w:val="28"/>
          <w:szCs w:val="28"/>
        </w:rPr>
        <w:t>В общем объёме налоговых и неналоговых доходов налог на доходы физических лиц составляет наибольший удельный вес – 40,6 процента.</w:t>
      </w:r>
    </w:p>
    <w:p>
      <w:pPr>
        <w:pStyle w:val="Normal"/>
        <w:widowControl w:val="false"/>
        <w:tabs>
          <w:tab w:val="clear" w:pos="708"/>
          <w:tab w:val="left" w:pos="720" w:leader="none"/>
        </w:tabs>
        <w:spacing w:lineRule="auto" w:line="237"/>
        <w:ind w:firstLine="708"/>
        <w:jc w:val="center"/>
        <w:rPr>
          <w:sz w:val="28"/>
          <w:szCs w:val="28"/>
        </w:rPr>
      </w:pPr>
      <w:r>
        <w:rPr>
          <w:sz w:val="28"/>
          <w:szCs w:val="28"/>
        </w:rPr>
      </w:r>
    </w:p>
    <w:p>
      <w:pPr>
        <w:pStyle w:val="Normal"/>
        <w:widowControl w:val="false"/>
        <w:tabs>
          <w:tab w:val="clear" w:pos="708"/>
          <w:tab w:val="left" w:pos="720" w:leader="none"/>
        </w:tabs>
        <w:spacing w:lineRule="auto" w:line="237"/>
        <w:jc w:val="center"/>
        <w:rPr>
          <w:sz w:val="28"/>
          <w:szCs w:val="28"/>
        </w:rPr>
      </w:pPr>
      <w:r>
        <w:rPr>
          <w:sz w:val="28"/>
          <w:szCs w:val="28"/>
        </w:rPr>
        <w:t>Доходы от уплаты акцизов на нефтепродукты</w:t>
      </w:r>
    </w:p>
    <w:p>
      <w:pPr>
        <w:pStyle w:val="Normal"/>
        <w:widowControl w:val="false"/>
        <w:spacing w:lineRule="auto" w:line="237"/>
        <w:ind w:firstLine="708"/>
        <w:jc w:val="center"/>
        <w:rPr>
          <w:sz w:val="28"/>
          <w:szCs w:val="28"/>
        </w:rPr>
      </w:pPr>
      <w:r>
        <w:rPr>
          <w:sz w:val="28"/>
          <w:szCs w:val="28"/>
        </w:rPr>
      </w:r>
    </w:p>
    <w:p>
      <w:pPr>
        <w:pStyle w:val="Normal"/>
        <w:widowControl w:val="false"/>
        <w:suppressAutoHyphens w:val="true"/>
        <w:ind w:firstLine="567"/>
        <w:jc w:val="both"/>
        <w:rPr>
          <w:sz w:val="28"/>
          <w:szCs w:val="28"/>
        </w:rPr>
      </w:pPr>
      <w:r>
        <w:rPr>
          <w:sz w:val="28"/>
          <w:szCs w:val="28"/>
        </w:rPr>
        <w:t>За 2022 год в местный бюджет поступило доходов от уплаты акцизов на нефтепродукты в сумме 138</w:t>
      </w:r>
      <w:r>
        <w:rPr>
          <w:sz w:val="28"/>
          <w:szCs w:val="28"/>
          <w:lang w:val="en-US"/>
        </w:rPr>
        <w:t> </w:t>
      </w:r>
      <w:r>
        <w:rPr>
          <w:sz w:val="28"/>
          <w:szCs w:val="28"/>
        </w:rPr>
        <w:t>559,1 тыс. рублей. Бюджетное назначение выполнено на 104,3 процента.</w:t>
      </w:r>
    </w:p>
    <w:p>
      <w:pPr>
        <w:pStyle w:val="Normal"/>
        <w:widowControl w:val="false"/>
        <w:tabs>
          <w:tab w:val="clear" w:pos="708"/>
          <w:tab w:val="left" w:pos="720" w:leader="none"/>
        </w:tabs>
        <w:suppressAutoHyphens w:val="true"/>
        <w:spacing w:lineRule="auto" w:line="237"/>
        <w:ind w:firstLine="708"/>
        <w:jc w:val="both"/>
        <w:rPr>
          <w:sz w:val="28"/>
          <w:szCs w:val="28"/>
        </w:rPr>
      </w:pPr>
      <w:r>
        <w:rPr>
          <w:sz w:val="28"/>
          <w:szCs w:val="28"/>
        </w:rPr>
        <w:t>В общем объёме налоговых и неналоговых доходов доля доходов от уплаты акцизов на нефтепродукты составляет 0,5 процента.</w:t>
      </w:r>
    </w:p>
    <w:p>
      <w:pPr>
        <w:pStyle w:val="Normal"/>
        <w:widowControl w:val="false"/>
        <w:tabs>
          <w:tab w:val="clear" w:pos="708"/>
          <w:tab w:val="left" w:pos="720" w:leader="none"/>
        </w:tabs>
        <w:spacing w:lineRule="auto" w:line="237"/>
        <w:ind w:firstLine="708"/>
        <w:jc w:val="both"/>
        <w:rPr>
          <w:sz w:val="28"/>
          <w:szCs w:val="28"/>
        </w:rPr>
      </w:pPr>
      <w:r>
        <w:rPr>
          <w:sz w:val="28"/>
          <w:szCs w:val="28"/>
        </w:rPr>
      </w:r>
    </w:p>
    <w:p>
      <w:pPr>
        <w:pStyle w:val="Normal"/>
        <w:widowControl w:val="false"/>
        <w:spacing w:lineRule="auto" w:line="237"/>
        <w:jc w:val="center"/>
        <w:rPr>
          <w:iCs/>
          <w:sz w:val="28"/>
        </w:rPr>
      </w:pPr>
      <w:r>
        <w:rPr>
          <w:iCs/>
          <w:sz w:val="28"/>
        </w:rPr>
        <w:t>Налоги на совокупный доход</w:t>
      </w:r>
    </w:p>
    <w:p>
      <w:pPr>
        <w:pStyle w:val="Normal"/>
        <w:widowControl w:val="false"/>
        <w:spacing w:lineRule="auto" w:line="237"/>
        <w:ind w:left="2977" w:hanging="2268"/>
        <w:jc w:val="center"/>
        <w:rPr>
          <w:sz w:val="28"/>
        </w:rPr>
      </w:pPr>
      <w:r>
        <w:rPr>
          <w:sz w:val="28"/>
        </w:rPr>
      </w:r>
    </w:p>
    <w:p>
      <w:pPr>
        <w:pStyle w:val="Normal"/>
        <w:widowControl w:val="false"/>
        <w:tabs>
          <w:tab w:val="clear" w:pos="708"/>
          <w:tab w:val="left" w:pos="720" w:leader="none"/>
        </w:tabs>
        <w:suppressAutoHyphens w:val="true"/>
        <w:spacing w:lineRule="auto" w:line="237"/>
        <w:ind w:firstLine="709"/>
        <w:jc w:val="both"/>
        <w:rPr>
          <w:spacing w:val="2"/>
          <w:sz w:val="28"/>
          <w:szCs w:val="28"/>
        </w:rPr>
      </w:pPr>
      <w:r>
        <w:rPr>
          <w:spacing w:val="2"/>
          <w:sz w:val="28"/>
          <w:szCs w:val="28"/>
        </w:rPr>
        <w:t>В 2022 году в местный бюджет поступило налогов на совокупный доход в сумме 6 251 106,2 тыс. рублей, в том числе:</w:t>
      </w:r>
    </w:p>
    <w:p>
      <w:pPr>
        <w:pStyle w:val="Normal"/>
        <w:widowControl w:val="false"/>
        <w:tabs>
          <w:tab w:val="clear" w:pos="708"/>
          <w:tab w:val="left" w:pos="720" w:leader="none"/>
        </w:tabs>
        <w:suppressAutoHyphens w:val="true"/>
        <w:spacing w:lineRule="auto" w:line="237"/>
        <w:ind w:firstLine="709"/>
        <w:jc w:val="both"/>
        <w:rPr>
          <w:spacing w:val="2"/>
          <w:sz w:val="28"/>
          <w:szCs w:val="28"/>
        </w:rPr>
      </w:pPr>
      <w:r>
        <w:rPr>
          <w:spacing w:val="2"/>
          <w:sz w:val="28"/>
          <w:szCs w:val="28"/>
        </w:rPr>
        <w:t>налог, взимаемый в связи с применением упрощённой системы налогообложения, – 5 436 260</w:t>
      </w:r>
      <w:r>
        <w:rPr>
          <w:sz w:val="28"/>
          <w:szCs w:val="28"/>
        </w:rPr>
        <w:t>,2</w:t>
      </w:r>
      <w:r>
        <w:rPr>
          <w:spacing w:val="2"/>
          <w:sz w:val="28"/>
          <w:szCs w:val="28"/>
        </w:rPr>
        <w:t xml:space="preserve"> тыс. рублей;</w:t>
      </w:r>
    </w:p>
    <w:p>
      <w:pPr>
        <w:pStyle w:val="Normal"/>
        <w:widowControl w:val="false"/>
        <w:tabs>
          <w:tab w:val="clear" w:pos="708"/>
          <w:tab w:val="left" w:pos="720" w:leader="none"/>
        </w:tabs>
        <w:suppressAutoHyphens w:val="true"/>
        <w:spacing w:lineRule="auto" w:line="237"/>
        <w:ind w:firstLine="709"/>
        <w:jc w:val="both"/>
        <w:rPr>
          <w:spacing w:val="2"/>
          <w:sz w:val="28"/>
          <w:szCs w:val="28"/>
        </w:rPr>
      </w:pPr>
      <w:r>
        <w:rPr>
          <w:spacing w:val="2"/>
          <w:sz w:val="28"/>
          <w:szCs w:val="28"/>
        </w:rPr>
        <w:t>единый налог на вменённый доход для отдельных видов деятельности –</w:t>
      </w:r>
      <w:r>
        <w:rPr>
          <w:spacing w:val="-2"/>
          <w:sz w:val="28"/>
          <w:szCs w:val="28"/>
        </w:rPr>
        <w:t xml:space="preserve"> 3</w:t>
      </w:r>
      <w:r>
        <w:rPr>
          <w:spacing w:val="-2"/>
          <w:sz w:val="28"/>
          <w:szCs w:val="28"/>
          <w:lang w:val="en-US"/>
        </w:rPr>
        <w:t> </w:t>
      </w:r>
      <w:r>
        <w:rPr>
          <w:spacing w:val="-2"/>
          <w:sz w:val="28"/>
          <w:szCs w:val="28"/>
        </w:rPr>
        <w:t>136</w:t>
      </w:r>
      <w:r>
        <w:rPr>
          <w:spacing w:val="2"/>
          <w:sz w:val="28"/>
          <w:szCs w:val="28"/>
        </w:rPr>
        <w:t>,5 тыс. рублей (со знаком «минус»);</w:t>
      </w:r>
    </w:p>
    <w:p>
      <w:pPr>
        <w:pStyle w:val="Normal"/>
        <w:widowControl w:val="false"/>
        <w:tabs>
          <w:tab w:val="clear" w:pos="708"/>
          <w:tab w:val="left" w:pos="720" w:leader="none"/>
        </w:tabs>
        <w:suppressAutoHyphens w:val="true"/>
        <w:spacing w:lineRule="auto" w:line="237"/>
        <w:ind w:firstLine="709"/>
        <w:jc w:val="both"/>
        <w:rPr>
          <w:spacing w:val="2"/>
          <w:sz w:val="28"/>
          <w:szCs w:val="28"/>
        </w:rPr>
      </w:pPr>
      <w:r>
        <w:rPr>
          <w:spacing w:val="2"/>
          <w:sz w:val="28"/>
          <w:szCs w:val="28"/>
        </w:rPr>
        <w:t>единый сельскохозяйственный налог – 92 560,8 тыс. рублей;</w:t>
      </w:r>
    </w:p>
    <w:p>
      <w:pPr>
        <w:pStyle w:val="Normal"/>
        <w:widowControl w:val="false"/>
        <w:tabs>
          <w:tab w:val="clear" w:pos="708"/>
          <w:tab w:val="left" w:pos="720" w:leader="none"/>
        </w:tabs>
        <w:suppressAutoHyphens w:val="true"/>
        <w:spacing w:lineRule="auto" w:line="237"/>
        <w:ind w:firstLine="709"/>
        <w:jc w:val="both"/>
        <w:rPr>
          <w:spacing w:val="2"/>
          <w:sz w:val="28"/>
          <w:szCs w:val="28"/>
        </w:rPr>
      </w:pPr>
      <w:r>
        <w:rPr>
          <w:spacing w:val="2"/>
          <w:sz w:val="28"/>
          <w:szCs w:val="28"/>
        </w:rPr>
        <w:t>налог, взимаемый в связи с применением патентной системы налогообложения, – 725</w:t>
      </w:r>
      <w:r>
        <w:rPr>
          <w:spacing w:val="2"/>
          <w:sz w:val="28"/>
          <w:szCs w:val="28"/>
          <w:lang w:val="en-US"/>
        </w:rPr>
        <w:t> </w:t>
      </w:r>
      <w:r>
        <w:rPr>
          <w:spacing w:val="2"/>
          <w:sz w:val="28"/>
          <w:szCs w:val="28"/>
        </w:rPr>
        <w:t>421,7 тыс. рублей.</w:t>
      </w:r>
    </w:p>
    <w:p>
      <w:pPr>
        <w:pStyle w:val="Normal"/>
        <w:widowControl w:val="false"/>
        <w:tabs>
          <w:tab w:val="clear" w:pos="708"/>
          <w:tab w:val="left" w:pos="720" w:leader="none"/>
        </w:tabs>
        <w:suppressAutoHyphens w:val="true"/>
        <w:spacing w:lineRule="auto" w:line="237"/>
        <w:ind w:firstLine="709"/>
        <w:jc w:val="both"/>
        <w:rPr>
          <w:spacing w:val="2"/>
          <w:sz w:val="28"/>
          <w:szCs w:val="28"/>
        </w:rPr>
      </w:pPr>
      <w:r>
        <w:rPr>
          <w:spacing w:val="2"/>
          <w:sz w:val="28"/>
          <w:szCs w:val="28"/>
        </w:rPr>
        <w:t>План по указанным налогам выполнен на 116,2 процента.</w:t>
      </w:r>
    </w:p>
    <w:p>
      <w:pPr>
        <w:pStyle w:val="Normal"/>
        <w:widowControl w:val="false"/>
        <w:tabs>
          <w:tab w:val="clear" w:pos="708"/>
          <w:tab w:val="left" w:pos="720" w:leader="none"/>
        </w:tabs>
        <w:suppressAutoHyphens w:val="true"/>
        <w:spacing w:lineRule="auto" w:line="237"/>
        <w:ind w:firstLine="709"/>
        <w:jc w:val="both"/>
        <w:rPr>
          <w:sz w:val="28"/>
          <w:szCs w:val="28"/>
        </w:rPr>
      </w:pPr>
      <w:r>
        <w:rPr>
          <w:sz w:val="28"/>
          <w:szCs w:val="28"/>
        </w:rPr>
        <w:t>В общем объёме налоговых и неналоговых доходов доля налогов на совокупный доход составляет 24,4 процента.</w:t>
      </w:r>
    </w:p>
    <w:p>
      <w:pPr>
        <w:pStyle w:val="Normal"/>
        <w:widowControl w:val="false"/>
        <w:spacing w:lineRule="auto" w:line="237"/>
        <w:jc w:val="both"/>
        <w:rPr>
          <w:sz w:val="28"/>
          <w:szCs w:val="28"/>
        </w:rPr>
      </w:pPr>
      <w:r>
        <w:rPr>
          <w:sz w:val="28"/>
          <w:szCs w:val="28"/>
        </w:rPr>
      </w:r>
    </w:p>
    <w:p>
      <w:pPr>
        <w:pStyle w:val="Normal"/>
        <w:widowControl w:val="false"/>
        <w:spacing w:lineRule="auto" w:line="237"/>
        <w:jc w:val="center"/>
        <w:rPr>
          <w:i/>
          <w:i/>
          <w:iCs/>
        </w:rPr>
      </w:pPr>
      <w:r>
        <w:rPr>
          <w:iCs/>
          <w:sz w:val="28"/>
        </w:rPr>
        <w:t>Налоги на имущество</w:t>
      </w:r>
    </w:p>
    <w:p>
      <w:pPr>
        <w:pStyle w:val="Normal"/>
        <w:widowControl w:val="false"/>
        <w:spacing w:lineRule="auto" w:line="237"/>
        <w:jc w:val="center"/>
        <w:rPr>
          <w:sz w:val="28"/>
          <w:szCs w:val="28"/>
        </w:rPr>
      </w:pPr>
      <w:r>
        <w:rPr>
          <w:sz w:val="28"/>
          <w:szCs w:val="28"/>
        </w:rPr>
      </w:r>
    </w:p>
    <w:p>
      <w:pPr>
        <w:pStyle w:val="Normal"/>
        <w:widowControl w:val="false"/>
        <w:tabs>
          <w:tab w:val="clear" w:pos="708"/>
          <w:tab w:val="left" w:pos="720" w:leader="none"/>
        </w:tabs>
        <w:spacing w:lineRule="auto" w:line="237"/>
        <w:ind w:firstLine="708"/>
        <w:jc w:val="both"/>
        <w:rPr>
          <w:sz w:val="28"/>
          <w:szCs w:val="28"/>
        </w:rPr>
      </w:pPr>
      <w:r>
        <w:rPr>
          <w:sz w:val="28"/>
          <w:szCs w:val="28"/>
        </w:rPr>
        <w:t>В 2022 году в местный бюджет поступило налогов на имущество в сумме 4</w:t>
      </w:r>
      <w:r>
        <w:rPr>
          <w:sz w:val="28"/>
          <w:szCs w:val="28"/>
          <w:lang w:val="en-US"/>
        </w:rPr>
        <w:t> </w:t>
      </w:r>
      <w:r>
        <w:rPr>
          <w:sz w:val="28"/>
          <w:szCs w:val="28"/>
        </w:rPr>
        <w:t>166 620,0 тыс. рублей, в том числе:</w:t>
      </w:r>
    </w:p>
    <w:p>
      <w:pPr>
        <w:pStyle w:val="Normal"/>
        <w:widowControl w:val="false"/>
        <w:tabs>
          <w:tab w:val="clear" w:pos="708"/>
          <w:tab w:val="left" w:pos="720" w:leader="none"/>
        </w:tabs>
        <w:spacing w:lineRule="auto" w:line="237"/>
        <w:ind w:firstLine="708"/>
        <w:jc w:val="both"/>
        <w:rPr>
          <w:sz w:val="28"/>
          <w:szCs w:val="28"/>
        </w:rPr>
      </w:pPr>
      <w:r>
        <w:rPr>
          <w:sz w:val="28"/>
          <w:szCs w:val="28"/>
        </w:rPr>
        <w:t>налог на имущество физических лиц – 1 568 588,8 тыс. рублей;</w:t>
      </w:r>
    </w:p>
    <w:p>
      <w:pPr>
        <w:pStyle w:val="Normal"/>
        <w:widowControl w:val="false"/>
        <w:tabs>
          <w:tab w:val="clear" w:pos="708"/>
          <w:tab w:val="left" w:pos="720" w:leader="none"/>
        </w:tabs>
        <w:spacing w:lineRule="auto" w:line="237"/>
        <w:ind w:firstLine="708"/>
        <w:jc w:val="both"/>
        <w:rPr>
          <w:sz w:val="28"/>
          <w:szCs w:val="28"/>
        </w:rPr>
      </w:pPr>
      <w:r>
        <w:rPr>
          <w:sz w:val="28"/>
          <w:szCs w:val="28"/>
        </w:rPr>
        <w:t>налог на имущество организаций – 354 254,1 тыс. рублей;</w:t>
      </w:r>
    </w:p>
    <w:p>
      <w:pPr>
        <w:pStyle w:val="Normal"/>
        <w:widowControl w:val="false"/>
        <w:tabs>
          <w:tab w:val="clear" w:pos="708"/>
          <w:tab w:val="left" w:pos="720" w:leader="none"/>
        </w:tabs>
        <w:spacing w:lineRule="auto" w:line="237"/>
        <w:ind w:firstLine="708"/>
        <w:jc w:val="both"/>
        <w:rPr>
          <w:sz w:val="28"/>
          <w:szCs w:val="28"/>
        </w:rPr>
      </w:pPr>
      <w:r>
        <w:rPr>
          <w:sz w:val="28"/>
          <w:szCs w:val="28"/>
        </w:rPr>
        <w:t>земельный налог – 2</w:t>
      </w:r>
      <w:r>
        <w:rPr>
          <w:sz w:val="28"/>
          <w:szCs w:val="28"/>
          <w:lang w:val="en-US"/>
        </w:rPr>
        <w:t> </w:t>
      </w:r>
      <w:r>
        <w:rPr>
          <w:sz w:val="28"/>
          <w:szCs w:val="28"/>
        </w:rPr>
        <w:t>243 777,1 тыс. рублей.</w:t>
      </w:r>
    </w:p>
    <w:p>
      <w:pPr>
        <w:pStyle w:val="Normal"/>
        <w:widowControl w:val="false"/>
        <w:tabs>
          <w:tab w:val="clear" w:pos="708"/>
          <w:tab w:val="left" w:pos="720" w:leader="none"/>
        </w:tabs>
        <w:spacing w:lineRule="auto" w:line="237"/>
        <w:ind w:firstLine="708"/>
        <w:jc w:val="both"/>
        <w:rPr>
          <w:sz w:val="28"/>
        </w:rPr>
      </w:pPr>
      <w:r>
        <w:rPr>
          <w:sz w:val="28"/>
          <w:szCs w:val="28"/>
        </w:rPr>
        <w:t xml:space="preserve">План по указанным налогам исполнен на 103,8 процента. </w:t>
      </w:r>
      <w:r>
        <w:rPr>
          <w:sz w:val="28"/>
        </w:rPr>
        <w:t xml:space="preserve">В общем объёме </w:t>
      </w:r>
      <w:r>
        <w:rPr>
          <w:sz w:val="28"/>
          <w:szCs w:val="28"/>
        </w:rPr>
        <w:t xml:space="preserve">налоговых и неналоговых доходов </w:t>
      </w:r>
      <w:r>
        <w:rPr>
          <w:sz w:val="28"/>
        </w:rPr>
        <w:t>доля налогов на имущество составляет 16,3 процента.</w:t>
      </w:r>
    </w:p>
    <w:p>
      <w:pPr>
        <w:pStyle w:val="Normal"/>
        <w:widowControl w:val="false"/>
        <w:spacing w:lineRule="auto" w:line="237"/>
        <w:jc w:val="center"/>
        <w:rPr>
          <w:bCs/>
        </w:rPr>
      </w:pPr>
      <w:r>
        <w:rPr>
          <w:iCs/>
          <w:sz w:val="28"/>
        </w:rPr>
        <w:t>Государственная пошлина</w:t>
      </w:r>
    </w:p>
    <w:p>
      <w:pPr>
        <w:pStyle w:val="Normal"/>
        <w:widowControl w:val="false"/>
        <w:spacing w:lineRule="auto" w:line="237"/>
        <w:ind w:firstLine="720"/>
        <w:jc w:val="both"/>
        <w:rPr>
          <w:bCs/>
          <w:iCs/>
          <w:spacing w:val="8"/>
          <w:sz w:val="28"/>
          <w:szCs w:val="28"/>
        </w:rPr>
      </w:pPr>
      <w:r>
        <w:rPr>
          <w:bCs/>
          <w:iCs/>
          <w:spacing w:val="8"/>
          <w:sz w:val="28"/>
          <w:szCs w:val="28"/>
        </w:rPr>
      </w:r>
    </w:p>
    <w:p>
      <w:pPr>
        <w:pStyle w:val="Normal"/>
        <w:widowControl w:val="false"/>
        <w:tabs>
          <w:tab w:val="clear" w:pos="708"/>
          <w:tab w:val="left" w:pos="720" w:leader="none"/>
        </w:tabs>
        <w:suppressAutoHyphens w:val="true"/>
        <w:spacing w:lineRule="auto" w:line="237"/>
        <w:ind w:firstLine="709"/>
        <w:jc w:val="both"/>
        <w:rPr>
          <w:sz w:val="28"/>
        </w:rPr>
      </w:pPr>
      <w:r>
        <w:rPr>
          <w:sz w:val="28"/>
        </w:rPr>
        <w:t>Поступление государственной пошлины в местный бюджет в 2022 году составило 325 875,4 тыс. рублей. Бюджетное назначение по государственной пошлине выполнено на 101,7 процента.</w:t>
      </w:r>
    </w:p>
    <w:p>
      <w:pPr>
        <w:pStyle w:val="Normal"/>
        <w:widowControl w:val="false"/>
        <w:tabs>
          <w:tab w:val="clear" w:pos="708"/>
          <w:tab w:val="left" w:pos="720" w:leader="none"/>
        </w:tabs>
        <w:suppressAutoHyphens w:val="true"/>
        <w:spacing w:lineRule="auto" w:line="237"/>
        <w:ind w:firstLine="709"/>
        <w:jc w:val="both"/>
        <w:rPr>
          <w:sz w:val="28"/>
        </w:rPr>
      </w:pPr>
      <w:r>
        <w:rPr>
          <w:sz w:val="28"/>
        </w:rPr>
        <w:t xml:space="preserve">В общем объёме </w:t>
      </w:r>
      <w:r>
        <w:rPr>
          <w:sz w:val="28"/>
          <w:szCs w:val="28"/>
        </w:rPr>
        <w:t>налоговых и неналоговых доходов</w:t>
      </w:r>
      <w:r>
        <w:rPr>
          <w:sz w:val="28"/>
        </w:rPr>
        <w:t xml:space="preserve"> доля государственной пошлины составляет 1,5 процента.</w:t>
      </w:r>
    </w:p>
    <w:p>
      <w:pPr>
        <w:pStyle w:val="Normal"/>
        <w:widowControl w:val="false"/>
        <w:spacing w:lineRule="auto" w:line="237"/>
        <w:jc w:val="both"/>
        <w:rPr>
          <w:iCs/>
          <w:sz w:val="28"/>
          <w:szCs w:val="28"/>
        </w:rPr>
      </w:pPr>
      <w:r>
        <w:rPr>
          <w:iCs/>
          <w:sz w:val="28"/>
          <w:szCs w:val="28"/>
        </w:rPr>
      </w:r>
    </w:p>
    <w:p>
      <w:pPr>
        <w:pStyle w:val="Normal"/>
        <w:widowControl w:val="false"/>
        <w:spacing w:lineRule="auto" w:line="237"/>
        <w:jc w:val="center"/>
        <w:rPr>
          <w:iCs/>
          <w:sz w:val="28"/>
        </w:rPr>
      </w:pPr>
      <w:r>
        <w:rPr>
          <w:iCs/>
          <w:sz w:val="28"/>
        </w:rPr>
        <w:t>Арендная плата за землю</w:t>
      </w:r>
    </w:p>
    <w:p>
      <w:pPr>
        <w:pStyle w:val="Normal"/>
        <w:widowControl w:val="false"/>
        <w:spacing w:lineRule="auto" w:line="237"/>
        <w:ind w:firstLine="900"/>
        <w:jc w:val="both"/>
        <w:rPr>
          <w:iCs/>
          <w:sz w:val="28"/>
          <w:szCs w:val="28"/>
        </w:rPr>
      </w:pPr>
      <w:r>
        <w:rPr>
          <w:iCs/>
          <w:sz w:val="28"/>
          <w:szCs w:val="28"/>
        </w:rPr>
      </w:r>
    </w:p>
    <w:p>
      <w:pPr>
        <w:pStyle w:val="Normal"/>
        <w:widowControl w:val="false"/>
        <w:spacing w:lineRule="auto" w:line="237"/>
        <w:ind w:firstLine="708"/>
        <w:jc w:val="both"/>
        <w:rPr>
          <w:sz w:val="28"/>
          <w:szCs w:val="28"/>
        </w:rPr>
      </w:pPr>
      <w:r>
        <w:rPr>
          <w:sz w:val="28"/>
        </w:rPr>
        <w:t>В 2022 году в местный бюджет поступило арендной платы за землю в сумме 762 461,9 тыс. рублей. Бюджетное назначение по указанному доходному источнику выполнено на 105,1 процента.</w:t>
      </w:r>
    </w:p>
    <w:p>
      <w:pPr>
        <w:pStyle w:val="Normal"/>
        <w:widowControl w:val="false"/>
        <w:tabs>
          <w:tab w:val="clear" w:pos="708"/>
          <w:tab w:val="left" w:pos="720" w:leader="none"/>
        </w:tabs>
        <w:spacing w:lineRule="auto" w:line="237"/>
        <w:ind w:firstLine="708"/>
        <w:jc w:val="both"/>
        <w:rPr>
          <w:sz w:val="28"/>
        </w:rPr>
      </w:pPr>
      <w:r>
        <w:rPr>
          <w:sz w:val="28"/>
        </w:rPr>
        <w:t xml:space="preserve">В общем объёме </w:t>
      </w:r>
      <w:r>
        <w:rPr>
          <w:sz w:val="28"/>
          <w:szCs w:val="28"/>
        </w:rPr>
        <w:t xml:space="preserve">налоговых и неналоговых доходов </w:t>
      </w:r>
      <w:r>
        <w:rPr>
          <w:sz w:val="28"/>
        </w:rPr>
        <w:t>доля арендной платы за землю составляет 3 процента.</w:t>
      </w:r>
    </w:p>
    <w:p>
      <w:pPr>
        <w:pStyle w:val="Normal"/>
        <w:widowControl w:val="false"/>
        <w:spacing w:lineRule="auto" w:line="237"/>
        <w:jc w:val="center"/>
        <w:rPr>
          <w:iCs/>
          <w:sz w:val="28"/>
        </w:rPr>
      </w:pPr>
      <w:r>
        <w:rPr>
          <w:iCs/>
          <w:sz w:val="28"/>
        </w:rPr>
      </w:r>
    </w:p>
    <w:p>
      <w:pPr>
        <w:pStyle w:val="Normal"/>
        <w:widowControl w:val="false"/>
        <w:spacing w:lineRule="auto" w:line="237"/>
        <w:jc w:val="center"/>
        <w:rPr>
          <w:iCs/>
          <w:sz w:val="28"/>
        </w:rPr>
      </w:pPr>
      <w:r>
        <w:rPr>
          <w:iCs/>
          <w:sz w:val="28"/>
        </w:rPr>
        <w:t>Доходы от сдачи в аренду имущества</w:t>
      </w:r>
    </w:p>
    <w:p>
      <w:pPr>
        <w:pStyle w:val="Normal"/>
        <w:widowControl w:val="false"/>
        <w:spacing w:lineRule="auto" w:line="237"/>
        <w:ind w:firstLine="900"/>
        <w:jc w:val="both"/>
        <w:rPr/>
      </w:pPr>
      <w:r>
        <w:rPr/>
      </w:r>
    </w:p>
    <w:p>
      <w:pPr>
        <w:pStyle w:val="Normal"/>
        <w:widowControl w:val="false"/>
        <w:tabs>
          <w:tab w:val="clear" w:pos="708"/>
          <w:tab w:val="left" w:pos="720" w:leader="none"/>
        </w:tabs>
        <w:suppressAutoHyphens w:val="true"/>
        <w:spacing w:lineRule="auto" w:line="237"/>
        <w:ind w:firstLine="709"/>
        <w:jc w:val="both"/>
        <w:rPr>
          <w:sz w:val="28"/>
        </w:rPr>
      </w:pPr>
      <w:r>
        <w:rPr>
          <w:sz w:val="28"/>
        </w:rPr>
        <w:t>За 2022 год в местный бюджет поступило доходов от сдачи в аренду имущества в сумме 317 609,0 тыс. рублей. Бюджетное назначение выполнено на 121,8 процента.</w:t>
      </w:r>
    </w:p>
    <w:p>
      <w:pPr>
        <w:pStyle w:val="Normal"/>
        <w:widowControl w:val="false"/>
        <w:tabs>
          <w:tab w:val="clear" w:pos="708"/>
          <w:tab w:val="left" w:pos="720" w:leader="none"/>
        </w:tabs>
        <w:suppressAutoHyphens w:val="true"/>
        <w:spacing w:lineRule="auto" w:line="237"/>
        <w:ind w:firstLine="709"/>
        <w:jc w:val="both"/>
        <w:rPr>
          <w:sz w:val="28"/>
        </w:rPr>
      </w:pPr>
      <w:r>
        <w:rPr>
          <w:sz w:val="28"/>
        </w:rPr>
        <w:t xml:space="preserve">В общем объёме </w:t>
      </w:r>
      <w:r>
        <w:rPr>
          <w:sz w:val="28"/>
          <w:szCs w:val="28"/>
        </w:rPr>
        <w:t xml:space="preserve">налоговых и неналоговых доходов </w:t>
      </w:r>
      <w:r>
        <w:rPr>
          <w:sz w:val="28"/>
        </w:rPr>
        <w:t>доля доходов                            от сдачи в аренду имущества составляет 1,2 процента.</w:t>
      </w:r>
    </w:p>
    <w:p>
      <w:pPr>
        <w:pStyle w:val="Normal"/>
        <w:widowControl w:val="false"/>
        <w:tabs>
          <w:tab w:val="clear" w:pos="708"/>
          <w:tab w:val="left" w:pos="720" w:leader="none"/>
        </w:tabs>
        <w:suppressAutoHyphens w:val="true"/>
        <w:spacing w:lineRule="auto" w:line="237"/>
        <w:jc w:val="both"/>
        <w:rPr>
          <w:sz w:val="28"/>
          <w:szCs w:val="28"/>
        </w:rPr>
      </w:pPr>
      <w:r>
        <w:rPr>
          <w:sz w:val="28"/>
          <w:szCs w:val="28"/>
        </w:rPr>
      </w:r>
    </w:p>
    <w:p>
      <w:pPr>
        <w:pStyle w:val="Normal"/>
        <w:widowControl w:val="false"/>
        <w:spacing w:lineRule="auto" w:line="237"/>
        <w:jc w:val="center"/>
        <w:rPr>
          <w:sz w:val="28"/>
          <w:szCs w:val="28"/>
        </w:rPr>
      </w:pPr>
      <w:r>
        <w:rPr>
          <w:sz w:val="28"/>
          <w:szCs w:val="28"/>
        </w:rPr>
        <w:t>Прочие доходы от использования имущества и прав,</w:t>
      </w:r>
    </w:p>
    <w:p>
      <w:pPr>
        <w:pStyle w:val="Normal"/>
        <w:widowControl w:val="false"/>
        <w:spacing w:lineRule="auto" w:line="237"/>
        <w:jc w:val="center"/>
        <w:rPr>
          <w:sz w:val="28"/>
          <w:szCs w:val="28"/>
        </w:rPr>
      </w:pPr>
      <w:r>
        <w:rPr>
          <w:sz w:val="28"/>
          <w:szCs w:val="28"/>
        </w:rPr>
        <w:t>находящихся в государственной и муниципальной собственности</w:t>
      </w:r>
    </w:p>
    <w:p>
      <w:pPr>
        <w:pStyle w:val="Normal"/>
        <w:widowControl w:val="false"/>
        <w:tabs>
          <w:tab w:val="clear" w:pos="708"/>
          <w:tab w:val="left" w:pos="1701" w:leader="none"/>
        </w:tabs>
        <w:spacing w:lineRule="auto" w:line="237"/>
        <w:ind w:left="993" w:firstLine="708"/>
        <w:jc w:val="both"/>
        <w:rPr>
          <w:sz w:val="28"/>
          <w:szCs w:val="28"/>
          <w:lang w:val="x-none" w:eastAsia="x-none"/>
        </w:rPr>
      </w:pPr>
      <w:r>
        <w:rPr>
          <w:sz w:val="28"/>
          <w:szCs w:val="28"/>
          <w:lang w:val="x-none" w:eastAsia="x-none"/>
        </w:rPr>
      </w:r>
    </w:p>
    <w:p>
      <w:pPr>
        <w:pStyle w:val="Normal"/>
        <w:ind w:firstLine="567"/>
        <w:jc w:val="both"/>
        <w:rPr>
          <w:sz w:val="28"/>
        </w:rPr>
      </w:pPr>
      <w:r>
        <w:rPr>
          <w:sz w:val="28"/>
          <w:szCs w:val="28"/>
        </w:rPr>
        <w:t xml:space="preserve">В 2022 году в местный бюджет поступило </w:t>
      </w:r>
      <w:r>
        <w:rPr>
          <w:sz w:val="28"/>
        </w:rPr>
        <w:t>прочих доходов от использования имущества и прав, находящихся в государственной и муниципальной собственности, в сумме 199 001,9 тыс. рублей, в том числе:</w:t>
      </w:r>
    </w:p>
    <w:p>
      <w:pPr>
        <w:pStyle w:val="Normal"/>
        <w:ind w:firstLine="567"/>
        <w:jc w:val="both"/>
        <w:rPr>
          <w:sz w:val="28"/>
        </w:rPr>
      </w:pPr>
      <w:r>
        <w:rPr>
          <w:sz w:val="28"/>
        </w:rPr>
        <w:t>плата за нестационарные торговые объекты – 84 012,9 тыс. рублей;</w:t>
      </w:r>
    </w:p>
    <w:p>
      <w:pPr>
        <w:pStyle w:val="Normal"/>
        <w:ind w:firstLine="567"/>
        <w:jc w:val="both"/>
        <w:rPr>
          <w:rFonts w:eastAsia="Calibri"/>
          <w:sz w:val="28"/>
          <w:szCs w:val="28"/>
        </w:rPr>
      </w:pPr>
      <w:r>
        <w:rPr>
          <w:rFonts w:eastAsia="Calibri"/>
          <w:sz w:val="28"/>
          <w:szCs w:val="28"/>
        </w:rPr>
        <w:t>плата на установку и эксплуатацию рекламных конструкций –                        61 621,0 тыс. рублей;</w:t>
      </w:r>
    </w:p>
    <w:p>
      <w:pPr>
        <w:pStyle w:val="Normal"/>
        <w:ind w:firstLine="567"/>
        <w:jc w:val="both"/>
        <w:rPr>
          <w:sz w:val="28"/>
          <w:szCs w:val="28"/>
        </w:rPr>
      </w:pPr>
      <w:r>
        <w:rPr>
          <w:rFonts w:eastAsia="Calibri"/>
          <w:sz w:val="28"/>
          <w:szCs w:val="28"/>
        </w:rPr>
        <w:t>плата за наём жилья – 53 368,0 тыс. рублей</w:t>
      </w:r>
      <w:r>
        <w:rPr>
          <w:sz w:val="28"/>
          <w:szCs w:val="28"/>
        </w:rPr>
        <w:t>.</w:t>
      </w:r>
    </w:p>
    <w:p>
      <w:pPr>
        <w:pStyle w:val="Normal"/>
        <w:ind w:firstLine="567"/>
        <w:jc w:val="both"/>
        <w:rPr>
          <w:sz w:val="28"/>
          <w:szCs w:val="28"/>
        </w:rPr>
      </w:pPr>
      <w:r>
        <w:rPr>
          <w:sz w:val="28"/>
          <w:szCs w:val="28"/>
        </w:rPr>
        <w:t>Бюджетное назначение исполнено на 113,6 процента.</w:t>
      </w:r>
    </w:p>
    <w:p>
      <w:pPr>
        <w:pStyle w:val="Normal"/>
        <w:ind w:firstLine="567"/>
        <w:jc w:val="both"/>
        <w:rPr>
          <w:sz w:val="28"/>
          <w:szCs w:val="28"/>
        </w:rPr>
      </w:pPr>
      <w:r>
        <w:rPr>
          <w:sz w:val="28"/>
        </w:rPr>
        <w:t xml:space="preserve">В общем объёме </w:t>
      </w:r>
      <w:r>
        <w:rPr>
          <w:sz w:val="28"/>
          <w:szCs w:val="28"/>
        </w:rPr>
        <w:t xml:space="preserve">налоговых и неналоговых доходов </w:t>
      </w:r>
      <w:r>
        <w:rPr>
          <w:sz w:val="28"/>
        </w:rPr>
        <w:t>доля прочих доходов от использования имущества и прав, находящихся в государственной и муниципальной собственности, составляет 0,8 процента.</w:t>
      </w:r>
    </w:p>
    <w:p>
      <w:pPr>
        <w:pStyle w:val="Normal"/>
        <w:widowControl w:val="false"/>
        <w:tabs>
          <w:tab w:val="clear" w:pos="708"/>
          <w:tab w:val="left" w:pos="720" w:leader="none"/>
        </w:tabs>
        <w:spacing w:lineRule="auto" w:line="237"/>
        <w:ind w:firstLine="708"/>
        <w:jc w:val="both"/>
        <w:rPr>
          <w:sz w:val="28"/>
          <w:szCs w:val="28"/>
        </w:rPr>
      </w:pPr>
      <w:r>
        <w:rPr>
          <w:sz w:val="28"/>
          <w:szCs w:val="28"/>
        </w:rPr>
      </w:r>
    </w:p>
    <w:p>
      <w:pPr>
        <w:pStyle w:val="Normal"/>
        <w:widowControl w:val="false"/>
        <w:spacing w:lineRule="auto" w:line="237"/>
        <w:jc w:val="center"/>
        <w:rPr>
          <w:iCs/>
          <w:sz w:val="28"/>
        </w:rPr>
      </w:pPr>
      <w:r>
        <w:rPr>
          <w:iCs/>
          <w:sz w:val="28"/>
        </w:rPr>
        <w:t>Доходы от продажи материальных и нематериальных активов</w:t>
      </w:r>
    </w:p>
    <w:p>
      <w:pPr>
        <w:pStyle w:val="Normal"/>
        <w:widowControl w:val="false"/>
        <w:spacing w:lineRule="auto" w:line="237"/>
        <w:ind w:left="57" w:firstLine="513"/>
        <w:jc w:val="both"/>
        <w:rPr>
          <w:bCs/>
          <w:sz w:val="28"/>
        </w:rPr>
      </w:pPr>
      <w:r>
        <w:rPr>
          <w:bCs/>
          <w:sz w:val="28"/>
        </w:rPr>
      </w:r>
    </w:p>
    <w:p>
      <w:pPr>
        <w:pStyle w:val="Normal"/>
        <w:widowControl w:val="false"/>
        <w:tabs>
          <w:tab w:val="clear" w:pos="708"/>
          <w:tab w:val="left" w:pos="567" w:leader="none"/>
          <w:tab w:val="left" w:pos="720" w:leader="none"/>
        </w:tabs>
        <w:spacing w:lineRule="auto" w:line="237"/>
        <w:ind w:firstLine="567"/>
        <w:jc w:val="both"/>
        <w:rPr>
          <w:sz w:val="28"/>
          <w:szCs w:val="28"/>
        </w:rPr>
      </w:pPr>
      <w:r>
        <w:rPr>
          <w:sz w:val="28"/>
        </w:rPr>
        <w:t>В 2022 году в местный бюджет поступило доходов от продажи материальных и нематериальных активов в сумме 348 740,6 тыс. рублей. Бюджетное назначение по указанному доходному источнику выполнено на 141,1 процента.</w:t>
      </w:r>
    </w:p>
    <w:p>
      <w:pPr>
        <w:pStyle w:val="Normal"/>
        <w:widowControl w:val="false"/>
        <w:tabs>
          <w:tab w:val="clear" w:pos="708"/>
          <w:tab w:val="left" w:pos="567" w:leader="none"/>
          <w:tab w:val="left" w:pos="720" w:leader="none"/>
        </w:tabs>
        <w:spacing w:lineRule="auto" w:line="237"/>
        <w:ind w:firstLine="567"/>
        <w:jc w:val="both"/>
        <w:rPr>
          <w:sz w:val="28"/>
          <w:szCs w:val="28"/>
        </w:rPr>
      </w:pPr>
      <w:r>
        <w:rPr>
          <w:sz w:val="28"/>
        </w:rPr>
        <w:t xml:space="preserve">В общем объёме </w:t>
      </w:r>
      <w:r>
        <w:rPr>
          <w:sz w:val="28"/>
          <w:szCs w:val="28"/>
        </w:rPr>
        <w:t xml:space="preserve">налоговых и неналоговых доходов </w:t>
      </w:r>
      <w:r>
        <w:rPr>
          <w:sz w:val="28"/>
        </w:rPr>
        <w:t>доля поступлений                       от продажи материальных и нематериальных активов составляет 1,4 процента.</w:t>
      </w:r>
    </w:p>
    <w:p>
      <w:pPr>
        <w:pStyle w:val="Normal"/>
        <w:widowControl w:val="false"/>
        <w:spacing w:lineRule="auto" w:line="237"/>
        <w:ind w:firstLine="900"/>
        <w:jc w:val="both"/>
        <w:rPr>
          <w:iCs/>
          <w:sz w:val="28"/>
          <w:szCs w:val="28"/>
        </w:rPr>
      </w:pPr>
      <w:r>
        <w:rPr>
          <w:iCs/>
          <w:sz w:val="28"/>
          <w:szCs w:val="28"/>
        </w:rPr>
      </w:r>
    </w:p>
    <w:p>
      <w:pPr>
        <w:pStyle w:val="Normal"/>
        <w:widowControl w:val="false"/>
        <w:spacing w:lineRule="auto" w:line="237"/>
        <w:jc w:val="center"/>
        <w:rPr>
          <w:iCs/>
          <w:sz w:val="28"/>
        </w:rPr>
      </w:pPr>
      <w:r>
        <w:rPr>
          <w:iCs/>
          <w:sz w:val="28"/>
        </w:rPr>
        <w:t>Штрафы, санкции, возмещение ущерба</w:t>
      </w:r>
    </w:p>
    <w:p>
      <w:pPr>
        <w:pStyle w:val="Normal"/>
        <w:widowControl w:val="false"/>
        <w:spacing w:lineRule="auto" w:line="237"/>
        <w:ind w:left="57" w:firstLine="513"/>
        <w:jc w:val="both"/>
        <w:rPr>
          <w:bCs/>
          <w:sz w:val="28"/>
        </w:rPr>
      </w:pPr>
      <w:r>
        <w:rPr>
          <w:bCs/>
          <w:sz w:val="28"/>
        </w:rPr>
      </w:r>
    </w:p>
    <w:p>
      <w:pPr>
        <w:pStyle w:val="Normal"/>
        <w:widowControl w:val="false"/>
        <w:tabs>
          <w:tab w:val="clear" w:pos="708"/>
          <w:tab w:val="left" w:pos="720" w:leader="none"/>
        </w:tabs>
        <w:spacing w:lineRule="auto" w:line="237"/>
        <w:ind w:firstLine="567"/>
        <w:jc w:val="both"/>
        <w:rPr>
          <w:sz w:val="28"/>
        </w:rPr>
      </w:pPr>
      <w:r>
        <w:rPr>
          <w:sz w:val="28"/>
        </w:rPr>
        <w:t>В 2022 году в местный бюджет поступило штрафов, санкций, возмещения ущерба в сумме 351 149,4 тыс. рублей. Бюджетное назначение по указанному доходному источнику выполнено на 112,3 процента.</w:t>
      </w:r>
    </w:p>
    <w:p>
      <w:pPr>
        <w:pStyle w:val="Normal"/>
        <w:widowControl w:val="false"/>
        <w:tabs>
          <w:tab w:val="clear" w:pos="708"/>
          <w:tab w:val="left" w:pos="720" w:leader="none"/>
        </w:tabs>
        <w:spacing w:lineRule="auto" w:line="237"/>
        <w:ind w:firstLine="567"/>
        <w:jc w:val="both"/>
        <w:rPr>
          <w:sz w:val="28"/>
        </w:rPr>
      </w:pPr>
      <w:r>
        <w:rPr>
          <w:sz w:val="28"/>
        </w:rPr>
        <w:t xml:space="preserve">В общем объёме </w:t>
      </w:r>
      <w:r>
        <w:rPr>
          <w:sz w:val="28"/>
          <w:szCs w:val="28"/>
        </w:rPr>
        <w:t xml:space="preserve">налоговых и неналоговых доходов </w:t>
      </w:r>
      <w:r>
        <w:rPr>
          <w:sz w:val="28"/>
        </w:rPr>
        <w:t>доля поступлений                        от штрафов, санкций, возмещения ущерба составляет 1,4 процента.</w:t>
      </w:r>
    </w:p>
    <w:p>
      <w:pPr>
        <w:pStyle w:val="Normal"/>
        <w:widowControl w:val="false"/>
        <w:spacing w:lineRule="auto" w:line="237"/>
        <w:jc w:val="both"/>
        <w:rPr/>
      </w:pPr>
      <w:r>
        <w:rPr/>
      </w:r>
    </w:p>
    <w:p>
      <w:pPr>
        <w:pStyle w:val="Normal"/>
        <w:widowControl w:val="false"/>
        <w:spacing w:lineRule="auto" w:line="237"/>
        <w:jc w:val="both"/>
        <w:rPr/>
      </w:pPr>
      <w:r>
        <w:rPr/>
      </w:r>
    </w:p>
    <w:p>
      <w:pPr>
        <w:pStyle w:val="Normal"/>
        <w:widowControl w:val="false"/>
        <w:jc w:val="center"/>
        <w:rPr>
          <w:sz w:val="28"/>
          <w:szCs w:val="28"/>
        </w:rPr>
      </w:pPr>
      <w:r>
        <w:rPr>
          <w:sz w:val="28"/>
          <w:szCs w:val="28"/>
        </w:rPr>
        <w:t xml:space="preserve">Безвозмездные поступления </w:t>
      </w:r>
    </w:p>
    <w:p>
      <w:pPr>
        <w:pStyle w:val="Normal"/>
        <w:widowControl w:val="false"/>
        <w:jc w:val="center"/>
        <w:rPr>
          <w:sz w:val="28"/>
          <w:szCs w:val="28"/>
        </w:rPr>
      </w:pPr>
      <w:r>
        <w:rPr>
          <w:sz w:val="28"/>
          <w:szCs w:val="28"/>
        </w:rPr>
      </w:r>
    </w:p>
    <w:p>
      <w:pPr>
        <w:pStyle w:val="Normal"/>
        <w:ind w:firstLine="709"/>
        <w:jc w:val="both"/>
        <w:rPr>
          <w:sz w:val="28"/>
          <w:szCs w:val="28"/>
        </w:rPr>
      </w:pPr>
      <w:r>
        <w:rPr>
          <w:sz w:val="28"/>
          <w:szCs w:val="28"/>
        </w:rPr>
        <w:t xml:space="preserve">В 2022 году безвозмездные поступления составили 25 964 118,0 тыс.      рублей или 99,3 процента к годовым бюджетным назначениям с ростом в сравнении с 2021 годом на 5 191 583,9 тыс. рублей или на 25 процентов. </w:t>
      </w:r>
    </w:p>
    <w:p>
      <w:pPr>
        <w:pStyle w:val="Normal"/>
        <w:ind w:firstLine="709"/>
        <w:jc w:val="both"/>
        <w:rPr>
          <w:sz w:val="28"/>
          <w:szCs w:val="28"/>
        </w:rPr>
      </w:pPr>
      <w:r>
        <w:rPr>
          <w:sz w:val="28"/>
          <w:szCs w:val="28"/>
        </w:rPr>
        <w:t>Данные о безвозмездных поступлениях в местный бюджет за 2022 год представлены в Таблице № 3.</w:t>
      </w:r>
    </w:p>
    <w:p>
      <w:pPr>
        <w:pStyle w:val="Normal"/>
        <w:ind w:firstLine="709"/>
        <w:jc w:val="both"/>
        <w:rPr>
          <w:sz w:val="28"/>
          <w:szCs w:val="28"/>
        </w:rPr>
      </w:pPr>
      <w:r>
        <w:rPr>
          <w:sz w:val="28"/>
          <w:szCs w:val="28"/>
        </w:rPr>
      </w:r>
    </w:p>
    <w:p>
      <w:pPr>
        <w:pStyle w:val="Normal"/>
        <w:widowControl w:val="false"/>
        <w:tabs>
          <w:tab w:val="clear" w:pos="708"/>
          <w:tab w:val="left" w:pos="724" w:leader="none"/>
        </w:tabs>
        <w:ind w:firstLine="8080"/>
        <w:jc w:val="both"/>
        <w:rPr>
          <w:sz w:val="28"/>
          <w:szCs w:val="28"/>
        </w:rPr>
      </w:pPr>
      <w:r>
        <w:rPr>
          <w:sz w:val="28"/>
          <w:szCs w:val="28"/>
        </w:rPr>
        <w:t>Таблица № 3</w:t>
      </w:r>
    </w:p>
    <w:p>
      <w:pPr>
        <w:pStyle w:val="Normal"/>
        <w:widowControl w:val="false"/>
        <w:tabs>
          <w:tab w:val="clear" w:pos="708"/>
          <w:tab w:val="left" w:pos="724" w:leader="none"/>
        </w:tabs>
        <w:ind w:firstLine="709"/>
        <w:jc w:val="right"/>
        <w:rPr>
          <w:sz w:val="28"/>
          <w:szCs w:val="28"/>
        </w:rPr>
      </w:pPr>
      <w:r>
        <w:rPr>
          <w:sz w:val="28"/>
          <w:szCs w:val="28"/>
        </w:rPr>
      </w:r>
    </w:p>
    <w:p>
      <w:pPr>
        <w:pStyle w:val="Normal"/>
        <w:ind w:right="-1" w:hanging="0"/>
        <w:jc w:val="right"/>
        <w:rPr>
          <w:sz w:val="6"/>
          <w:szCs w:val="6"/>
        </w:rPr>
      </w:pPr>
      <w:r>
        <w:rPr>
          <w:sz w:val="6"/>
          <w:szCs w:val="6"/>
        </w:rPr>
      </w:r>
    </w:p>
    <w:tbl>
      <w:tblPr>
        <w:tblW w:w="9606" w:type="dxa"/>
        <w:jc w:val="left"/>
        <w:tblInd w:w="28" w:type="dxa"/>
        <w:tblLayout w:type="fixed"/>
        <w:tblCellMar>
          <w:top w:w="0" w:type="dxa"/>
          <w:left w:w="28" w:type="dxa"/>
          <w:bottom w:w="0" w:type="dxa"/>
          <w:right w:w="28" w:type="dxa"/>
        </w:tblCellMar>
        <w:tblLook w:noVBand="1" w:val="04a0" w:noHBand="0" w:lastColumn="0" w:firstColumn="1" w:lastRow="0" w:firstRow="1"/>
      </w:tblPr>
      <w:tblGrid>
        <w:gridCol w:w="3402"/>
        <w:gridCol w:w="1418"/>
        <w:gridCol w:w="1417"/>
        <w:gridCol w:w="1418"/>
        <w:gridCol w:w="948"/>
        <w:gridCol w:w="1002"/>
      </w:tblGrid>
      <w:tr>
        <w:trPr>
          <w:tblHeader w:val="true"/>
        </w:trPr>
        <w:tc>
          <w:tcPr>
            <w:tcW w:w="3402" w:type="dxa"/>
            <w:tcBorders>
              <w:top w:val="single" w:sz="4" w:space="0" w:color="000000"/>
              <w:left w:val="single" w:sz="4" w:space="0" w:color="000000"/>
              <w:right w:val="single" w:sz="4" w:space="0" w:color="000000"/>
            </w:tcBorders>
            <w:shd w:color="auto" w:fill="auto" w:val="clear"/>
            <w:vAlign w:val="center"/>
          </w:tcPr>
          <w:p>
            <w:pPr>
              <w:pStyle w:val="Normal"/>
              <w:widowControl w:val="false"/>
              <w:jc w:val="center"/>
              <w:rPr/>
            </w:pPr>
            <w:r>
              <w:rPr/>
              <w:t>Наименование показателя</w:t>
            </w:r>
          </w:p>
        </w:tc>
        <w:tc>
          <w:tcPr>
            <w:tcW w:w="1418" w:type="dxa"/>
            <w:tcBorders>
              <w:top w:val="single" w:sz="4" w:space="0" w:color="000000"/>
              <w:left w:val="single" w:sz="4" w:space="0" w:color="000000"/>
              <w:right w:val="single" w:sz="4" w:space="0" w:color="000000"/>
            </w:tcBorders>
            <w:shd w:color="auto" w:fill="auto" w:val="clear"/>
            <w:vAlign w:val="center"/>
          </w:tcPr>
          <w:p>
            <w:pPr>
              <w:pStyle w:val="Normal"/>
              <w:widowControl w:val="false"/>
              <w:jc w:val="center"/>
              <w:rPr/>
            </w:pPr>
            <w:r>
              <w:rPr/>
              <w:t>Исполнено</w:t>
            </w:r>
          </w:p>
          <w:p>
            <w:pPr>
              <w:pStyle w:val="Normal"/>
              <w:widowControl w:val="false"/>
              <w:jc w:val="center"/>
              <w:rPr/>
            </w:pPr>
            <w:r>
              <w:rPr/>
              <w:t>за 2021 год</w:t>
            </w:r>
          </w:p>
          <w:p>
            <w:pPr>
              <w:pStyle w:val="Normal"/>
              <w:widowControl w:val="false"/>
              <w:jc w:val="center"/>
              <w:rPr/>
            </w:pPr>
            <w:r>
              <w:rPr/>
              <w:t>(тыс. рублей)</w:t>
            </w:r>
          </w:p>
        </w:tc>
        <w:tc>
          <w:tcPr>
            <w:tcW w:w="1417" w:type="dxa"/>
            <w:tcBorders>
              <w:top w:val="single" w:sz="4" w:space="0" w:color="000000"/>
              <w:left w:val="single" w:sz="4" w:space="0" w:color="000000"/>
              <w:right w:val="single" w:sz="4" w:space="0" w:color="000000"/>
            </w:tcBorders>
            <w:shd w:color="auto" w:fill="auto" w:val="clear"/>
            <w:vAlign w:val="center"/>
          </w:tcPr>
          <w:p>
            <w:pPr>
              <w:pStyle w:val="Normal"/>
              <w:widowControl w:val="false"/>
              <w:spacing w:lineRule="auto" w:line="237"/>
              <w:jc w:val="center"/>
              <w:rPr>
                <w:bCs/>
              </w:rPr>
            </w:pPr>
            <w:r>
              <w:rPr>
                <w:bCs/>
              </w:rPr>
              <w:t xml:space="preserve">Утверждено на 2022 год </w:t>
            </w:r>
          </w:p>
          <w:p>
            <w:pPr>
              <w:pStyle w:val="Normal"/>
              <w:widowControl w:val="false"/>
              <w:spacing w:lineRule="auto" w:line="237"/>
              <w:jc w:val="center"/>
              <w:rPr>
                <w:bCs/>
              </w:rPr>
            </w:pPr>
            <w:r>
              <w:rPr>
                <w:bCs/>
              </w:rPr>
              <w:t xml:space="preserve">решением </w:t>
            </w:r>
          </w:p>
          <w:p>
            <w:pPr>
              <w:pStyle w:val="Normal"/>
              <w:widowControl w:val="false"/>
              <w:spacing w:lineRule="auto" w:line="237"/>
              <w:jc w:val="center"/>
              <w:rPr>
                <w:bCs/>
              </w:rPr>
            </w:pPr>
            <w:r>
              <w:rPr>
                <w:bCs/>
              </w:rPr>
              <w:t xml:space="preserve">городской Думы Краснодара от 16.12.2021 </w:t>
            </w:r>
          </w:p>
          <w:p>
            <w:pPr>
              <w:pStyle w:val="Normal"/>
              <w:widowControl w:val="false"/>
              <w:spacing w:lineRule="auto" w:line="237"/>
              <w:jc w:val="center"/>
              <w:rPr>
                <w:bCs/>
              </w:rPr>
            </w:pPr>
            <w:r>
              <w:rPr>
                <w:bCs/>
              </w:rPr>
              <w:t xml:space="preserve">№ </w:t>
            </w:r>
            <w:r>
              <w:rPr>
                <w:bCs/>
              </w:rPr>
              <w:t xml:space="preserve">25 п. 6 </w:t>
            </w:r>
          </w:p>
          <w:p>
            <w:pPr>
              <w:pStyle w:val="Normal"/>
              <w:widowControl w:val="false"/>
              <w:jc w:val="center"/>
              <w:rPr/>
            </w:pPr>
            <w:r>
              <w:rPr>
                <w:bCs/>
              </w:rPr>
              <w:t>(тыс. рублей)</w:t>
            </w:r>
            <w:r>
              <w:rPr/>
              <w:t xml:space="preserve"> </w:t>
            </w:r>
          </w:p>
        </w:tc>
        <w:tc>
          <w:tcPr>
            <w:tcW w:w="1418" w:type="dxa"/>
            <w:tcBorders>
              <w:top w:val="single" w:sz="4" w:space="0" w:color="000000"/>
              <w:left w:val="single" w:sz="4" w:space="0" w:color="000000"/>
              <w:right w:val="single" w:sz="4" w:space="0" w:color="000000"/>
            </w:tcBorders>
            <w:shd w:color="auto" w:fill="auto" w:val="clear"/>
            <w:vAlign w:val="center"/>
          </w:tcPr>
          <w:p>
            <w:pPr>
              <w:pStyle w:val="Normal"/>
              <w:widowControl w:val="false"/>
              <w:jc w:val="center"/>
              <w:rPr/>
            </w:pPr>
            <w:r>
              <w:rPr/>
              <w:t xml:space="preserve">Исполнено </w:t>
            </w:r>
          </w:p>
          <w:p>
            <w:pPr>
              <w:pStyle w:val="Normal"/>
              <w:widowControl w:val="false"/>
              <w:jc w:val="center"/>
              <w:rPr/>
            </w:pPr>
            <w:r>
              <w:rPr/>
              <w:t>за 2022 год</w:t>
            </w:r>
          </w:p>
          <w:p>
            <w:pPr>
              <w:pStyle w:val="Normal"/>
              <w:widowControl w:val="false"/>
              <w:jc w:val="center"/>
              <w:rPr/>
            </w:pPr>
            <w:r>
              <w:rPr/>
              <w:t>(тыс. рублей)</w:t>
            </w:r>
          </w:p>
        </w:tc>
        <w:tc>
          <w:tcPr>
            <w:tcW w:w="948" w:type="dxa"/>
            <w:tcBorders>
              <w:top w:val="single" w:sz="4" w:space="0" w:color="000000"/>
              <w:left w:val="single" w:sz="4" w:space="0" w:color="000000"/>
              <w:right w:val="single" w:sz="4" w:space="0" w:color="000000"/>
            </w:tcBorders>
            <w:vAlign w:val="center"/>
          </w:tcPr>
          <w:p>
            <w:pPr>
              <w:pStyle w:val="Normal"/>
              <w:widowControl w:val="false"/>
              <w:spacing w:lineRule="auto" w:line="237"/>
              <w:jc w:val="center"/>
              <w:rPr>
                <w:bCs/>
              </w:rPr>
            </w:pPr>
            <w:r>
              <w:rPr>
                <w:bCs/>
              </w:rPr>
              <w:t>Процент</w:t>
            </w:r>
          </w:p>
          <w:p>
            <w:pPr>
              <w:pStyle w:val="Normal"/>
              <w:widowControl w:val="false"/>
              <w:ind w:left="-28" w:right="-28" w:hanging="0"/>
              <w:jc w:val="center"/>
              <w:rPr/>
            </w:pPr>
            <w:r>
              <w:rPr>
                <w:bCs/>
              </w:rPr>
              <w:t>исполнения (%)</w:t>
            </w:r>
          </w:p>
        </w:tc>
        <w:tc>
          <w:tcPr>
            <w:tcW w:w="1002" w:type="dxa"/>
            <w:tcBorders>
              <w:top w:val="single" w:sz="4" w:space="0" w:color="000000"/>
              <w:left w:val="single" w:sz="4" w:space="0" w:color="000000"/>
              <w:right w:val="single" w:sz="4" w:space="0" w:color="000000"/>
            </w:tcBorders>
            <w:vAlign w:val="center"/>
          </w:tcPr>
          <w:p>
            <w:pPr>
              <w:pStyle w:val="Normal"/>
              <w:widowControl w:val="false"/>
              <w:ind w:left="-28" w:right="-28" w:hanging="0"/>
              <w:jc w:val="center"/>
              <w:rPr/>
            </w:pPr>
            <w:r>
              <w:rPr/>
              <w:t>Динамика 2022 год/</w:t>
            </w:r>
          </w:p>
          <w:p>
            <w:pPr>
              <w:pStyle w:val="Normal"/>
              <w:widowControl w:val="false"/>
              <w:ind w:left="-28" w:right="-28" w:hanging="0"/>
              <w:jc w:val="center"/>
              <w:rPr/>
            </w:pPr>
            <w:r>
              <w:rPr/>
              <w:t>2021 год, %</w:t>
            </w:r>
          </w:p>
        </w:tc>
      </w:tr>
    </w:tbl>
    <w:p>
      <w:pPr>
        <w:pStyle w:val="Normal"/>
        <w:ind w:right="-1" w:hanging="0"/>
        <w:jc w:val="right"/>
        <w:rPr>
          <w:sz w:val="2"/>
        </w:rPr>
      </w:pPr>
      <w:r>
        <w:rPr>
          <w:sz w:val="2"/>
        </w:rPr>
      </w:r>
    </w:p>
    <w:p>
      <w:pPr>
        <w:pStyle w:val="Normal"/>
        <w:ind w:firstLine="709"/>
        <w:jc w:val="both"/>
        <w:rPr>
          <w:sz w:val="2"/>
          <w:szCs w:val="2"/>
        </w:rPr>
      </w:pPr>
      <w:r>
        <w:rPr>
          <w:sz w:val="2"/>
          <w:szCs w:val="2"/>
        </w:rPr>
      </w:r>
    </w:p>
    <w:tbl>
      <w:tblPr>
        <w:tblW w:w="9606" w:type="dxa"/>
        <w:jc w:val="left"/>
        <w:tblInd w:w="28" w:type="dxa"/>
        <w:tblLayout w:type="fixed"/>
        <w:tblCellMar>
          <w:top w:w="0" w:type="dxa"/>
          <w:left w:w="28" w:type="dxa"/>
          <w:bottom w:w="0" w:type="dxa"/>
          <w:right w:w="28" w:type="dxa"/>
        </w:tblCellMar>
        <w:tblLook w:noVBand="1" w:val="0480" w:noHBand="0" w:lastColumn="0" w:firstColumn="1" w:lastRow="0" w:firstRow="0"/>
      </w:tblPr>
      <w:tblGrid>
        <w:gridCol w:w="3402"/>
        <w:gridCol w:w="1418"/>
        <w:gridCol w:w="1417"/>
        <w:gridCol w:w="1418"/>
        <w:gridCol w:w="958"/>
        <w:gridCol w:w="992"/>
      </w:tblGrid>
      <w:tr>
        <w:trPr>
          <w:tblHeader w:val="true"/>
        </w:trPr>
        <w:tc>
          <w:tcPr>
            <w:tcW w:w="340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pPr>
            <w:r>
              <w:rPr/>
              <w:t>1</w:t>
            </w:r>
          </w:p>
        </w:tc>
        <w:tc>
          <w:tcPr>
            <w:tcW w:w="1418"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pPr>
            <w:r>
              <w:rPr/>
              <w:t>2</w:t>
            </w:r>
          </w:p>
        </w:tc>
        <w:tc>
          <w:tcPr>
            <w:tcW w:w="1417"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pPr>
            <w:r>
              <w:rPr/>
              <w:t>3</w:t>
            </w:r>
          </w:p>
        </w:tc>
        <w:tc>
          <w:tcPr>
            <w:tcW w:w="1418"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pPr>
            <w:r>
              <w:rPr/>
              <w:t>4</w:t>
            </w:r>
          </w:p>
        </w:tc>
        <w:tc>
          <w:tcPr>
            <w:tcW w:w="958" w:type="dxa"/>
            <w:tcBorders>
              <w:top w:val="single" w:sz="4" w:space="0" w:color="000000"/>
              <w:bottom w:val="single" w:sz="4" w:space="0" w:color="000000"/>
              <w:right w:val="single" w:sz="4" w:space="0" w:color="000000"/>
            </w:tcBorders>
          </w:tcPr>
          <w:p>
            <w:pPr>
              <w:pStyle w:val="Normal"/>
              <w:widowControl w:val="false"/>
              <w:jc w:val="center"/>
              <w:rPr>
                <w:iCs/>
              </w:rPr>
            </w:pPr>
            <w:r>
              <w:rPr>
                <w:iCs/>
              </w:rPr>
              <w:t>5</w:t>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iCs/>
              </w:rPr>
            </w:pPr>
            <w:r>
              <w:rPr>
                <w:iCs/>
              </w:rPr>
              <w:t>6</w:t>
            </w:r>
          </w:p>
        </w:tc>
      </w:tr>
      <w:tr>
        <w:trPr/>
        <w:tc>
          <w:tcPr>
            <w:tcW w:w="3402" w:type="dxa"/>
            <w:tcBorders>
              <w:top w:val="single"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Безвозмездные поступления, всего, в том числе:</w:t>
            </w:r>
          </w:p>
        </w:tc>
        <w:tc>
          <w:tcPr>
            <w:tcW w:w="1418" w:type="dxa"/>
            <w:tcBorders>
              <w:top w:val="single"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20 772 534,1</w:t>
            </w:r>
          </w:p>
        </w:tc>
        <w:tc>
          <w:tcPr>
            <w:tcW w:w="1417" w:type="dxa"/>
            <w:tcBorders>
              <w:top w:val="single"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26 149 986,8</w:t>
            </w:r>
          </w:p>
        </w:tc>
        <w:tc>
          <w:tcPr>
            <w:tcW w:w="1418" w:type="dxa"/>
            <w:tcBorders>
              <w:top w:val="single"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25 964 118,0</w:t>
            </w:r>
          </w:p>
        </w:tc>
        <w:tc>
          <w:tcPr>
            <w:tcW w:w="958" w:type="dxa"/>
            <w:tcBorders>
              <w:top w:val="single"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99,3</w:t>
            </w:r>
          </w:p>
        </w:tc>
        <w:tc>
          <w:tcPr>
            <w:tcW w:w="992" w:type="dxa"/>
            <w:tcBorders>
              <w:top w:val="single"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125,0</w:t>
            </w:r>
          </w:p>
        </w:tc>
      </w:tr>
      <w:tr>
        <w:trPr/>
        <w:tc>
          <w:tcPr>
            <w:tcW w:w="3402"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Безвозмездные поступления от других бюджетов бюджетной системы Российской Федерации, в том числе:</w:t>
            </w:r>
          </w:p>
        </w:tc>
        <w:tc>
          <w:tcPr>
            <w:tcW w:w="1418"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20 722 507,9</w:t>
            </w:r>
          </w:p>
        </w:tc>
        <w:tc>
          <w:tcPr>
            <w:tcW w:w="1417"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26 098 217,5</w:t>
            </w:r>
          </w:p>
        </w:tc>
        <w:tc>
          <w:tcPr>
            <w:tcW w:w="1418"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25 913 457,4</w:t>
            </w:r>
          </w:p>
        </w:tc>
        <w:tc>
          <w:tcPr>
            <w:tcW w:w="958"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99,3</w:t>
            </w:r>
          </w:p>
        </w:tc>
        <w:tc>
          <w:tcPr>
            <w:tcW w:w="992"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125,0</w:t>
            </w:r>
          </w:p>
        </w:tc>
      </w:tr>
      <w:tr>
        <w:trPr/>
        <w:tc>
          <w:tcPr>
            <w:tcW w:w="3402"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 xml:space="preserve">  </w:t>
            </w:r>
            <w:r>
              <w:rPr/>
              <w:t>дотации бюджетам бюджетной системы Российской Федерации</w:t>
            </w:r>
          </w:p>
        </w:tc>
        <w:tc>
          <w:tcPr>
            <w:tcW w:w="1418"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197 146,1</w:t>
            </w:r>
          </w:p>
        </w:tc>
        <w:tc>
          <w:tcPr>
            <w:tcW w:w="1417"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96 419,1</w:t>
            </w:r>
          </w:p>
        </w:tc>
        <w:tc>
          <w:tcPr>
            <w:tcW w:w="1418"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96 419,1</w:t>
            </w:r>
          </w:p>
        </w:tc>
        <w:tc>
          <w:tcPr>
            <w:tcW w:w="958"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100,0</w:t>
            </w:r>
          </w:p>
        </w:tc>
        <w:tc>
          <w:tcPr>
            <w:tcW w:w="992"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48,9</w:t>
            </w:r>
          </w:p>
        </w:tc>
      </w:tr>
      <w:tr>
        <w:trPr/>
        <w:tc>
          <w:tcPr>
            <w:tcW w:w="3402"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 xml:space="preserve">  </w:t>
            </w:r>
            <w:r>
              <w:rPr/>
              <w:t>субсидии бюджетам бюджетной системы Российской Федерации (межбюджетные субсидии)</w:t>
            </w:r>
          </w:p>
        </w:tc>
        <w:tc>
          <w:tcPr>
            <w:tcW w:w="1418"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7 806 171,6</w:t>
            </w:r>
          </w:p>
        </w:tc>
        <w:tc>
          <w:tcPr>
            <w:tcW w:w="1417"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13 368 551,7</w:t>
            </w:r>
          </w:p>
        </w:tc>
        <w:tc>
          <w:tcPr>
            <w:tcW w:w="1418"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13 225 020,9</w:t>
            </w:r>
          </w:p>
        </w:tc>
        <w:tc>
          <w:tcPr>
            <w:tcW w:w="958"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98,9</w:t>
            </w:r>
          </w:p>
        </w:tc>
        <w:tc>
          <w:tcPr>
            <w:tcW w:w="992"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169,4</w:t>
            </w:r>
          </w:p>
        </w:tc>
      </w:tr>
      <w:tr>
        <w:trPr/>
        <w:tc>
          <w:tcPr>
            <w:tcW w:w="3402"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 xml:space="preserve">  </w:t>
            </w:r>
            <w:r>
              <w:rPr/>
              <w:t>субвенции бюджетам бюджетной системы Российской Федерации</w:t>
            </w:r>
          </w:p>
        </w:tc>
        <w:tc>
          <w:tcPr>
            <w:tcW w:w="1418"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10 192 480,4</w:t>
            </w:r>
          </w:p>
        </w:tc>
        <w:tc>
          <w:tcPr>
            <w:tcW w:w="1417"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12 360 107,2</w:t>
            </w:r>
          </w:p>
        </w:tc>
        <w:tc>
          <w:tcPr>
            <w:tcW w:w="1418"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12 320 055,9</w:t>
            </w:r>
          </w:p>
        </w:tc>
        <w:tc>
          <w:tcPr>
            <w:tcW w:w="958"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99,7</w:t>
            </w:r>
          </w:p>
        </w:tc>
        <w:tc>
          <w:tcPr>
            <w:tcW w:w="992"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120,9</w:t>
            </w:r>
          </w:p>
        </w:tc>
      </w:tr>
      <w:tr>
        <w:trPr/>
        <w:tc>
          <w:tcPr>
            <w:tcW w:w="3402"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 xml:space="preserve">  </w:t>
            </w:r>
            <w:r>
              <w:rPr/>
              <w:t>иные межбюджетные трансферты</w:t>
            </w:r>
          </w:p>
        </w:tc>
        <w:tc>
          <w:tcPr>
            <w:tcW w:w="1418"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2 526 709,8</w:t>
            </w:r>
          </w:p>
        </w:tc>
        <w:tc>
          <w:tcPr>
            <w:tcW w:w="1417"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273 139,5</w:t>
            </w:r>
          </w:p>
        </w:tc>
        <w:tc>
          <w:tcPr>
            <w:tcW w:w="1418"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271 961,5</w:t>
            </w:r>
          </w:p>
        </w:tc>
        <w:tc>
          <w:tcPr>
            <w:tcW w:w="958"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99,6</w:t>
            </w:r>
          </w:p>
        </w:tc>
        <w:tc>
          <w:tcPr>
            <w:tcW w:w="992"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10,8</w:t>
            </w:r>
          </w:p>
        </w:tc>
      </w:tr>
      <w:tr>
        <w:trPr>
          <w:trHeight w:val="151" w:hRule="atLeast"/>
        </w:trPr>
        <w:tc>
          <w:tcPr>
            <w:tcW w:w="3402"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bCs/>
              </w:rPr>
              <w:t>Прочие безвозмездные поступления в бюджеты городских округов</w:t>
            </w:r>
          </w:p>
        </w:tc>
        <w:tc>
          <w:tcPr>
            <w:tcW w:w="1418"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sz w:val="28"/>
                <w:szCs w:val="28"/>
              </w:rPr>
              <w:t>–</w:t>
            </w:r>
          </w:p>
        </w:tc>
        <w:tc>
          <w:tcPr>
            <w:tcW w:w="1417"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2 811,0</w:t>
            </w:r>
          </w:p>
        </w:tc>
        <w:tc>
          <w:tcPr>
            <w:tcW w:w="1418"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2 811,0</w:t>
            </w:r>
          </w:p>
        </w:tc>
        <w:tc>
          <w:tcPr>
            <w:tcW w:w="958"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100,0</w:t>
            </w:r>
          </w:p>
        </w:tc>
        <w:tc>
          <w:tcPr>
            <w:tcW w:w="992"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sz w:val="28"/>
                <w:szCs w:val="28"/>
              </w:rPr>
              <w:t>–</w:t>
            </w:r>
          </w:p>
        </w:tc>
      </w:tr>
      <w:tr>
        <w:trPr>
          <w:trHeight w:val="151" w:hRule="atLeast"/>
        </w:trPr>
        <w:tc>
          <w:tcPr>
            <w:tcW w:w="3402"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bCs/>
              </w:rPr>
              <w:t>Доходы бюджетов городских округов от возврата организациями остатков субсидий прошлых лет</w:t>
            </w:r>
          </w:p>
        </w:tc>
        <w:tc>
          <w:tcPr>
            <w:tcW w:w="1418"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176 696,8</w:t>
            </w:r>
          </w:p>
        </w:tc>
        <w:tc>
          <w:tcPr>
            <w:tcW w:w="1417"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218 287,1</w:t>
            </w:r>
          </w:p>
        </w:tc>
        <w:tc>
          <w:tcPr>
            <w:tcW w:w="1418"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219 441,1</w:t>
            </w:r>
          </w:p>
        </w:tc>
        <w:tc>
          <w:tcPr>
            <w:tcW w:w="958"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100,5</w:t>
            </w:r>
          </w:p>
        </w:tc>
        <w:tc>
          <w:tcPr>
            <w:tcW w:w="992"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124,2</w:t>
            </w:r>
          </w:p>
        </w:tc>
      </w:tr>
      <w:tr>
        <w:trPr>
          <w:trHeight w:val="151" w:hRule="atLeast"/>
        </w:trPr>
        <w:tc>
          <w:tcPr>
            <w:tcW w:w="3402" w:type="dxa"/>
            <w:tcBorders>
              <w:top w:val="dotted"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pPr>
            <w:r>
              <w:rPr>
                <w:bCs/>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418" w:type="dxa"/>
            <w:tcBorders>
              <w:top w:val="dotted"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pPr>
            <w:r>
              <w:rPr/>
              <w:t>-126 670,6</w:t>
            </w:r>
          </w:p>
        </w:tc>
        <w:tc>
          <w:tcPr>
            <w:tcW w:w="1417" w:type="dxa"/>
            <w:tcBorders>
              <w:top w:val="dotted"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pPr>
            <w:r>
              <w:rPr/>
              <w:t>-169 328,8</w:t>
            </w:r>
          </w:p>
        </w:tc>
        <w:tc>
          <w:tcPr>
            <w:tcW w:w="1418" w:type="dxa"/>
            <w:tcBorders>
              <w:top w:val="dotted"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pPr>
            <w:r>
              <w:rPr/>
              <w:t>-171 591,5</w:t>
            </w:r>
          </w:p>
        </w:tc>
        <w:tc>
          <w:tcPr>
            <w:tcW w:w="958" w:type="dxa"/>
            <w:tcBorders>
              <w:top w:val="dotted" w:sz="4" w:space="0" w:color="000000"/>
              <w:left w:val="single" w:sz="4" w:space="0" w:color="000000"/>
              <w:bottom w:val="single" w:sz="4" w:space="0" w:color="000000"/>
              <w:right w:val="single" w:sz="4" w:space="0" w:color="000000"/>
            </w:tcBorders>
            <w:vAlign w:val="bottom"/>
          </w:tcPr>
          <w:p>
            <w:pPr>
              <w:pStyle w:val="Normal"/>
              <w:widowControl w:val="false"/>
              <w:jc w:val="center"/>
              <w:rPr/>
            </w:pPr>
            <w:r>
              <w:rPr/>
              <w:t>101,3</w:t>
            </w:r>
          </w:p>
        </w:tc>
        <w:tc>
          <w:tcPr>
            <w:tcW w:w="992" w:type="dxa"/>
            <w:tcBorders>
              <w:top w:val="dotted"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pPr>
            <w:r>
              <w:rPr/>
              <w:t>135,5</w:t>
            </w:r>
          </w:p>
        </w:tc>
      </w:tr>
    </w:tbl>
    <w:p>
      <w:pPr>
        <w:pStyle w:val="Normal"/>
        <w:widowControl w:val="false"/>
        <w:tabs>
          <w:tab w:val="clear" w:pos="708"/>
          <w:tab w:val="left" w:pos="724" w:leader="none"/>
        </w:tabs>
        <w:ind w:firstLine="709"/>
        <w:jc w:val="both"/>
        <w:rPr>
          <w:sz w:val="28"/>
          <w:szCs w:val="28"/>
        </w:rPr>
      </w:pPr>
      <w:r>
        <w:rPr>
          <w:sz w:val="28"/>
          <w:szCs w:val="28"/>
        </w:rPr>
      </w:r>
    </w:p>
    <w:p>
      <w:pPr>
        <w:pStyle w:val="Normal"/>
        <w:widowControl w:val="false"/>
        <w:ind w:firstLine="709"/>
        <w:jc w:val="both"/>
        <w:rPr/>
      </w:pPr>
      <w:r>
        <w:rPr>
          <w:sz w:val="28"/>
          <w:szCs w:val="28"/>
        </w:rPr>
        <w:t>Безвозмездные поступления от других бюджетов бюджетной системы                      Российской Федерации в местный бюджет за 2022 год составили                          25 913 457,4 тыс. рублей или 99,3 процента к годовым бюджетным назначениям с ростом в сравнении с 2021 годом на 5 190 949,5 тыс. рублей или на                                  25 процентов</w:t>
      </w:r>
      <w:r>
        <w:rPr/>
        <w:t>.</w:t>
      </w:r>
    </w:p>
    <w:p>
      <w:pPr>
        <w:pStyle w:val="Normal"/>
        <w:widowControl w:val="false"/>
        <w:ind w:firstLine="709"/>
        <w:jc w:val="both"/>
        <w:rPr/>
      </w:pPr>
      <w:r>
        <w:rPr/>
      </w:r>
    </w:p>
    <w:p>
      <w:pPr>
        <w:pStyle w:val="Normal"/>
        <w:widowControl w:val="false"/>
        <w:ind w:firstLine="709"/>
        <w:jc w:val="both"/>
        <w:rPr/>
      </w:pPr>
      <w:r>
        <w:rPr/>
      </w:r>
    </w:p>
    <w:p>
      <w:pPr>
        <w:pStyle w:val="Normal"/>
        <w:widowControl w:val="false"/>
        <w:ind w:firstLine="709"/>
        <w:jc w:val="both"/>
        <w:rPr/>
      </w:pPr>
      <w:r>
        <w:rPr/>
        <w:drawing>
          <wp:anchor behindDoc="0" distT="0" distB="0" distL="0" distR="0" simplePos="0" locked="0" layoutInCell="1" allowOverlap="1" relativeHeight="3">
            <wp:simplePos x="0" y="0"/>
            <wp:positionH relativeFrom="margin">
              <wp:align>left</wp:align>
            </wp:positionH>
            <wp:positionV relativeFrom="paragraph">
              <wp:posOffset>7620</wp:posOffset>
            </wp:positionV>
            <wp:extent cx="6123940" cy="3479800"/>
            <wp:effectExtent l="0" t="0" r="0" b="0"/>
            <wp:wrapNone/>
            <wp:docPr id="1" name="Объект1"/>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anchor>
        </w:drawing>
      </w:r>
    </w:p>
    <w:p>
      <w:pPr>
        <w:pStyle w:val="Normal"/>
        <w:widowControl w:val="false"/>
        <w:ind w:firstLine="709"/>
        <w:jc w:val="both"/>
        <w:rPr/>
      </w:pPr>
      <w:r>
        <w:rPr/>
      </w:r>
    </w:p>
    <w:p>
      <w:pPr>
        <w:pStyle w:val="Normal"/>
        <w:widowControl w:val="false"/>
        <w:ind w:firstLine="709"/>
        <w:jc w:val="both"/>
        <w:rPr/>
      </w:pPr>
      <w:r>
        <w:rPr/>
      </w:r>
    </w:p>
    <w:p>
      <w:pPr>
        <w:pStyle w:val="Normal"/>
        <w:widowControl w:val="false"/>
        <w:ind w:firstLine="709"/>
        <w:jc w:val="both"/>
        <w:rPr/>
      </w:pPr>
      <w:r>
        <w:rPr/>
      </w:r>
    </w:p>
    <w:p>
      <w:pPr>
        <w:pStyle w:val="Normal"/>
        <w:widowControl w:val="false"/>
        <w:ind w:firstLine="709"/>
        <w:jc w:val="both"/>
        <w:rPr/>
      </w:pPr>
      <w:r>
        <w:rPr/>
      </w:r>
    </w:p>
    <w:p>
      <w:pPr>
        <w:pStyle w:val="Normal"/>
        <w:widowControl w:val="false"/>
        <w:ind w:firstLine="709"/>
        <w:jc w:val="both"/>
        <w:rPr/>
      </w:pPr>
      <w:r>
        <w:rPr/>
      </w:r>
    </w:p>
    <w:p>
      <w:pPr>
        <w:pStyle w:val="Normal"/>
        <w:widowControl w:val="false"/>
        <w:ind w:firstLine="709"/>
        <w:jc w:val="both"/>
        <w:rPr/>
      </w:pPr>
      <w:r>
        <w:rPr/>
      </w:r>
    </w:p>
    <w:p>
      <w:pPr>
        <w:pStyle w:val="Normal"/>
        <w:widowControl w:val="false"/>
        <w:ind w:firstLine="709"/>
        <w:jc w:val="both"/>
        <w:rPr/>
      </w:pPr>
      <w:r>
        <w:rPr/>
      </w:r>
    </w:p>
    <w:p>
      <w:pPr>
        <w:pStyle w:val="Normal"/>
        <w:widowControl w:val="false"/>
        <w:ind w:firstLine="709"/>
        <w:jc w:val="both"/>
        <w:rPr/>
      </w:pPr>
      <w:r>
        <w:rPr/>
      </w:r>
    </w:p>
    <w:p>
      <w:pPr>
        <w:pStyle w:val="Normal"/>
        <w:widowControl w:val="false"/>
        <w:ind w:firstLine="709"/>
        <w:jc w:val="both"/>
        <w:rPr/>
      </w:pPr>
      <w:r>
        <w:rPr/>
      </w:r>
    </w:p>
    <w:p>
      <w:pPr>
        <w:pStyle w:val="Normal"/>
        <w:widowControl w:val="false"/>
        <w:ind w:firstLine="709"/>
        <w:jc w:val="both"/>
        <w:rPr/>
      </w:pPr>
      <w:r>
        <w:rPr/>
      </w:r>
    </w:p>
    <w:p>
      <w:pPr>
        <w:pStyle w:val="Normal"/>
        <w:widowControl w:val="false"/>
        <w:ind w:firstLine="709"/>
        <w:jc w:val="both"/>
        <w:rPr/>
      </w:pPr>
      <w:r>
        <w:rPr/>
      </w:r>
    </w:p>
    <w:p>
      <w:pPr>
        <w:pStyle w:val="Normal"/>
        <w:widowControl w:val="false"/>
        <w:ind w:firstLine="709"/>
        <w:jc w:val="both"/>
        <w:rPr/>
      </w:pPr>
      <w:r>
        <w:rPr/>
      </w:r>
    </w:p>
    <w:p>
      <w:pPr>
        <w:pStyle w:val="Normal"/>
        <w:widowControl w:val="false"/>
        <w:ind w:firstLine="709"/>
        <w:jc w:val="both"/>
        <w:rPr/>
      </w:pPr>
      <w:r>
        <w:rPr/>
      </w:r>
    </w:p>
    <w:p>
      <w:pPr>
        <w:pStyle w:val="Normal"/>
        <w:widowControl w:val="false"/>
        <w:ind w:firstLine="709"/>
        <w:jc w:val="both"/>
        <w:rPr/>
      </w:pPr>
      <w:r>
        <w:rPr/>
      </w:r>
    </w:p>
    <w:p>
      <w:pPr>
        <w:pStyle w:val="Normal"/>
        <w:widowControl w:val="false"/>
        <w:ind w:firstLine="709"/>
        <w:jc w:val="both"/>
        <w:rPr/>
      </w:pPr>
      <w:r>
        <w:rPr/>
      </w:r>
    </w:p>
    <w:p>
      <w:pPr>
        <w:pStyle w:val="Normal"/>
        <w:widowControl w:val="false"/>
        <w:ind w:firstLine="709"/>
        <w:jc w:val="both"/>
        <w:rPr/>
      </w:pPr>
      <w:r>
        <w:rPr/>
      </w:r>
    </w:p>
    <w:p>
      <w:pPr>
        <w:pStyle w:val="Normal"/>
        <w:widowControl w:val="false"/>
        <w:ind w:firstLine="709"/>
        <w:jc w:val="both"/>
        <w:rPr/>
      </w:pPr>
      <w:r>
        <w:rPr/>
      </w:r>
    </w:p>
    <w:p>
      <w:pPr>
        <w:pStyle w:val="Normal"/>
        <w:widowControl w:val="false"/>
        <w:tabs>
          <w:tab w:val="clear" w:pos="708"/>
          <w:tab w:val="left" w:pos="724" w:leader="none"/>
        </w:tabs>
        <w:ind w:firstLine="709"/>
        <w:jc w:val="both"/>
        <w:rPr>
          <w:sz w:val="28"/>
          <w:szCs w:val="28"/>
        </w:rPr>
      </w:pPr>
      <w:r>
        <w:rPr>
          <w:sz w:val="28"/>
          <w:szCs w:val="28"/>
        </w:rPr>
      </w:r>
    </w:p>
    <w:p>
      <w:pPr>
        <w:pStyle w:val="Normal"/>
        <w:widowControl w:val="false"/>
        <w:tabs>
          <w:tab w:val="clear" w:pos="708"/>
          <w:tab w:val="left" w:pos="724" w:leader="none"/>
        </w:tabs>
        <w:ind w:firstLine="709"/>
        <w:jc w:val="both"/>
        <w:rPr>
          <w:sz w:val="28"/>
          <w:szCs w:val="28"/>
        </w:rPr>
      </w:pPr>
      <w:r>
        <w:rPr>
          <w:sz w:val="28"/>
          <w:szCs w:val="28"/>
        </w:rPr>
      </w:r>
    </w:p>
    <w:p>
      <w:pPr>
        <w:pStyle w:val="Normal"/>
        <w:widowControl w:val="false"/>
        <w:tabs>
          <w:tab w:val="clear" w:pos="708"/>
          <w:tab w:val="left" w:pos="724" w:leader="none"/>
        </w:tabs>
        <w:ind w:firstLine="709"/>
        <w:jc w:val="both"/>
        <w:rPr>
          <w:sz w:val="28"/>
          <w:szCs w:val="28"/>
        </w:rPr>
      </w:pPr>
      <w:r>
        <w:rPr>
          <w:sz w:val="28"/>
          <w:szCs w:val="28"/>
        </w:rPr>
      </w:r>
    </w:p>
    <w:p>
      <w:pPr>
        <w:pStyle w:val="Normal"/>
        <w:widowControl w:val="false"/>
        <w:tabs>
          <w:tab w:val="clear" w:pos="708"/>
          <w:tab w:val="left" w:pos="724" w:leader="none"/>
        </w:tabs>
        <w:ind w:firstLine="709"/>
        <w:jc w:val="both"/>
        <w:rPr>
          <w:sz w:val="28"/>
          <w:szCs w:val="28"/>
        </w:rPr>
      </w:pPr>
      <w:r>
        <w:rPr>
          <w:sz w:val="28"/>
          <w:szCs w:val="28"/>
        </w:rPr>
        <w:t xml:space="preserve">В общем объёме безвозмездных поступлений от других бюджетов бюджетной системы Российской Федерации в 2022 году наибольший удельный вес – 51 процент составили субсидии </w:t>
      </w:r>
      <w:r>
        <w:rPr>
          <w:sz w:val="28"/>
          <w:szCs w:val="28"/>
          <w:shd w:fill="FFFFFF" w:val="clear"/>
        </w:rPr>
        <w:t xml:space="preserve">из федерального бюджета и бюджета Краснодарского края </w:t>
      </w:r>
      <w:r>
        <w:rPr>
          <w:sz w:val="28"/>
          <w:szCs w:val="28"/>
        </w:rPr>
        <w:t>в сумме 13 225 020,9 тыс. рублей или 98,9 процента к бюджетным назначениям с ростом в сравнении с 2021 годом на 5</w:t>
      </w:r>
      <w:r>
        <w:rPr>
          <w:sz w:val="28"/>
          <w:szCs w:val="28"/>
          <w:lang w:val="en-US"/>
        </w:rPr>
        <w:t> </w:t>
      </w:r>
      <w:r>
        <w:rPr>
          <w:sz w:val="28"/>
          <w:szCs w:val="28"/>
        </w:rPr>
        <w:t>418 849,3 тыс. рублей или 69,4 процента.</w:t>
      </w:r>
    </w:p>
    <w:p>
      <w:pPr>
        <w:pStyle w:val="Normal"/>
        <w:widowControl w:val="false"/>
        <w:tabs>
          <w:tab w:val="clear" w:pos="708"/>
          <w:tab w:val="left" w:pos="724" w:leader="none"/>
        </w:tabs>
        <w:ind w:firstLine="709"/>
        <w:jc w:val="both"/>
        <w:rPr>
          <w:sz w:val="28"/>
          <w:szCs w:val="28"/>
        </w:rPr>
      </w:pPr>
      <w:r>
        <w:rPr>
          <w:sz w:val="28"/>
          <w:szCs w:val="28"/>
        </w:rPr>
        <w:t>В 2022 году м</w:t>
      </w:r>
      <w:r>
        <w:rPr>
          <w:sz w:val="28"/>
          <w:szCs w:val="28"/>
          <w:shd w:fill="FFFFFF" w:val="clear"/>
        </w:rPr>
        <w:t>естному бюджету предоставлены</w:t>
      </w:r>
      <w:r>
        <w:rPr>
          <w:sz w:val="28"/>
          <w:szCs w:val="28"/>
        </w:rPr>
        <w:t xml:space="preserve"> субсидии </w:t>
      </w:r>
      <w:r>
        <w:rPr>
          <w:sz w:val="28"/>
          <w:szCs w:val="28"/>
          <w:shd w:fill="FFFFFF" w:val="clear"/>
        </w:rPr>
        <w:t>из федерального бюджета и бюджета Краснодарского края на условиях софинансирования, в том числе на:</w:t>
      </w:r>
    </w:p>
    <w:p>
      <w:pPr>
        <w:pStyle w:val="Normal"/>
        <w:widowControl w:val="false"/>
        <w:ind w:firstLine="709"/>
        <w:jc w:val="both"/>
        <w:rPr>
          <w:sz w:val="28"/>
          <w:szCs w:val="28"/>
        </w:rPr>
      </w:pPr>
      <w:r>
        <w:rPr>
          <w:sz w:val="28"/>
          <w:szCs w:val="28"/>
        </w:rPr>
        <w:t>софинансирование капитальных вложений в объекты муниципальной собственности – 5 701 478,1 тыс. рублей или 98,5 процента к бюджетному назначению и 156,1 процента к уровню 2021 года;</w:t>
      </w:r>
    </w:p>
    <w:p>
      <w:pPr>
        <w:pStyle w:val="Normal"/>
        <w:widowControl w:val="false"/>
        <w:ind w:firstLine="709"/>
        <w:jc w:val="both"/>
        <w:rPr>
          <w:sz w:val="28"/>
          <w:szCs w:val="28"/>
        </w:rPr>
      </w:pPr>
      <w:r>
        <w:rPr>
          <w:sz w:val="28"/>
          <w:szCs w:val="28"/>
        </w:rPr>
        <w:t>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 за счёт средств, поступивших от государственной корпорации – Фонда содействия реформированию жилищно-коммунального хозяйства, – 107 132,0 тыс. рублей или 99,8 процента к бюджетному назначению и 155,9 процента к уровню 2021 года;</w:t>
      </w:r>
    </w:p>
    <w:p>
      <w:pPr>
        <w:pStyle w:val="Normal"/>
        <w:widowControl w:val="false"/>
        <w:ind w:firstLine="709"/>
        <w:jc w:val="both"/>
        <w:rPr>
          <w:sz w:val="28"/>
          <w:szCs w:val="28"/>
        </w:rPr>
      </w:pPr>
      <w:r>
        <w:rPr>
          <w:sz w:val="28"/>
          <w:szCs w:val="28"/>
        </w:rPr>
        <w:t>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 за счёт средств бюджетов – 82 188,8 тыс. рублей или 97,2 процента к бюджетному назначению и увеличены в 4,6 раза к уровню 2021 года;</w:t>
      </w:r>
    </w:p>
    <w:p>
      <w:pPr>
        <w:pStyle w:val="Normal"/>
        <w:widowControl w:val="false"/>
        <w:ind w:firstLine="709"/>
        <w:jc w:val="both"/>
        <w:rPr>
          <w:sz w:val="28"/>
          <w:szCs w:val="28"/>
        </w:rPr>
      </w:pPr>
      <w:r>
        <w:rPr>
          <w:sz w:val="28"/>
          <w:szCs w:val="28"/>
        </w:rPr>
        <w:t>софинансирование расходных обязательств муниципальных образований за счёт средств федерального бюджета и бюджета Краснодарского края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 21 952,9 тыс. рублей или 100 процентов к бюджетному назначению и 6,5 процента к уровню 2021 года;</w:t>
      </w:r>
    </w:p>
    <w:p>
      <w:pPr>
        <w:pStyle w:val="Normal"/>
        <w:widowControl w:val="false"/>
        <w:ind w:firstLine="709"/>
        <w:jc w:val="both"/>
        <w:rPr>
          <w:sz w:val="28"/>
          <w:szCs w:val="28"/>
        </w:rPr>
      </w:pPr>
      <w:r>
        <w:rPr>
          <w:sz w:val="28"/>
          <w:szCs w:val="28"/>
        </w:rPr>
        <w:t>софинансирование расходных обязательств муниципальных образований за счёт средств федерального бюджета и бюджета Краснодарского края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 850 349,2 тыс. рублей или 100 процентов к бюджетному назначению и 126,8 процента к уровню 2021 года;</w:t>
      </w:r>
    </w:p>
    <w:p>
      <w:pPr>
        <w:pStyle w:val="Normal"/>
        <w:widowControl w:val="false"/>
        <w:ind w:firstLine="709"/>
        <w:jc w:val="both"/>
        <w:rPr>
          <w:sz w:val="28"/>
          <w:szCs w:val="28"/>
        </w:rPr>
      </w:pPr>
      <w:r>
        <w:rPr>
          <w:sz w:val="28"/>
          <w:szCs w:val="28"/>
        </w:rPr>
        <w:t>софинансирование расходных обязательств муниципальных образований за счёт средств федерального бюджета и бюджета Краснодарского края на создание новых мест в общеобразовательных организациях в связи с ростом числа обучающихся, вызванным демографическим фактором, – 2 496 725,3 тыс. рублей или 100 процентов к бюджетному назначению и увеличены в 6,9 раза к уровню 2021 года;</w:t>
      </w:r>
    </w:p>
    <w:p>
      <w:pPr>
        <w:pStyle w:val="Normal"/>
        <w:widowControl w:val="false"/>
        <w:ind w:firstLine="709"/>
        <w:jc w:val="both"/>
        <w:rPr>
          <w:sz w:val="28"/>
          <w:szCs w:val="28"/>
        </w:rPr>
      </w:pPr>
      <w:r>
        <w:rPr>
          <w:sz w:val="28"/>
          <w:szCs w:val="28"/>
        </w:rPr>
        <w:t xml:space="preserve">софинансирование расходных обязательств муниципальных образований за счёт средств федерального бюджета и бюджета Краснодарского края на </w:t>
      </w:r>
      <w:r>
        <w:rPr>
          <w:spacing w:val="-4"/>
          <w:sz w:val="28"/>
          <w:szCs w:val="28"/>
        </w:rPr>
        <w:t xml:space="preserve">реализацию мероприятий по обеспечению жильём молодых семей – 57 587,3 тыс.    рублей или </w:t>
      </w:r>
      <w:r>
        <w:rPr>
          <w:sz w:val="28"/>
          <w:szCs w:val="28"/>
        </w:rPr>
        <w:t>100 процентов к бюджетному назначению и 137,5 процента к уровню 2021 года;</w:t>
      </w:r>
    </w:p>
    <w:p>
      <w:pPr>
        <w:pStyle w:val="Normal"/>
        <w:widowControl w:val="false"/>
        <w:ind w:firstLine="709"/>
        <w:jc w:val="both"/>
        <w:rPr>
          <w:sz w:val="28"/>
          <w:szCs w:val="28"/>
        </w:rPr>
      </w:pPr>
      <w:r>
        <w:rPr>
          <w:sz w:val="28"/>
          <w:szCs w:val="28"/>
        </w:rPr>
        <w:t xml:space="preserve">софинансирование расходных обязательств муниципальных образований за счёт средств федерального бюджета и бюджета Краснодарского края на </w:t>
      </w:r>
      <w:r>
        <w:rPr>
          <w:spacing w:val="-4"/>
          <w:sz w:val="28"/>
          <w:szCs w:val="28"/>
        </w:rPr>
        <w:t xml:space="preserve">поддержку творческой деятельности и техническое оснащение детских и кукольных театров – 2 055,0 тыс. рублей или 100 </w:t>
      </w:r>
      <w:r>
        <w:rPr>
          <w:sz w:val="28"/>
          <w:szCs w:val="28"/>
        </w:rPr>
        <w:t>процентов к бюджетному назначению и 50,9 процента к уровню 2021 года;</w:t>
      </w:r>
    </w:p>
    <w:p>
      <w:pPr>
        <w:pStyle w:val="Normal"/>
        <w:widowControl w:val="false"/>
        <w:ind w:firstLine="709"/>
        <w:jc w:val="both"/>
        <w:rPr>
          <w:sz w:val="28"/>
          <w:szCs w:val="28"/>
        </w:rPr>
      </w:pPr>
      <w:r>
        <w:rPr>
          <w:sz w:val="28"/>
          <w:szCs w:val="28"/>
        </w:rPr>
        <w:t xml:space="preserve">софинансирование расходных обязательств муниципальных образований за счёт средств федерального бюджета и бюджета Краснодарского края на </w:t>
      </w:r>
      <w:r>
        <w:rPr>
          <w:spacing w:val="-4"/>
          <w:sz w:val="28"/>
          <w:szCs w:val="28"/>
        </w:rPr>
        <w:t xml:space="preserve">поддержку отрасли культуры – 5 292,6 тыс. рублей или 100 </w:t>
      </w:r>
      <w:r>
        <w:rPr>
          <w:sz w:val="28"/>
          <w:szCs w:val="28"/>
        </w:rPr>
        <w:t>процентов к бюджетному назначению и 47,8 процента к уровню 2021 года;</w:t>
      </w:r>
    </w:p>
    <w:p>
      <w:pPr>
        <w:pStyle w:val="Normal"/>
        <w:widowControl w:val="false"/>
        <w:ind w:firstLine="709"/>
        <w:jc w:val="both"/>
        <w:rPr>
          <w:sz w:val="28"/>
          <w:szCs w:val="28"/>
        </w:rPr>
      </w:pPr>
      <w:r>
        <w:rPr>
          <w:sz w:val="28"/>
          <w:szCs w:val="28"/>
        </w:rPr>
        <w:t xml:space="preserve">софинансирование расходных обязательств муниципальных образований за счёт средств федерального бюджета и бюджета Краснодарского края на </w:t>
      </w:r>
      <w:r>
        <w:rPr>
          <w:spacing w:val="-4"/>
          <w:sz w:val="28"/>
          <w:szCs w:val="28"/>
        </w:rPr>
        <w:t xml:space="preserve">реализацию мероприятий по модернизации школьных систем образования – 218 153,2 тыс. рублей или 100 </w:t>
      </w:r>
      <w:r>
        <w:rPr>
          <w:sz w:val="28"/>
          <w:szCs w:val="28"/>
        </w:rPr>
        <w:t>процентов к бюджетному назначению (в 2021 году не предусмотрены);</w:t>
      </w:r>
    </w:p>
    <w:p>
      <w:pPr>
        <w:pStyle w:val="Normal"/>
        <w:widowControl w:val="false"/>
        <w:ind w:firstLine="709"/>
        <w:jc w:val="both"/>
        <w:rPr>
          <w:sz w:val="28"/>
          <w:szCs w:val="28"/>
        </w:rPr>
      </w:pPr>
      <w:r>
        <w:rPr>
          <w:sz w:val="28"/>
          <w:szCs w:val="28"/>
        </w:rPr>
        <w:t>софинансирование расходных обязательств муниципальных образований (прочие субсидии) – 3 682 106,5 тыс. рублей или 98,6 процента к бюджетному назначению и 167,3 процента к уровню 2021 года.</w:t>
      </w:r>
    </w:p>
    <w:p>
      <w:pPr>
        <w:pStyle w:val="Normal"/>
        <w:widowControl w:val="false"/>
        <w:ind w:firstLine="709"/>
        <w:jc w:val="both"/>
        <w:rPr>
          <w:sz w:val="28"/>
          <w:szCs w:val="28"/>
        </w:rPr>
      </w:pPr>
      <w:r>
        <w:rPr>
          <w:sz w:val="28"/>
          <w:szCs w:val="28"/>
        </w:rPr>
        <w:t xml:space="preserve">Поступление субсидий в местный бюджет в 2022 году ниже утверждённых бюджетных назначений на 143 530,8 тыс. рублей. </w:t>
      </w:r>
      <w:r>
        <w:rPr>
          <w:sz w:val="28"/>
          <w:szCs w:val="28"/>
          <w:shd w:fill="FFFFFF" w:val="clear"/>
        </w:rPr>
        <w:t xml:space="preserve">Неисполнение бюджетного назначения обусловлено заявительным характером предоставления субсидий, а также поступлениями в соответствии с фактически произведёнными расходами на основании представленных документов. Рост поступлений обусловлен поступлением средств, в том числе на: софинансирование капитальных вложений в объекты муниципальной собственности; </w:t>
      </w:r>
      <w:r>
        <w:rPr>
          <w:spacing w:val="-7"/>
          <w:sz w:val="28"/>
          <w:szCs w:val="28"/>
        </w:rPr>
        <w:t>организацию</w:t>
      </w:r>
      <w:r>
        <w:rPr>
          <w:sz w:val="28"/>
          <w:szCs w:val="28"/>
        </w:rPr>
        <w:t xml:space="preserve"> бесплатного горячего питания обучающихся, получающих начальное общее образование в государственных и муниципальных образовательных организациях; создание новых мест в общеобразовательных организациях в связи с ростом числа обучающихся, вызванным демографическим фактором; реализацию мероприятий по модернизации школьных систем образования; софинансирование расходных обязательств муниципальных образований.</w:t>
      </w:r>
    </w:p>
    <w:p>
      <w:pPr>
        <w:pStyle w:val="Normal"/>
        <w:widowControl w:val="false"/>
        <w:tabs>
          <w:tab w:val="clear" w:pos="708"/>
          <w:tab w:val="left" w:pos="724" w:leader="none"/>
        </w:tabs>
        <w:ind w:firstLine="709"/>
        <w:jc w:val="both"/>
        <w:rPr>
          <w:sz w:val="28"/>
          <w:szCs w:val="28"/>
        </w:rPr>
      </w:pPr>
      <w:r>
        <w:rPr>
          <w:sz w:val="28"/>
          <w:szCs w:val="28"/>
        </w:rPr>
        <w:t>Удельный вес субвенций из федерального бюджета и бюджета Краснодарского края в общем объёме безвозмездных поступлений от других бюджетов бюджетной системы Российской Федерации – 47,5 процента, фактические поступления составили 12 320 055,9 тыс. рублей или 99,7 процента к бюджетным назначениям с ростом в сравнении с 2021 годом на 2 127 575,5 тыс. рублей.</w:t>
      </w:r>
    </w:p>
    <w:p>
      <w:pPr>
        <w:pStyle w:val="Normal"/>
        <w:widowControl w:val="false"/>
        <w:ind w:firstLine="709"/>
        <w:jc w:val="both"/>
        <w:rPr>
          <w:sz w:val="28"/>
          <w:szCs w:val="28"/>
        </w:rPr>
      </w:pPr>
      <w:r>
        <w:rPr>
          <w:sz w:val="28"/>
          <w:szCs w:val="28"/>
        </w:rPr>
        <w:t>В 2022 году на осуществление переданных государственных полномочий Российской Федерации и Краснодарского края местному бюджету предоставлены субвенции на:</w:t>
      </w:r>
    </w:p>
    <w:p>
      <w:pPr>
        <w:pStyle w:val="Normal"/>
        <w:widowControl w:val="false"/>
        <w:ind w:firstLine="709"/>
        <w:jc w:val="both"/>
        <w:rPr>
          <w:sz w:val="28"/>
          <w:szCs w:val="28"/>
        </w:rPr>
      </w:pPr>
      <w:r>
        <w:rPr>
          <w:sz w:val="28"/>
          <w:szCs w:val="28"/>
        </w:rPr>
        <w:t>выполнение передаваемых полномочий субъектов Российской Федерации – 11 274 426,1 тыс. рублей или 99,7 процента к бюджетному назначению и 115,8 процента к уровню 2021 года;</w:t>
      </w:r>
    </w:p>
    <w:p>
      <w:pPr>
        <w:pStyle w:val="Normal"/>
        <w:widowControl w:val="false"/>
        <w:ind w:firstLine="709"/>
        <w:jc w:val="both"/>
        <w:rPr>
          <w:sz w:val="28"/>
          <w:szCs w:val="28"/>
        </w:rPr>
      </w:pPr>
      <w:r>
        <w:rPr>
          <w:spacing w:val="-4"/>
          <w:sz w:val="28"/>
          <w:szCs w:val="28"/>
        </w:rPr>
        <w:t>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 130 695,1 тыс. рублей или 97,6 процента к бюджетному назначению и                      103,8 процента к уровню 2021 года;</w:t>
      </w:r>
    </w:p>
    <w:p>
      <w:pPr>
        <w:pStyle w:val="Normal"/>
        <w:widowControl w:val="false"/>
        <w:ind w:firstLine="709"/>
        <w:jc w:val="both"/>
        <w:rPr>
          <w:sz w:val="28"/>
          <w:szCs w:val="28"/>
        </w:rPr>
      </w:pPr>
      <w:r>
        <w:rPr>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 2 803,5 тыс. рублей или 47,5 процента к бюджетному назначению и увеличение в 13,4 раза к уровню 2021 года;</w:t>
      </w:r>
    </w:p>
    <w:p>
      <w:pPr>
        <w:pStyle w:val="Normal"/>
        <w:widowControl w:val="false"/>
        <w:ind w:firstLine="709"/>
        <w:jc w:val="both"/>
        <w:rPr>
          <w:sz w:val="28"/>
          <w:szCs w:val="28"/>
        </w:rPr>
      </w:pPr>
      <w:r>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439 268,8 тыс. рублей или 100 процентов к бюджетному назначению (в 2021 году предусмотрены в форме иных межбюджетных трансфертов);</w:t>
      </w:r>
    </w:p>
    <w:p>
      <w:pPr>
        <w:pStyle w:val="Normal"/>
        <w:widowControl w:val="false"/>
        <w:ind w:firstLine="709"/>
        <w:jc w:val="both"/>
        <w:rPr>
          <w:sz w:val="28"/>
          <w:szCs w:val="28"/>
        </w:rPr>
      </w:pPr>
      <w:r>
        <w:rPr>
          <w:sz w:val="28"/>
          <w:szCs w:val="28"/>
        </w:rPr>
        <w:t>предоставление единой субвенции в области социальной политики бюджетам муниципальных районов и городских округов Краснодарского края – 472 862,4 тыс. рублей или 99,8 процента к бюджетному назначению (в 2021 году предусмотрены в виде субвенции на содержание ребёнка в семье опекуна и приёмной семье, а также вознаграждение, причитающееся приёмному родителю).</w:t>
      </w:r>
    </w:p>
    <w:p>
      <w:pPr>
        <w:pStyle w:val="Normal"/>
        <w:widowControl w:val="false"/>
        <w:ind w:firstLine="709"/>
        <w:jc w:val="both"/>
        <w:rPr>
          <w:sz w:val="28"/>
          <w:szCs w:val="28"/>
        </w:rPr>
      </w:pPr>
      <w:r>
        <w:rPr>
          <w:sz w:val="28"/>
          <w:szCs w:val="28"/>
        </w:rPr>
        <w:t>Поступление субвенций</w:t>
      </w:r>
      <w:r>
        <w:rPr>
          <w:sz w:val="28"/>
          <w:szCs w:val="28"/>
          <w:shd w:fill="FFFFFF" w:val="clear"/>
        </w:rPr>
        <w:t xml:space="preserve"> </w:t>
      </w:r>
      <w:r>
        <w:rPr>
          <w:sz w:val="28"/>
          <w:szCs w:val="28"/>
        </w:rPr>
        <w:t>в 2022 году ниже утверждённых бюджетных назначений на 40 051,3 тыс. рублей</w:t>
      </w:r>
      <w:r>
        <w:rPr>
          <w:sz w:val="28"/>
          <w:szCs w:val="28"/>
          <w:shd w:fill="FFFFFF" w:val="clear"/>
        </w:rPr>
        <w:t xml:space="preserve">. Неисполнение бюджетного назначения обусловлено заявительным характером предоставления субвенций, а также поступлениями в соответствии с фактически произведёнными расходами на основании представленных документов. Рост поступлений обусловлен поступлением средств, в том числе на: реализацию переданных полномочий субъектов Российской Федерации; </w:t>
      </w:r>
      <w:r>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pPr>
        <w:pStyle w:val="Normal"/>
        <w:widowControl w:val="false"/>
        <w:tabs>
          <w:tab w:val="clear" w:pos="708"/>
          <w:tab w:val="left" w:pos="724" w:leader="none"/>
        </w:tabs>
        <w:ind w:firstLine="709"/>
        <w:jc w:val="both"/>
        <w:rPr>
          <w:sz w:val="28"/>
          <w:szCs w:val="28"/>
        </w:rPr>
      </w:pPr>
      <w:r>
        <w:rPr>
          <w:sz w:val="28"/>
          <w:szCs w:val="28"/>
        </w:rPr>
        <w:t>Иные межбюджетные трансферты из федерального бюджета и бюджета Краснодарского края с удельным весом 1,1 процента в общем объёме безвозмездных поступлений от других бюджетов бюджетной системы Российской Федерации составили 271 961,5 тыс. рублей или 99,6 процента к бюджетным назначениям с уменьшением в сравнении с 2021 годом на 2 254 748,3 тыс. рублей.</w:t>
      </w:r>
    </w:p>
    <w:p>
      <w:pPr>
        <w:pStyle w:val="Normal"/>
        <w:widowControl w:val="false"/>
        <w:ind w:firstLine="709"/>
        <w:jc w:val="both"/>
        <w:rPr>
          <w:sz w:val="28"/>
          <w:szCs w:val="28"/>
        </w:rPr>
      </w:pPr>
      <w:r>
        <w:rPr>
          <w:sz w:val="28"/>
          <w:szCs w:val="28"/>
        </w:rPr>
        <w:t>В 2022 году иные межбюджетные трансферты местному бюджету предоставлены на:</w:t>
      </w:r>
    </w:p>
    <w:p>
      <w:pPr>
        <w:pStyle w:val="Normal"/>
        <w:widowControl w:val="false"/>
        <w:ind w:firstLine="709"/>
        <w:jc w:val="both"/>
        <w:rPr>
          <w:sz w:val="28"/>
          <w:szCs w:val="28"/>
        </w:rPr>
      </w:pPr>
      <w:r>
        <w:rPr>
          <w:sz w:val="28"/>
          <w:szCs w:val="28"/>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 14 101,2 тыс. рублей </w:t>
      </w:r>
      <w:r>
        <w:rPr>
          <w:spacing w:val="-4"/>
          <w:sz w:val="28"/>
          <w:szCs w:val="28"/>
        </w:rPr>
        <w:t>или          100 процентов</w:t>
      </w:r>
      <w:r>
        <w:rPr>
          <w:sz w:val="28"/>
          <w:szCs w:val="28"/>
        </w:rPr>
        <w:t xml:space="preserve"> к бюджетному назначению (в 2021 году не предоставлялись);</w:t>
      </w:r>
    </w:p>
    <w:p>
      <w:pPr>
        <w:pStyle w:val="Normal"/>
        <w:widowControl w:val="false"/>
        <w:ind w:firstLine="709"/>
        <w:jc w:val="both"/>
        <w:rPr>
          <w:sz w:val="28"/>
          <w:szCs w:val="28"/>
        </w:rPr>
      </w:pPr>
      <w:r>
        <w:rPr>
          <w:sz w:val="28"/>
          <w:szCs w:val="28"/>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 133 538,3 тыс. рублей или </w:t>
      </w:r>
      <w:r>
        <w:rPr>
          <w:spacing w:val="-4"/>
          <w:sz w:val="28"/>
          <w:szCs w:val="28"/>
        </w:rPr>
        <w:t xml:space="preserve">100 </w:t>
      </w:r>
      <w:r>
        <w:rPr>
          <w:sz w:val="28"/>
          <w:szCs w:val="28"/>
        </w:rPr>
        <w:t>процентов к бюджетному назначению и увеличены в 2,9 раза к уровню 2021 года;</w:t>
      </w:r>
    </w:p>
    <w:p>
      <w:pPr>
        <w:pStyle w:val="Normal"/>
        <w:widowControl w:val="false"/>
        <w:ind w:firstLine="709"/>
        <w:jc w:val="both"/>
        <w:rPr>
          <w:sz w:val="28"/>
          <w:szCs w:val="28"/>
        </w:rPr>
      </w:pPr>
      <w:r>
        <w:rPr>
          <w:sz w:val="28"/>
          <w:szCs w:val="28"/>
        </w:rPr>
        <w:t>дополнительную помощь местным бюджетам для решения социально значимых вопросов местного значения – 124 322,0 тыс. рублей или 99,1 процента к бюджетному назначению и 66,4 процента к уровню 2021 года.</w:t>
      </w:r>
    </w:p>
    <w:p>
      <w:pPr>
        <w:pStyle w:val="Normal"/>
        <w:ind w:firstLine="709"/>
        <w:jc w:val="both"/>
        <w:rPr>
          <w:sz w:val="28"/>
          <w:szCs w:val="28"/>
        </w:rPr>
      </w:pPr>
      <w:r>
        <w:rPr>
          <w:sz w:val="28"/>
          <w:szCs w:val="28"/>
        </w:rPr>
        <w:t xml:space="preserve">Поступление иных межбюджетных трансфертов в 2022 году ниже утверждённых бюджетных назначений на 1 178,0 тыс. рублей. </w:t>
      </w:r>
      <w:r>
        <w:rPr>
          <w:sz w:val="28"/>
          <w:szCs w:val="28"/>
          <w:shd w:fill="FFFFFF" w:val="clear"/>
        </w:rPr>
        <w:t xml:space="preserve">Неисполнение бюджетного назначения обусловлено заявительным характером предоставления </w:t>
      </w:r>
      <w:r>
        <w:rPr>
          <w:sz w:val="28"/>
          <w:szCs w:val="28"/>
        </w:rPr>
        <w:t>дополнительной помощи местным бюджетам для решения социально значимых вопросов местного значения</w:t>
      </w:r>
      <w:r>
        <w:rPr>
          <w:sz w:val="28"/>
          <w:szCs w:val="28"/>
          <w:shd w:fill="FFFFFF" w:val="clear"/>
        </w:rPr>
        <w:t>, а также поступлениями в соответствии с фактически произведёнными расходами на основании представленных документов.</w:t>
      </w:r>
      <w:r>
        <w:rPr>
          <w:sz w:val="28"/>
          <w:szCs w:val="28"/>
        </w:rPr>
        <w:t xml:space="preserve"> </w:t>
      </w:r>
    </w:p>
    <w:p>
      <w:pPr>
        <w:pStyle w:val="Normal"/>
        <w:ind w:firstLine="709"/>
        <w:jc w:val="both"/>
        <w:rPr>
          <w:sz w:val="28"/>
          <w:szCs w:val="28"/>
        </w:rPr>
      </w:pPr>
      <w:r>
        <w:rPr>
          <w:sz w:val="28"/>
          <w:szCs w:val="28"/>
        </w:rPr>
        <w:t xml:space="preserve">Снижение поступлений от иных межбюджетных трансфертов в 2022 году в сравнении с прошлым годом </w:t>
      </w:r>
      <w:r>
        <w:rPr>
          <w:sz w:val="28"/>
          <w:szCs w:val="28"/>
          <w:shd w:fill="FFFFFF" w:val="clear"/>
        </w:rPr>
        <w:t>обусловлено тем, что в 2021 году в форме иных межбюджетных трансфертов поступали средства на финансовое обеспечение дорожной деятельности в рамках реализации национального проекта «Безопасные качественные дороги»</w:t>
      </w:r>
      <w:r>
        <w:rPr>
          <w:sz w:val="28"/>
          <w:szCs w:val="28"/>
        </w:rPr>
        <w:t xml:space="preserve"> (в 2022 году средства предоставлялись местному бюджету в форме субсидий)</w:t>
      </w:r>
      <w:r>
        <w:rPr>
          <w:sz w:val="28"/>
          <w:szCs w:val="28"/>
          <w:shd w:fill="FFFFFF" w:val="clear"/>
        </w:rPr>
        <w:t xml:space="preserve">, а также </w:t>
      </w:r>
      <w:r>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2022 году средства предоставлялись местному бюджету в форме субвенций).</w:t>
      </w:r>
    </w:p>
    <w:p>
      <w:pPr>
        <w:pStyle w:val="Normal"/>
        <w:widowControl w:val="false"/>
        <w:tabs>
          <w:tab w:val="clear" w:pos="708"/>
          <w:tab w:val="left" w:pos="724" w:leader="none"/>
        </w:tabs>
        <w:ind w:firstLine="709"/>
        <w:jc w:val="both"/>
        <w:rPr>
          <w:sz w:val="28"/>
          <w:szCs w:val="28"/>
        </w:rPr>
      </w:pPr>
      <w:r>
        <w:rPr>
          <w:sz w:val="28"/>
          <w:szCs w:val="28"/>
        </w:rPr>
        <w:t>Дотации, предоставленные в 2022 году местному бюджету из бюджета Краснодарского края, составившие 0,4 процента от безвозмездных поступлений из бюджетов других уровней, поступили в полном объёме годовых бюджетных назначений в сумме 96 419,1 тыс. рублей со снижением к 2021 году на 100 727,0</w:t>
      </w:r>
      <w:r>
        <w:rPr>
          <w:sz w:val="28"/>
          <w:szCs w:val="28"/>
          <w:lang w:val="en-US"/>
        </w:rPr>
        <w:t> </w:t>
      </w:r>
      <w:r>
        <w:rPr>
          <w:sz w:val="28"/>
          <w:szCs w:val="28"/>
        </w:rPr>
        <w:t>тыс. рублей.</w:t>
      </w:r>
    </w:p>
    <w:p>
      <w:pPr>
        <w:pStyle w:val="Normal"/>
        <w:widowControl w:val="false"/>
        <w:ind w:firstLine="709"/>
        <w:jc w:val="both"/>
        <w:rPr>
          <w:sz w:val="28"/>
          <w:szCs w:val="28"/>
        </w:rPr>
      </w:pPr>
      <w:r>
        <w:rPr>
          <w:sz w:val="28"/>
          <w:szCs w:val="28"/>
        </w:rPr>
        <w:t>В 2022 году местному бюджету предоставлены следующие дотации:</w:t>
      </w:r>
    </w:p>
    <w:p>
      <w:pPr>
        <w:pStyle w:val="Normal"/>
        <w:widowControl w:val="false"/>
        <w:ind w:firstLine="709"/>
        <w:jc w:val="both"/>
        <w:rPr>
          <w:sz w:val="28"/>
          <w:szCs w:val="28"/>
        </w:rPr>
      </w:pPr>
      <w:r>
        <w:rPr>
          <w:sz w:val="28"/>
          <w:szCs w:val="28"/>
        </w:rPr>
        <w:t>на поощрение победителей краевого конкурса на звание «Лучший орган территориального общественного самоуправления в 2021 году» – 1 062,3 тыс. рублей и 100 процентов к уровню 2021 года;</w:t>
      </w:r>
    </w:p>
    <w:p>
      <w:pPr>
        <w:pStyle w:val="Normal"/>
        <w:widowControl w:val="false"/>
        <w:ind w:firstLine="709"/>
        <w:jc w:val="both"/>
        <w:rPr>
          <w:sz w:val="28"/>
          <w:szCs w:val="28"/>
        </w:rPr>
      </w:pPr>
      <w:r>
        <w:rPr>
          <w:sz w:val="28"/>
          <w:szCs w:val="28"/>
        </w:rPr>
        <w:t>за достижение наилучших результатов по реализации на территориях муниципальных образований Краснодарского края инвестиционных проектов – 22 031,4 тыс. рублей и увеличены в 2,8 раза к уровню 2021 года;</w:t>
      </w:r>
    </w:p>
    <w:p>
      <w:pPr>
        <w:pStyle w:val="Normal"/>
        <w:widowControl w:val="false"/>
        <w:ind w:firstLine="709"/>
        <w:jc w:val="both"/>
        <w:rPr>
          <w:sz w:val="28"/>
          <w:szCs w:val="28"/>
        </w:rPr>
      </w:pPr>
      <w:r>
        <w:rPr>
          <w:sz w:val="28"/>
          <w:szCs w:val="28"/>
        </w:rPr>
        <w:t>на поддержку мер по обеспечению сбалансированности местных бюджетов – 73 325,4 тыс. рублей и 38,9 процента к уровню 2021 года.</w:t>
      </w:r>
    </w:p>
    <w:p>
      <w:pPr>
        <w:pStyle w:val="Normal"/>
        <w:widowControl w:val="false"/>
        <w:ind w:firstLine="709"/>
        <w:jc w:val="both"/>
        <w:rPr>
          <w:sz w:val="28"/>
          <w:szCs w:val="28"/>
        </w:rPr>
      </w:pPr>
      <w:r>
        <w:rPr>
          <w:sz w:val="28"/>
          <w:szCs w:val="28"/>
        </w:rPr>
        <w:t xml:space="preserve">В 2022 году в сравнении с прошлым годом обозначилось снижение поступлений в форме дотаций, это обусловлено тем, что в предыдущем 2021 году поступали дотации на поддержку мер по обеспечению сбалансированности местных бюджетов на возмещение </w:t>
      </w:r>
      <w:r>
        <w:rPr>
          <w:sz w:val="28"/>
          <w:szCs w:val="28"/>
          <w:shd w:fill="FFFFFF" w:val="clear"/>
        </w:rPr>
        <w:t>дополнительных расходов местных бюджетов при выполнении органами местного самоуправления отдельных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w:t>
      </w:r>
      <w:r>
        <w:fldChar w:fldCharType="begin"/>
      </w:r>
      <w:r>
        <w:rPr>
          <w:rStyle w:val="Style6"/>
          <w:sz w:val="28"/>
          <w:u w:val="none"/>
          <w:shd w:fill="FFFFFF" w:val="clear"/>
          <w:szCs w:val="28"/>
          <w:color w:val="000000"/>
        </w:rPr>
        <w:instrText xml:space="preserve"> HYPERLINK "https://internet.garant.ru/" \l "/document/23941748/entry/0"</w:instrText>
      </w:r>
      <w:r>
        <w:rPr>
          <w:rStyle w:val="Style6"/>
          <w:sz w:val="28"/>
          <w:u w:val="none"/>
          <w:shd w:fill="FFFFFF" w:val="clear"/>
          <w:szCs w:val="28"/>
          <w:color w:val="000000"/>
        </w:rPr>
        <w:fldChar w:fldCharType="separate"/>
      </w:r>
      <w:r>
        <w:rPr>
          <w:rStyle w:val="Style6"/>
          <w:color w:val="000000"/>
          <w:sz w:val="28"/>
          <w:szCs w:val="28"/>
          <w:u w:val="none"/>
          <w:shd w:fill="FFFFFF" w:val="clear"/>
        </w:rPr>
        <w:t>Законом</w:t>
      </w:r>
      <w:r>
        <w:rPr>
          <w:rStyle w:val="Style6"/>
          <w:sz w:val="28"/>
          <w:u w:val="none"/>
          <w:shd w:fill="FFFFFF" w:val="clear"/>
          <w:szCs w:val="28"/>
          <w:color w:val="000000"/>
        </w:rPr>
        <w:fldChar w:fldCharType="end"/>
      </w:r>
      <w:r>
        <w:rPr>
          <w:sz w:val="28"/>
          <w:szCs w:val="28"/>
          <w:shd w:fill="FFFFFF" w:val="clear"/>
        </w:rPr>
        <w:t xml:space="preserve"> Краснодарского края от 3.06.2009 № 1748-КЗ «Об обеспечении дополнительных гарантий прав на имущество и жилое помещение детей-сирот и детей, оставшихся без попечения родителей, в Краснодарском крае» </w:t>
      </w:r>
      <w:r>
        <w:rPr>
          <w:sz w:val="28"/>
          <w:szCs w:val="28"/>
        </w:rPr>
        <w:t>–</w:t>
      </w:r>
      <w:r>
        <w:rPr>
          <w:sz w:val="28"/>
          <w:szCs w:val="28"/>
          <w:shd w:fill="FFFFFF" w:val="clear"/>
        </w:rPr>
        <w:t xml:space="preserve"> 188 368,3 тыс. рублей.</w:t>
      </w:r>
    </w:p>
    <w:p>
      <w:pPr>
        <w:pStyle w:val="Normal"/>
        <w:widowControl w:val="false"/>
        <w:tabs>
          <w:tab w:val="clear" w:pos="708"/>
          <w:tab w:val="left" w:pos="724" w:leader="none"/>
        </w:tabs>
        <w:ind w:firstLine="709"/>
        <w:jc w:val="both"/>
        <w:rPr>
          <w:sz w:val="28"/>
          <w:szCs w:val="28"/>
        </w:rPr>
      </w:pPr>
      <w:r>
        <w:rPr>
          <w:sz w:val="28"/>
          <w:szCs w:val="28"/>
        </w:rPr>
        <w:t>Кроме того, в составе безвозмездных поступлений за 2022 год в местный бюджет поступили:</w:t>
      </w:r>
    </w:p>
    <w:p>
      <w:pPr>
        <w:pStyle w:val="Normal"/>
        <w:widowControl w:val="false"/>
        <w:tabs>
          <w:tab w:val="clear" w:pos="708"/>
          <w:tab w:val="left" w:pos="724" w:leader="none"/>
        </w:tabs>
        <w:ind w:firstLine="709"/>
        <w:jc w:val="both"/>
        <w:rPr>
          <w:sz w:val="28"/>
          <w:szCs w:val="28"/>
        </w:rPr>
      </w:pPr>
      <w:r>
        <w:rPr>
          <w:sz w:val="28"/>
          <w:szCs w:val="28"/>
        </w:rPr>
        <w:t>доходы местного бюджета от возврата организациями остатков субсидий прошлых лет – 219 441,1 тыс. рублей;</w:t>
      </w:r>
    </w:p>
    <w:p>
      <w:pPr>
        <w:pStyle w:val="Normal"/>
        <w:widowControl w:val="false"/>
        <w:tabs>
          <w:tab w:val="clear" w:pos="708"/>
          <w:tab w:val="left" w:pos="724" w:leader="none"/>
        </w:tabs>
        <w:ind w:firstLine="709"/>
        <w:jc w:val="both"/>
        <w:rPr>
          <w:sz w:val="28"/>
          <w:szCs w:val="28"/>
        </w:rPr>
      </w:pPr>
      <w:r>
        <w:rPr>
          <w:sz w:val="28"/>
          <w:szCs w:val="28"/>
        </w:rPr>
        <w:t>прочие безвозмездные поступления в бюджеты городских округов – 2 811,0</w:t>
      </w:r>
      <w:r>
        <w:rPr>
          <w:sz w:val="28"/>
          <w:szCs w:val="28"/>
          <w:lang w:val="en-US"/>
        </w:rPr>
        <w:t> </w:t>
      </w:r>
      <w:r>
        <w:rPr>
          <w:sz w:val="28"/>
          <w:szCs w:val="28"/>
        </w:rPr>
        <w:t>тыс. рублей;</w:t>
      </w:r>
    </w:p>
    <w:p>
      <w:pPr>
        <w:pStyle w:val="Normal"/>
        <w:widowControl w:val="false"/>
        <w:tabs>
          <w:tab w:val="clear" w:pos="708"/>
          <w:tab w:val="left" w:pos="724" w:leader="none"/>
        </w:tabs>
        <w:ind w:firstLine="709"/>
        <w:jc w:val="both"/>
        <w:rPr>
          <w:sz w:val="28"/>
          <w:szCs w:val="28"/>
        </w:rPr>
      </w:pPr>
      <w:r>
        <w:rPr>
          <w:sz w:val="28"/>
          <w:szCs w:val="28"/>
        </w:rPr>
        <w:t>возврат остатков субсидий, субвенций и иных межбюджетных трансфертов, имеющих целевое назначение, прошлых лет из местного бюджета – 171 591,5 тыс. рублей (со знаком «минус»).</w:t>
      </w:r>
    </w:p>
    <w:p>
      <w:pPr>
        <w:pStyle w:val="Normal"/>
        <w:widowControl w:val="false"/>
        <w:tabs>
          <w:tab w:val="clear" w:pos="708"/>
          <w:tab w:val="left" w:pos="724" w:leader="none"/>
        </w:tabs>
        <w:ind w:firstLine="709"/>
        <w:jc w:val="both"/>
        <w:rPr>
          <w:sz w:val="28"/>
          <w:szCs w:val="28"/>
        </w:rPr>
      </w:pPr>
      <w:r>
        <w:rPr>
          <w:sz w:val="28"/>
          <w:szCs w:val="28"/>
        </w:rPr>
      </w:r>
    </w:p>
    <w:p>
      <w:pPr>
        <w:pStyle w:val="Normal"/>
        <w:widowControl w:val="false"/>
        <w:tabs>
          <w:tab w:val="clear" w:pos="708"/>
          <w:tab w:val="left" w:pos="724" w:leader="none"/>
        </w:tabs>
        <w:ind w:firstLine="709"/>
        <w:jc w:val="both"/>
        <w:rPr>
          <w:sz w:val="28"/>
          <w:szCs w:val="28"/>
        </w:rPr>
      </w:pPr>
      <w:r>
        <w:rPr>
          <w:sz w:val="28"/>
          <w:szCs w:val="28"/>
        </w:rPr>
      </w:r>
    </w:p>
    <w:p>
      <w:pPr>
        <w:pStyle w:val="Normal"/>
        <w:widowControl w:val="false"/>
        <w:rPr/>
      </w:pPr>
      <w:r>
        <w:rPr/>
      </w:r>
    </w:p>
    <w:p>
      <w:pPr>
        <w:pStyle w:val="Normal"/>
        <w:widowControl w:val="false"/>
        <w:rPr>
          <w:bCs/>
        </w:rPr>
      </w:pPr>
      <w:r>
        <w:rPr>
          <w:bCs/>
        </w:rPr>
      </w:r>
    </w:p>
    <w:p>
      <w:pPr>
        <w:pStyle w:val="Normal"/>
        <w:widowControl w:val="false"/>
        <w:jc w:val="center"/>
        <w:rPr>
          <w:bCs/>
          <w:sz w:val="28"/>
        </w:rPr>
      </w:pPr>
      <w:r>
        <w:rPr>
          <w:bCs/>
          <w:sz w:val="28"/>
          <w:lang w:val="en-US"/>
        </w:rPr>
        <w:t>II</w:t>
      </w:r>
      <w:r>
        <w:rPr>
          <w:bCs/>
          <w:sz w:val="28"/>
        </w:rPr>
        <w:t>. Расходы местного бюджета</w:t>
      </w:r>
    </w:p>
    <w:p>
      <w:pPr>
        <w:pStyle w:val="Normal"/>
        <w:widowControl w:val="false"/>
        <w:ind w:left="360" w:hanging="0"/>
        <w:jc w:val="both"/>
        <w:rPr>
          <w:bCs/>
          <w:sz w:val="28"/>
          <w:szCs w:val="28"/>
        </w:rPr>
      </w:pPr>
      <w:r>
        <w:rPr>
          <w:bCs/>
          <w:sz w:val="28"/>
          <w:szCs w:val="28"/>
        </w:rPr>
      </w:r>
    </w:p>
    <w:p>
      <w:pPr>
        <w:pStyle w:val="BodyText2"/>
        <w:widowControl w:val="false"/>
        <w:spacing w:lineRule="auto" w:line="237"/>
        <w:ind w:firstLine="720"/>
        <w:rPr>
          <w:szCs w:val="28"/>
        </w:rPr>
      </w:pPr>
      <w:r>
        <w:rPr>
          <w:szCs w:val="28"/>
        </w:rPr>
        <w:t>Сводной бюджетной росписью местного бюджета с учётом внесённых в неё изменений (далее – уточнённая бюджетная роспись, бюджетная роспись) на 2022 год предусмотрены расходы в общей сумме 51 044 371,3 тыс. рублей, что соответствует общему объёму расходов местного бюджета, утверждённых на 2022 год решением о местном бюджете от 16.12.2021 № 25 п. 6 (в редакции                                   от 27.12.2022 № 52 п. 3).</w:t>
      </w:r>
    </w:p>
    <w:p>
      <w:pPr>
        <w:pStyle w:val="Normal"/>
        <w:ind w:firstLine="708"/>
        <w:jc w:val="both"/>
        <w:rPr>
          <w:sz w:val="28"/>
          <w:szCs w:val="28"/>
        </w:rPr>
      </w:pPr>
      <w:r>
        <w:rPr>
          <w:sz w:val="28"/>
          <w:szCs w:val="28"/>
        </w:rPr>
        <w:t>Исполнение расходов местного бюджета за 2022 год составило</w:t>
      </w:r>
      <w:r>
        <w:rPr>
          <w:szCs w:val="28"/>
        </w:rPr>
        <w:t xml:space="preserve"> </w:t>
      </w:r>
      <w:r>
        <w:rPr>
          <w:sz w:val="28"/>
          <w:szCs w:val="28"/>
        </w:rPr>
        <w:t>49 740 801,8 тыс. рублей или 97,4 процента к общему объёму расходов местного бюджета, утверждённых на 2022 год решением о местном бюджете                                                     от 16.12.2021 № 25 п. 6 (далее – годовой план).</w:t>
      </w:r>
    </w:p>
    <w:p>
      <w:pPr>
        <w:pStyle w:val="Normal"/>
        <w:widowControl w:val="false"/>
        <w:ind w:firstLine="709"/>
        <w:jc w:val="both"/>
        <w:rPr>
          <w:sz w:val="28"/>
          <w:szCs w:val="28"/>
        </w:rPr>
      </w:pPr>
      <w:r>
        <w:rPr>
          <w:sz w:val="28"/>
          <w:szCs w:val="28"/>
        </w:rPr>
        <w:t>За счёт средств местного бюджета (собственных средств) расходы                         местного бюджета исполнены в сумме 23 925 673,6 тыс. рублей или                      48,1 процента в общем объёме расходов местного бюджета, за счёт средств, поступивших из федерального бюджета и бюджета Краснодарского края, – 25 815 128,2 тыс. рублей или 51,9 процента в общем объёме расходов местного бюджета.</w:t>
      </w:r>
    </w:p>
    <w:p>
      <w:pPr>
        <w:pStyle w:val="Normal"/>
        <w:widowControl w:val="false"/>
        <w:tabs>
          <w:tab w:val="clear" w:pos="708"/>
          <w:tab w:val="left" w:pos="0" w:leader="none"/>
        </w:tabs>
        <w:ind w:firstLine="708"/>
        <w:jc w:val="both"/>
        <w:rPr>
          <w:sz w:val="28"/>
          <w:szCs w:val="28"/>
        </w:rPr>
      </w:pPr>
      <w:r>
        <w:rPr>
          <w:sz w:val="28"/>
          <w:szCs w:val="28"/>
        </w:rPr>
        <w:t xml:space="preserve">По сравнению с 2021 годом расходы местного бюджета в 2022 году увеличились на 6 782 802,4 тыс. рублей или на 15,8 процента, в том числе за счёт средств федерального бюджета и бюджета Краснодарского края </w:t>
      </w:r>
      <w:r>
        <w:rPr>
          <w:spacing w:val="4"/>
          <w:sz w:val="28"/>
          <w:szCs w:val="28"/>
        </w:rPr>
        <w:t>–</w:t>
      </w:r>
      <w:r>
        <w:rPr>
          <w:sz w:val="28"/>
          <w:szCs w:val="28"/>
        </w:rPr>
        <w:t xml:space="preserve"> на 5 289 351,6 тыс. рублей или на 25,8 процента, за счёт собственных средств </w:t>
      </w:r>
      <w:r>
        <w:rPr>
          <w:spacing w:val="4"/>
          <w:sz w:val="28"/>
          <w:szCs w:val="28"/>
        </w:rPr>
        <w:t>–</w:t>
      </w:r>
      <w:r>
        <w:rPr>
          <w:sz w:val="28"/>
          <w:szCs w:val="28"/>
        </w:rPr>
        <w:t xml:space="preserve"> на 1 493 450,8 тыс. рублей или на 6,7 процента.</w:t>
      </w:r>
    </w:p>
    <w:p>
      <w:pPr>
        <w:pStyle w:val="Normal"/>
        <w:ind w:firstLine="709"/>
        <w:jc w:val="both"/>
        <w:rPr>
          <w:sz w:val="28"/>
          <w:szCs w:val="28"/>
        </w:rPr>
      </w:pPr>
      <w:r>
        <w:rPr>
          <w:sz w:val="28"/>
          <w:szCs w:val="28"/>
        </w:rPr>
        <w:t>Информация об исполнении местного бюджета за 2022 год по разделам (подразделам) классификации расходов бюджетов представлена в Таблице № 4.</w:t>
      </w:r>
    </w:p>
    <w:p>
      <w:pPr>
        <w:pStyle w:val="Normal"/>
        <w:ind w:firstLine="709"/>
        <w:jc w:val="both"/>
        <w:rPr>
          <w:sz w:val="28"/>
          <w:szCs w:val="28"/>
        </w:rPr>
      </w:pPr>
      <w:r>
        <w:rPr>
          <w:sz w:val="28"/>
          <w:szCs w:val="28"/>
        </w:rPr>
      </w:r>
    </w:p>
    <w:p>
      <w:pPr>
        <w:pStyle w:val="Normal"/>
        <w:widowControl w:val="false"/>
        <w:ind w:firstLine="8080"/>
        <w:jc w:val="both"/>
        <w:rPr>
          <w:sz w:val="28"/>
          <w:szCs w:val="28"/>
        </w:rPr>
      </w:pPr>
      <w:r>
        <w:rPr>
          <w:sz w:val="28"/>
          <w:szCs w:val="28"/>
        </w:rPr>
        <w:t>Таблица № 4</w:t>
      </w:r>
    </w:p>
    <w:p>
      <w:pPr>
        <w:pStyle w:val="Normal"/>
        <w:widowControl w:val="false"/>
        <w:ind w:firstLine="708"/>
        <w:jc w:val="both"/>
        <w:rPr>
          <w:sz w:val="28"/>
          <w:szCs w:val="28"/>
        </w:rPr>
      </w:pPr>
      <w:r>
        <w:rPr>
          <w:sz w:val="28"/>
          <w:szCs w:val="28"/>
        </w:rPr>
      </w:r>
    </w:p>
    <w:tbl>
      <w:tblPr>
        <w:tblW w:w="9606" w:type="dxa"/>
        <w:jc w:val="left"/>
        <w:tblInd w:w="28" w:type="dxa"/>
        <w:tblLayout w:type="fixed"/>
        <w:tblCellMar>
          <w:top w:w="0" w:type="dxa"/>
          <w:left w:w="28" w:type="dxa"/>
          <w:bottom w:w="0" w:type="dxa"/>
          <w:right w:w="28" w:type="dxa"/>
        </w:tblCellMar>
        <w:tblLook w:noVBand="1" w:val="04a0" w:noHBand="0" w:lastColumn="0" w:firstColumn="1" w:lastRow="0" w:firstRow="1"/>
      </w:tblPr>
      <w:tblGrid>
        <w:gridCol w:w="392"/>
        <w:gridCol w:w="3261"/>
        <w:gridCol w:w="1559"/>
        <w:gridCol w:w="1559"/>
        <w:gridCol w:w="1560"/>
        <w:gridCol w:w="1274"/>
      </w:tblGrid>
      <w:tr>
        <w:trPr>
          <w:tblHeader w:val="true"/>
          <w:trHeight w:val="969" w:hRule="atLeast"/>
        </w:trPr>
        <w:tc>
          <w:tcPr>
            <w:tcW w:w="3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 xml:space="preserve">№ </w:t>
            </w:r>
            <w:r>
              <w:rPr/>
              <w:t>п/п</w:t>
            </w:r>
          </w:p>
        </w:tc>
        <w:tc>
          <w:tcPr>
            <w:tcW w:w="32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Наименование показателя</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 xml:space="preserve">Утверждено </w:t>
            </w:r>
          </w:p>
          <w:p>
            <w:pPr>
              <w:pStyle w:val="Normal"/>
              <w:widowControl w:val="false"/>
              <w:jc w:val="center"/>
              <w:rPr/>
            </w:pPr>
            <w:r>
              <w:rPr/>
              <w:t xml:space="preserve">на 2022 год решением </w:t>
            </w:r>
          </w:p>
          <w:p>
            <w:pPr>
              <w:pStyle w:val="Normal"/>
              <w:widowControl w:val="false"/>
              <w:jc w:val="center"/>
              <w:rPr/>
            </w:pPr>
            <w:r>
              <w:rPr/>
              <w:t xml:space="preserve">городской Думы </w:t>
            </w:r>
          </w:p>
          <w:p>
            <w:pPr>
              <w:pStyle w:val="Normal"/>
              <w:widowControl w:val="false"/>
              <w:jc w:val="center"/>
              <w:rPr/>
            </w:pPr>
            <w:r>
              <w:rPr/>
              <w:t xml:space="preserve">Краснодара                     от 16.12.2021 </w:t>
            </w:r>
          </w:p>
          <w:p>
            <w:pPr>
              <w:pStyle w:val="Normal"/>
              <w:widowControl w:val="false"/>
              <w:jc w:val="center"/>
              <w:rPr/>
            </w:pPr>
            <w:r>
              <w:rPr/>
              <w:t xml:space="preserve">№ </w:t>
            </w:r>
            <w:r>
              <w:rPr/>
              <w:t xml:space="preserve">25 п. 6 </w:t>
            </w:r>
          </w:p>
          <w:p>
            <w:pPr>
              <w:pStyle w:val="Normal"/>
              <w:widowControl w:val="false"/>
              <w:jc w:val="center"/>
              <w:rPr/>
            </w:pPr>
            <w:r>
              <w:rPr/>
              <w:t>(тыс. рублей)</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r>
          </w:p>
          <w:p>
            <w:pPr>
              <w:pStyle w:val="Normal"/>
              <w:widowControl w:val="false"/>
              <w:jc w:val="center"/>
              <w:rPr/>
            </w:pPr>
            <w:r>
              <w:rPr/>
              <w:t xml:space="preserve">Уточненная сводная бюджетная роспись на </w:t>
              <w:br/>
              <w:t xml:space="preserve">2022 год </w:t>
            </w:r>
          </w:p>
          <w:p>
            <w:pPr>
              <w:pStyle w:val="Normal"/>
              <w:widowControl w:val="false"/>
              <w:jc w:val="center"/>
              <w:rPr/>
            </w:pPr>
            <w:r>
              <w:rPr/>
              <w:t>(тыс. рублей)</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Исполнено</w:t>
            </w:r>
          </w:p>
          <w:p>
            <w:pPr>
              <w:pStyle w:val="Normal"/>
              <w:widowControl w:val="false"/>
              <w:jc w:val="center"/>
              <w:rPr/>
            </w:pPr>
            <w:r>
              <w:rPr/>
              <w:t>за 2022 год</w:t>
              <w:br/>
              <w:t>(тыс. рублей)</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Процент исполнения к сводной бюджетной росписи, %</w:t>
            </w:r>
          </w:p>
        </w:tc>
      </w:tr>
      <w:tr>
        <w:trPr>
          <w:tblHeader w:val="true"/>
        </w:trPr>
        <w:tc>
          <w:tcPr>
            <w:tcW w:w="3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1</w:t>
            </w:r>
          </w:p>
        </w:tc>
        <w:tc>
          <w:tcPr>
            <w:tcW w:w="32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2</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3</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4</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5</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6</w:t>
            </w:r>
          </w:p>
        </w:tc>
      </w:tr>
      <w:tr>
        <w:trPr/>
        <w:tc>
          <w:tcPr>
            <w:tcW w:w="392" w:type="dxa"/>
            <w:tcBorders>
              <w:top w:val="single"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r>
          </w:p>
        </w:tc>
        <w:tc>
          <w:tcPr>
            <w:tcW w:w="3261" w:type="dxa"/>
            <w:tcBorders>
              <w:top w:val="single"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ind w:right="-28" w:hanging="0"/>
              <w:jc w:val="both"/>
              <w:rPr/>
            </w:pPr>
            <w:r>
              <w:rPr/>
              <w:t>Всего расходов, в том числе:</w:t>
            </w:r>
          </w:p>
        </w:tc>
        <w:tc>
          <w:tcPr>
            <w:tcW w:w="1559" w:type="dxa"/>
            <w:tcBorders>
              <w:top w:val="single"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51 044 371,3</w:t>
            </w:r>
          </w:p>
        </w:tc>
        <w:tc>
          <w:tcPr>
            <w:tcW w:w="1559" w:type="dxa"/>
            <w:tcBorders>
              <w:top w:val="single"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51 044 371,3</w:t>
            </w:r>
          </w:p>
        </w:tc>
        <w:tc>
          <w:tcPr>
            <w:tcW w:w="1560" w:type="dxa"/>
            <w:tcBorders>
              <w:top w:val="single"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49 740 801,8</w:t>
            </w:r>
          </w:p>
        </w:tc>
        <w:tc>
          <w:tcPr>
            <w:tcW w:w="1274" w:type="dxa"/>
            <w:tcBorders>
              <w:top w:val="single"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97,4</w:t>
            </w:r>
          </w:p>
        </w:tc>
      </w:tr>
      <w:tr>
        <w:trPr/>
        <w:tc>
          <w:tcPr>
            <w:tcW w:w="392" w:type="dxa"/>
            <w:vMerge w:val="restart"/>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t>1</w:t>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Общегосударственные вопросы</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3 380 492,8</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3 380 052,9</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3 036 733,1</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89,8</w:t>
            </w:r>
          </w:p>
        </w:tc>
      </w:tr>
      <w:tr>
        <w:trPr/>
        <w:tc>
          <w:tcPr>
            <w:tcW w:w="392" w:type="dxa"/>
            <w:vMerge w:val="continue"/>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Функционирование высшего должностного лица субъекта Российской Федерации и муниципального образования</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2 328,8</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2 328,8</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2 153,9</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92,5</w:t>
            </w:r>
          </w:p>
        </w:tc>
      </w:tr>
      <w:tr>
        <w:trPr/>
        <w:tc>
          <w:tcPr>
            <w:tcW w:w="392" w:type="dxa"/>
            <w:vMerge w:val="continue"/>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255 157,3</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255 157,3</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249 884,6</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97,9</w:t>
            </w:r>
          </w:p>
        </w:tc>
      </w:tr>
      <w:tr>
        <w:trPr/>
        <w:tc>
          <w:tcPr>
            <w:tcW w:w="392" w:type="dxa"/>
            <w:vMerge w:val="continue"/>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1 298 293,7</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1 298 293,7</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1 256 524,0</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96,8</w:t>
            </w:r>
          </w:p>
        </w:tc>
      </w:tr>
      <w:tr>
        <w:trPr/>
        <w:tc>
          <w:tcPr>
            <w:tcW w:w="392" w:type="dxa"/>
            <w:vMerge w:val="continue"/>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Судебная система</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5 901,0</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5 901,0</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2 803,5</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47,5</w:t>
            </w:r>
          </w:p>
        </w:tc>
      </w:tr>
      <w:tr>
        <w:trPr/>
        <w:tc>
          <w:tcPr>
            <w:tcW w:w="392" w:type="dxa"/>
            <w:vMerge w:val="continue"/>
            <w:tcBorders>
              <w:top w:val="dotted"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rPr>
            </w:pPr>
            <w:r>
              <w:rPr>
                <w:bCs/>
              </w:rPr>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Обеспечение деятельности финансовых, налоговых и таможенных органов и органов финансового (финансово-бюджетного) надзора</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194 015,4</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194 015,4</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193 087,4</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99,5</w:t>
            </w:r>
          </w:p>
        </w:tc>
      </w:tr>
      <w:tr>
        <w:trPr/>
        <w:tc>
          <w:tcPr>
            <w:tcW w:w="39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rPr>
            </w:pPr>
            <w:r>
              <w:rPr>
                <w:bCs/>
              </w:rPr>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Обеспечение проведения выборов и референдумов</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19 891,4</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19 891,4</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19 568,2</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98,4</w:t>
            </w:r>
          </w:p>
        </w:tc>
      </w:tr>
      <w:tr>
        <w:trPr/>
        <w:tc>
          <w:tcPr>
            <w:tcW w:w="39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rPr>
            </w:pPr>
            <w:r>
              <w:rPr>
                <w:bCs/>
              </w:rPr>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Резервные фонды</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59 966,3</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59 526,3</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0,0</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0,0</w:t>
            </w:r>
          </w:p>
        </w:tc>
      </w:tr>
      <w:tr>
        <w:trPr/>
        <w:tc>
          <w:tcPr>
            <w:tcW w:w="392" w:type="dxa"/>
            <w:vMerge w:val="continue"/>
            <w:tcBorders>
              <w:top w:val="single"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Другие общегосударственные вопросы</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1 544 938,9</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1 544 939,0</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1 312 711,5</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85,0</w:t>
            </w:r>
          </w:p>
        </w:tc>
      </w:tr>
      <w:tr>
        <w:trPr/>
        <w:tc>
          <w:tcPr>
            <w:tcW w:w="392" w:type="dxa"/>
            <w:vMerge w:val="restart"/>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t>2</w:t>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Национальная безопасность и правоохранительная деятельность</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541 372,1</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541 812,1</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529 929,5</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97,8</w:t>
            </w:r>
          </w:p>
        </w:tc>
      </w:tr>
      <w:tr>
        <w:trPr/>
        <w:tc>
          <w:tcPr>
            <w:tcW w:w="39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rPr>
            </w:pPr>
            <w:r>
              <w:rPr>
                <w:bCs/>
              </w:rPr>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Гражданская оборона</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33 440,2</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33 440,2</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33 154,9</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99,1</w:t>
            </w:r>
          </w:p>
        </w:tc>
      </w:tr>
      <w:tr>
        <w:trPr/>
        <w:tc>
          <w:tcPr>
            <w:tcW w:w="39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rPr>
            </w:pPr>
            <w:r>
              <w:rPr>
                <w:bCs/>
              </w:rPr>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490 884,0</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491 324,0</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480 213,5</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97,7</w:t>
            </w:r>
          </w:p>
        </w:tc>
      </w:tr>
      <w:tr>
        <w:trPr/>
        <w:tc>
          <w:tcPr>
            <w:tcW w:w="392" w:type="dxa"/>
            <w:vMerge w:val="continue"/>
            <w:tcBorders>
              <w:top w:val="single"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Другие вопросы в области национальной безопасности и правоохранительной деятельности</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17 047,9</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17 047,9</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16 561,1</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97,1</w:t>
            </w:r>
          </w:p>
        </w:tc>
      </w:tr>
      <w:tr>
        <w:trPr/>
        <w:tc>
          <w:tcPr>
            <w:tcW w:w="392" w:type="dxa"/>
            <w:vMerge w:val="restart"/>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t>3</w:t>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Национальная экономика</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8 467 996,1</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8 467 996,1</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8 000 002,5</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94,5</w:t>
            </w:r>
          </w:p>
        </w:tc>
      </w:tr>
      <w:tr>
        <w:trPr/>
        <w:tc>
          <w:tcPr>
            <w:tcW w:w="39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rPr>
            </w:pPr>
            <w:r>
              <w:rPr>
                <w:bCs/>
              </w:rPr>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Общеэкономические вопросы</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41 754,5</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41 754,5</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41 754,3</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100,0</w:t>
            </w:r>
          </w:p>
        </w:tc>
      </w:tr>
      <w:tr>
        <w:trPr/>
        <w:tc>
          <w:tcPr>
            <w:tcW w:w="39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rPr>
            </w:pPr>
            <w:r>
              <w:rPr>
                <w:bCs/>
              </w:rPr>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Сельское хозяйство и рыболовство</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36 990,0</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36 990,0</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33 659,0</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91,0</w:t>
            </w:r>
          </w:p>
        </w:tc>
      </w:tr>
      <w:tr>
        <w:trPr/>
        <w:tc>
          <w:tcPr>
            <w:tcW w:w="39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rPr>
            </w:pPr>
            <w:r>
              <w:rPr>
                <w:bCs/>
              </w:rPr>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Транспорт</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1 611 741,9</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1 611 741,9</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1 557 573,7</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96,6</w:t>
            </w:r>
          </w:p>
        </w:tc>
      </w:tr>
      <w:tr>
        <w:trPr/>
        <w:tc>
          <w:tcPr>
            <w:tcW w:w="39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rPr>
            </w:pPr>
            <w:r>
              <w:rPr>
                <w:bCs/>
              </w:rPr>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Дорожное хозяйство (дорожные фонды)</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5 811 681,8</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5 811 681,8</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5 410 900,4</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93,1</w:t>
            </w:r>
          </w:p>
        </w:tc>
      </w:tr>
      <w:tr>
        <w:trPr/>
        <w:tc>
          <w:tcPr>
            <w:tcW w:w="39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rPr>
            </w:pPr>
            <w:r>
              <w:rPr>
                <w:bCs/>
              </w:rPr>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Связь и информатика</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235 587,1</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235 587,1</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235 255,4</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99,9</w:t>
            </w:r>
          </w:p>
        </w:tc>
      </w:tr>
      <w:tr>
        <w:trPr/>
        <w:tc>
          <w:tcPr>
            <w:tcW w:w="392" w:type="dxa"/>
            <w:vMerge w:val="continue"/>
            <w:tcBorders>
              <w:top w:val="single"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Другие вопросы в области национальной экономики</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730 240,8</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730 240,8</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720 859,7</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98,7</w:t>
            </w:r>
          </w:p>
        </w:tc>
      </w:tr>
      <w:tr>
        <w:trPr/>
        <w:tc>
          <w:tcPr>
            <w:tcW w:w="392" w:type="dxa"/>
            <w:vMerge w:val="restart"/>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t>4</w:t>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Жилищно-коммунальное хозяйство</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3 757 832,8</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3 757 832,7</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3 582 028,5</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95,3</w:t>
            </w:r>
          </w:p>
        </w:tc>
      </w:tr>
      <w:tr>
        <w:trPr/>
        <w:tc>
          <w:tcPr>
            <w:tcW w:w="39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rPr>
            </w:pPr>
            <w:r>
              <w:rPr>
                <w:bCs/>
              </w:rPr>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Жилищное хозяйство</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475 904,3</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475 904,3</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466 931,1</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98,1</w:t>
            </w:r>
          </w:p>
        </w:tc>
      </w:tr>
      <w:tr>
        <w:trPr/>
        <w:tc>
          <w:tcPr>
            <w:tcW w:w="39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rPr>
            </w:pPr>
            <w:r>
              <w:rPr>
                <w:bCs/>
              </w:rPr>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Коммунальное хозяйство</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354 243,0</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354 243,0</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236 866,7</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66,9</w:t>
            </w:r>
          </w:p>
        </w:tc>
      </w:tr>
      <w:tr>
        <w:trPr/>
        <w:tc>
          <w:tcPr>
            <w:tcW w:w="39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rPr>
            </w:pPr>
            <w:r>
              <w:rPr>
                <w:bCs/>
              </w:rPr>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Благоустройство</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2 613 316,7</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2 613 316,6</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2 568 885,6</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98,3</w:t>
            </w:r>
          </w:p>
        </w:tc>
      </w:tr>
      <w:tr>
        <w:trPr/>
        <w:tc>
          <w:tcPr>
            <w:tcW w:w="392" w:type="dxa"/>
            <w:vMerge w:val="continue"/>
            <w:tcBorders>
              <w:top w:val="single"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Другие вопросы в области жилищно-коммунального хозяйства</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314 368,8</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314 368,8</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309 345,1</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98,4</w:t>
            </w:r>
          </w:p>
        </w:tc>
      </w:tr>
      <w:tr>
        <w:trPr/>
        <w:tc>
          <w:tcPr>
            <w:tcW w:w="392" w:type="dxa"/>
            <w:vMerge w:val="restart"/>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t>5</w:t>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Охрана окружающей среды</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7 515,7</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7 515,7</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7 459,3</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99,2</w:t>
            </w:r>
          </w:p>
        </w:tc>
      </w:tr>
      <w:tr>
        <w:trPr/>
        <w:tc>
          <w:tcPr>
            <w:tcW w:w="39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rPr>
            </w:pPr>
            <w:r>
              <w:rPr>
                <w:bCs/>
              </w:rPr>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Охрана объектов растительного и животного мира и среды их обитания</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4 952,0</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4 952,0</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4 951,8</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100,0</w:t>
            </w:r>
          </w:p>
        </w:tc>
      </w:tr>
      <w:tr>
        <w:trPr/>
        <w:tc>
          <w:tcPr>
            <w:tcW w:w="392" w:type="dxa"/>
            <w:vMerge w:val="continue"/>
            <w:tcBorders>
              <w:top w:val="single"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Другие вопросы в области охраны окружающей среды</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2 563,7</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2 563,7</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2 507,5</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97,8</w:t>
            </w:r>
          </w:p>
        </w:tc>
      </w:tr>
      <w:tr>
        <w:trPr/>
        <w:tc>
          <w:tcPr>
            <w:tcW w:w="392" w:type="dxa"/>
            <w:vMerge w:val="restart"/>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t>6</w:t>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Образование</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30 302 326,0</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30 302 326,0</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30 031 159,9</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99,1</w:t>
            </w:r>
          </w:p>
        </w:tc>
      </w:tr>
      <w:tr>
        <w:trPr/>
        <w:tc>
          <w:tcPr>
            <w:tcW w:w="39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rPr>
            </w:pPr>
            <w:r>
              <w:rPr>
                <w:bCs/>
              </w:rPr>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Дошкольное образование</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10 171 255,6</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10 171 255,6</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10 112 079,7</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99,4</w:t>
            </w:r>
          </w:p>
        </w:tc>
      </w:tr>
      <w:tr>
        <w:trPr/>
        <w:tc>
          <w:tcPr>
            <w:tcW w:w="39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rPr>
            </w:pPr>
            <w:r>
              <w:rPr>
                <w:bCs/>
              </w:rPr>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Общее образование</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16 990 589,5</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16 990 589,5</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16 808 121,7</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98,9</w:t>
            </w:r>
          </w:p>
        </w:tc>
      </w:tr>
      <w:tr>
        <w:trPr/>
        <w:tc>
          <w:tcPr>
            <w:tcW w:w="39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rPr>
            </w:pPr>
            <w:r>
              <w:rPr>
                <w:bCs/>
              </w:rPr>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Дополнительное образование детей</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2 055 433,9</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2 055 433,9</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2 055 314,2</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100,0</w:t>
            </w:r>
          </w:p>
        </w:tc>
      </w:tr>
      <w:tr>
        <w:trPr/>
        <w:tc>
          <w:tcPr>
            <w:tcW w:w="39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rPr>
            </w:pPr>
            <w:r>
              <w:rPr>
                <w:bCs/>
              </w:rPr>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Молодёжная политика</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283 534,1</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283 534,1</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278 618,0</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98,3</w:t>
            </w:r>
          </w:p>
        </w:tc>
      </w:tr>
      <w:tr>
        <w:trPr/>
        <w:tc>
          <w:tcPr>
            <w:tcW w:w="392" w:type="dxa"/>
            <w:vMerge w:val="continue"/>
            <w:tcBorders>
              <w:top w:val="single"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Другие вопросы в области образования</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801 512,9</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801 512,9</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777 026,3</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96,9</w:t>
            </w:r>
          </w:p>
        </w:tc>
      </w:tr>
      <w:tr>
        <w:trPr/>
        <w:tc>
          <w:tcPr>
            <w:tcW w:w="392" w:type="dxa"/>
            <w:vMerge w:val="restart"/>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t>7</w:t>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Культура, кинематография</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1 346 287,2</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1 346 287,2</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1 340 688,7</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99,6</w:t>
            </w:r>
          </w:p>
        </w:tc>
      </w:tr>
      <w:tr>
        <w:trPr/>
        <w:tc>
          <w:tcPr>
            <w:tcW w:w="39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rPr>
            </w:pPr>
            <w:r>
              <w:rPr>
                <w:bCs/>
              </w:rPr>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Культура</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1 266 568,2</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1 266 568,2</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1 261 431,7</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99,6</w:t>
            </w:r>
          </w:p>
        </w:tc>
      </w:tr>
      <w:tr>
        <w:trPr/>
        <w:tc>
          <w:tcPr>
            <w:tcW w:w="392" w:type="dxa"/>
            <w:vMerge w:val="continue"/>
            <w:tcBorders>
              <w:top w:val="single"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Другие вопросы в области культуры, кинематографии</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79 719,0</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79 719,0</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79 257,0</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99,4</w:t>
            </w:r>
          </w:p>
        </w:tc>
      </w:tr>
      <w:tr>
        <w:trPr/>
        <w:tc>
          <w:tcPr>
            <w:tcW w:w="392" w:type="dxa"/>
            <w:vMerge w:val="restart"/>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t>8</w:t>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Здравоохранение</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255 761,9</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255 761,9</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242 622,0</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94,9</w:t>
            </w:r>
          </w:p>
        </w:tc>
      </w:tr>
      <w:tr>
        <w:trPr/>
        <w:tc>
          <w:tcPr>
            <w:tcW w:w="392" w:type="dxa"/>
            <w:vMerge w:val="continue"/>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Амбулаторная помощь</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255 761,9</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255 761,9</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242 622,0</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94,9</w:t>
            </w:r>
          </w:p>
        </w:tc>
      </w:tr>
      <w:tr>
        <w:trPr/>
        <w:tc>
          <w:tcPr>
            <w:tcW w:w="392" w:type="dxa"/>
            <w:vMerge w:val="restart"/>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t>9</w:t>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Социальная политика</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1 697 752,6</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1 697 752,6</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1 691 391,4</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99,6</w:t>
            </w:r>
          </w:p>
        </w:tc>
      </w:tr>
      <w:tr>
        <w:trPr/>
        <w:tc>
          <w:tcPr>
            <w:tcW w:w="392" w:type="dxa"/>
            <w:vMerge w:val="continue"/>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Пенсионное обеспечение</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100 660,2</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100 660,2</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100 660,0</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100,0</w:t>
            </w:r>
          </w:p>
        </w:tc>
      </w:tr>
      <w:tr>
        <w:trPr/>
        <w:tc>
          <w:tcPr>
            <w:tcW w:w="392" w:type="dxa"/>
            <w:vMerge w:val="continue"/>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Социальное обеспечение населения</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412 132,2</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412 132,2</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412 040,4</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100,0</w:t>
            </w:r>
          </w:p>
        </w:tc>
      </w:tr>
      <w:tr>
        <w:trPr/>
        <w:tc>
          <w:tcPr>
            <w:tcW w:w="392" w:type="dxa"/>
            <w:vMerge w:val="continue"/>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Охрана семьи и детства</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982 802,3</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982 802,3</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978 822,7</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99,6</w:t>
            </w:r>
          </w:p>
        </w:tc>
      </w:tr>
      <w:tr>
        <w:trPr/>
        <w:tc>
          <w:tcPr>
            <w:tcW w:w="392" w:type="dxa"/>
            <w:vMerge w:val="continue"/>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Другие вопросы в области социальной политики</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202 157,9</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202 157,9</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199 868,3</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98,9</w:t>
            </w:r>
          </w:p>
        </w:tc>
      </w:tr>
      <w:tr>
        <w:trPr/>
        <w:tc>
          <w:tcPr>
            <w:tcW w:w="392" w:type="dxa"/>
            <w:vMerge w:val="restart"/>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t>10</w:t>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Физическая культура и спорт</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938 934,3</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938 934,3</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930 978,6</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99,2</w:t>
            </w:r>
          </w:p>
        </w:tc>
      </w:tr>
      <w:tr>
        <w:trPr/>
        <w:tc>
          <w:tcPr>
            <w:tcW w:w="392" w:type="dxa"/>
            <w:vMerge w:val="continue"/>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 xml:space="preserve">Физическая культура </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867 579,8</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867 579,8</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860 174,9</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99,1</w:t>
            </w:r>
          </w:p>
        </w:tc>
      </w:tr>
      <w:tr>
        <w:trPr/>
        <w:tc>
          <w:tcPr>
            <w:tcW w:w="392" w:type="dxa"/>
            <w:vMerge w:val="continue"/>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Массовый спорт</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40 800,8</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40 800,8</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40 534,1</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99,3</w:t>
            </w:r>
          </w:p>
        </w:tc>
      </w:tr>
      <w:tr>
        <w:trPr/>
        <w:tc>
          <w:tcPr>
            <w:tcW w:w="392" w:type="dxa"/>
            <w:vMerge w:val="continue"/>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Другие вопросы в области физической культуры и спорта</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30 553,7</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30 553,7</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30 269,6</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99,1</w:t>
            </w:r>
          </w:p>
        </w:tc>
      </w:tr>
      <w:tr>
        <w:trPr/>
        <w:tc>
          <w:tcPr>
            <w:tcW w:w="392" w:type="dxa"/>
            <w:vMerge w:val="restart"/>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t>11</w:t>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Средства массовой информации</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212 385,5</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212 385,5</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212 094,2</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99,9</w:t>
            </w:r>
          </w:p>
        </w:tc>
      </w:tr>
      <w:tr>
        <w:trPr/>
        <w:tc>
          <w:tcPr>
            <w:tcW w:w="39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rPr>
            </w:pPr>
            <w:r>
              <w:rPr>
                <w:bCs/>
              </w:rPr>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Телевидение и радиовещание</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149 018,6</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149 018,6</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148 727,4</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99,8</w:t>
            </w:r>
          </w:p>
        </w:tc>
      </w:tr>
      <w:tr>
        <w:trPr/>
        <w:tc>
          <w:tcPr>
            <w:tcW w:w="392" w:type="dxa"/>
            <w:vMerge w:val="continue"/>
            <w:tcBorders>
              <w:top w:val="single"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Периодическая печать и издательства</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63 366,9</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63 366,9</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63 366,8</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100,0</w:t>
            </w:r>
          </w:p>
        </w:tc>
      </w:tr>
      <w:tr>
        <w:trPr/>
        <w:tc>
          <w:tcPr>
            <w:tcW w:w="392" w:type="dxa"/>
            <w:vMerge w:val="restart"/>
            <w:tcBorders>
              <w:top w:val="dotted"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rPr>
            </w:pPr>
            <w:r>
              <w:rPr>
                <w:bCs/>
              </w:rPr>
              <w:t>12</w:t>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pPr>
            <w:r>
              <w:rPr/>
              <w:t>Обслуживание государственного (муниципального) долга</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135 714,3</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135 714,3</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135 714,1</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100,0</w:t>
            </w:r>
          </w:p>
        </w:tc>
      </w:tr>
      <w:tr>
        <w:trPr/>
        <w:tc>
          <w:tcPr>
            <w:tcW w:w="39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rPr>
            </w:pPr>
            <w:r>
              <w:rPr>
                <w:bCs/>
              </w:rPr>
            </w:r>
          </w:p>
        </w:tc>
        <w:tc>
          <w:tcPr>
            <w:tcW w:w="3261" w:type="dxa"/>
            <w:tcBorders>
              <w:top w:val="dotted"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pPr>
            <w:r>
              <w:rPr/>
              <w:t>Обслуживание  государственного (муниципального) внутреннего долга</w:t>
            </w:r>
          </w:p>
        </w:tc>
        <w:tc>
          <w:tcPr>
            <w:tcW w:w="1559" w:type="dxa"/>
            <w:tcBorders>
              <w:top w:val="dotted" w:sz="4" w:space="0" w:color="000000"/>
              <w:left w:val="single" w:sz="4" w:space="0" w:color="000000"/>
              <w:bottom w:val="single" w:sz="4" w:space="0" w:color="000000"/>
              <w:right w:val="single" w:sz="4" w:space="0" w:color="000000"/>
            </w:tcBorders>
            <w:vAlign w:val="bottom"/>
          </w:tcPr>
          <w:p>
            <w:pPr>
              <w:pStyle w:val="Normal"/>
              <w:widowControl w:val="false"/>
              <w:jc w:val="center"/>
              <w:rPr/>
            </w:pPr>
            <w:r>
              <w:rPr/>
              <w:t>135 714,3</w:t>
            </w:r>
          </w:p>
        </w:tc>
        <w:tc>
          <w:tcPr>
            <w:tcW w:w="1559" w:type="dxa"/>
            <w:tcBorders>
              <w:top w:val="dotted"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pPr>
            <w:r>
              <w:rPr/>
              <w:t>135 714,3</w:t>
            </w:r>
          </w:p>
        </w:tc>
        <w:tc>
          <w:tcPr>
            <w:tcW w:w="1560" w:type="dxa"/>
            <w:tcBorders>
              <w:top w:val="dotted"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pPr>
            <w:r>
              <w:rPr/>
              <w:t>135 714,1</w:t>
            </w:r>
          </w:p>
        </w:tc>
        <w:tc>
          <w:tcPr>
            <w:tcW w:w="1274" w:type="dxa"/>
            <w:tcBorders>
              <w:top w:val="dotted"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pPr>
            <w:r>
              <w:rPr/>
              <w:t>100,0</w:t>
            </w:r>
          </w:p>
        </w:tc>
      </w:tr>
    </w:tbl>
    <w:p>
      <w:pPr>
        <w:pStyle w:val="Normal"/>
        <w:ind w:firstLine="709"/>
        <w:jc w:val="both"/>
        <w:rPr>
          <w:rFonts w:eastAsia="Calibri"/>
          <w:sz w:val="28"/>
          <w:szCs w:val="28"/>
          <w:lang w:eastAsia="en-US"/>
        </w:rPr>
      </w:pPr>
      <w:r>
        <w:rPr>
          <w:rFonts w:eastAsia="Calibri"/>
          <w:sz w:val="28"/>
          <w:szCs w:val="28"/>
          <w:lang w:eastAsia="en-US"/>
        </w:rPr>
      </w:r>
    </w:p>
    <w:p>
      <w:pPr>
        <w:pStyle w:val="BodyText2"/>
        <w:widowControl w:val="false"/>
        <w:spacing w:lineRule="auto" w:line="237"/>
        <w:ind w:firstLine="708"/>
        <w:rPr>
          <w:szCs w:val="24"/>
        </w:rPr>
      </w:pPr>
      <w:r>
        <w:rPr>
          <w:szCs w:val="24"/>
        </w:rPr>
        <w:t>Структура расходов местного бюджета за 2022 год по разделам и подразделам классификации расходов бюджетов представлена в следующей диаграмме:</w:t>
      </w:r>
    </w:p>
    <w:p>
      <w:pPr>
        <w:pStyle w:val="BodyText2"/>
        <w:widowControl w:val="false"/>
        <w:spacing w:lineRule="auto" w:line="237"/>
        <w:ind w:firstLine="708"/>
        <w:rPr>
          <w:sz w:val="6"/>
          <w:szCs w:val="6"/>
        </w:rPr>
      </w:pPr>
      <w:r>
        <w:rPr>
          <w:sz w:val="6"/>
          <w:szCs w:val="6"/>
        </w:rPr>
        <w:drawing>
          <wp:anchor behindDoc="0" distT="0" distB="0" distL="0" distR="0" simplePos="0" locked="0" layoutInCell="1" allowOverlap="1" relativeHeight="4">
            <wp:simplePos x="0" y="0"/>
            <wp:positionH relativeFrom="margin">
              <wp:posOffset>-5080</wp:posOffset>
            </wp:positionH>
            <wp:positionV relativeFrom="paragraph">
              <wp:posOffset>41275</wp:posOffset>
            </wp:positionV>
            <wp:extent cx="6288405" cy="4140200"/>
            <wp:effectExtent l="0" t="0" r="0" b="0"/>
            <wp:wrapNone/>
            <wp:docPr id="2" name="Объект2"/>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anchor>
        </w:drawing>
      </w:r>
    </w:p>
    <w:p>
      <w:pPr>
        <w:pStyle w:val="BodyText2"/>
        <w:widowControl w:val="false"/>
        <w:spacing w:lineRule="auto" w:line="237"/>
        <w:rPr>
          <w:b/>
          <w:b/>
        </w:rPr>
      </w:pPr>
      <w:r>
        <w:rPr>
          <w:b/>
        </w:rPr>
      </w:r>
    </w:p>
    <w:p>
      <w:pPr>
        <w:pStyle w:val="BodyText2"/>
        <w:widowControl w:val="false"/>
        <w:spacing w:lineRule="auto" w:line="237"/>
        <w:rPr>
          <w:b/>
          <w:b/>
        </w:rPr>
      </w:pPr>
      <w:r>
        <w:rPr>
          <w:b/>
        </w:rPr>
      </w:r>
    </w:p>
    <w:p>
      <w:pPr>
        <w:pStyle w:val="BodyText2"/>
        <w:widowControl w:val="false"/>
        <w:spacing w:lineRule="auto" w:line="237"/>
        <w:rPr>
          <w:b/>
          <w:b/>
        </w:rPr>
      </w:pPr>
      <w:r>
        <w:rPr>
          <w:b/>
        </w:rPr>
      </w:r>
    </w:p>
    <w:p>
      <w:pPr>
        <w:pStyle w:val="BodyText2"/>
        <w:widowControl w:val="false"/>
        <w:spacing w:lineRule="auto" w:line="237"/>
        <w:rPr>
          <w:b/>
          <w:b/>
        </w:rPr>
      </w:pPr>
      <w:r>
        <w:rPr>
          <w:b/>
        </w:rPr>
      </w:r>
    </w:p>
    <w:p>
      <w:pPr>
        <w:pStyle w:val="BodyText2"/>
        <w:widowControl w:val="false"/>
        <w:spacing w:lineRule="auto" w:line="237"/>
        <w:rPr>
          <w:b/>
          <w:b/>
        </w:rPr>
      </w:pPr>
      <w:r>
        <w:rPr>
          <w:b/>
        </w:rPr>
      </w:r>
    </w:p>
    <w:p>
      <w:pPr>
        <w:pStyle w:val="BodyText2"/>
        <w:widowControl w:val="false"/>
        <w:spacing w:lineRule="auto" w:line="237"/>
        <w:rPr>
          <w:b/>
          <w:b/>
        </w:rPr>
      </w:pPr>
      <w:r>
        <w:rPr>
          <w:b/>
        </w:rPr>
      </w:r>
    </w:p>
    <w:p>
      <w:pPr>
        <w:pStyle w:val="BodyText2"/>
        <w:widowControl w:val="false"/>
        <w:spacing w:lineRule="auto" w:line="237"/>
        <w:rPr>
          <w:b/>
          <w:b/>
        </w:rPr>
      </w:pPr>
      <w:r>
        <w:rPr>
          <w:b/>
        </w:rPr>
      </w:r>
    </w:p>
    <w:p>
      <w:pPr>
        <w:pStyle w:val="BodyText2"/>
        <w:widowControl w:val="false"/>
        <w:spacing w:lineRule="auto" w:line="237"/>
        <w:rPr>
          <w:b/>
          <w:b/>
        </w:rPr>
      </w:pPr>
      <w:r>
        <w:rPr>
          <w:b/>
        </w:rPr>
      </w:r>
    </w:p>
    <w:p>
      <w:pPr>
        <w:pStyle w:val="BodyText2"/>
        <w:widowControl w:val="false"/>
        <w:spacing w:lineRule="auto" w:line="237"/>
        <w:rPr>
          <w:b/>
          <w:b/>
        </w:rPr>
      </w:pPr>
      <w:r>
        <w:rPr>
          <w:b/>
        </w:rPr>
      </w:r>
    </w:p>
    <w:p>
      <w:pPr>
        <w:pStyle w:val="BodyText2"/>
        <w:widowControl w:val="false"/>
        <w:spacing w:lineRule="auto" w:line="237"/>
        <w:rPr>
          <w:b/>
          <w:b/>
        </w:rPr>
      </w:pPr>
      <w:r>
        <w:rPr>
          <w:b/>
        </w:rPr>
      </w:r>
    </w:p>
    <w:p>
      <w:pPr>
        <w:pStyle w:val="BodyText2"/>
        <w:widowControl w:val="false"/>
        <w:spacing w:lineRule="auto" w:line="237"/>
        <w:rPr>
          <w:b/>
          <w:b/>
        </w:rPr>
      </w:pPr>
      <w:r>
        <w:rPr>
          <w:b/>
        </w:rPr>
      </w:r>
    </w:p>
    <w:p>
      <w:pPr>
        <w:pStyle w:val="BodyText2"/>
        <w:widowControl w:val="false"/>
        <w:spacing w:lineRule="auto" w:line="237"/>
        <w:rPr>
          <w:b/>
          <w:b/>
        </w:rPr>
      </w:pPr>
      <w:r>
        <w:rPr>
          <w:b/>
        </w:rPr>
      </w:r>
    </w:p>
    <w:p>
      <w:pPr>
        <w:pStyle w:val="BodyText2"/>
        <w:widowControl w:val="false"/>
        <w:spacing w:lineRule="auto" w:line="237"/>
        <w:rPr>
          <w:b/>
          <w:b/>
        </w:rPr>
      </w:pPr>
      <w:r>
        <w:rPr>
          <w:b/>
        </w:rPr>
      </w:r>
    </w:p>
    <w:p>
      <w:pPr>
        <w:pStyle w:val="BodyText2"/>
        <w:widowControl w:val="false"/>
        <w:spacing w:lineRule="auto" w:line="237"/>
        <w:rPr>
          <w:b/>
          <w:b/>
        </w:rPr>
      </w:pPr>
      <w:r>
        <w:rPr>
          <w:b/>
        </w:rPr>
      </w:r>
    </w:p>
    <w:p>
      <w:pPr>
        <w:pStyle w:val="BodyText2"/>
        <w:widowControl w:val="false"/>
        <w:spacing w:lineRule="auto" w:line="237"/>
        <w:rPr>
          <w:b/>
          <w:b/>
        </w:rPr>
      </w:pPr>
      <w:r>
        <w:rPr>
          <w:b/>
        </w:rPr>
      </w:r>
    </w:p>
    <w:p>
      <w:pPr>
        <w:pStyle w:val="BodyText2"/>
        <w:widowControl w:val="false"/>
        <w:spacing w:lineRule="auto" w:line="237"/>
        <w:rPr>
          <w:b/>
          <w:b/>
        </w:rPr>
      </w:pPr>
      <w:r>
        <w:rPr>
          <w:b/>
        </w:rPr>
      </w:r>
    </w:p>
    <w:p>
      <w:pPr>
        <w:pStyle w:val="BodyText2"/>
        <w:widowControl w:val="false"/>
        <w:spacing w:lineRule="auto" w:line="237"/>
        <w:rPr>
          <w:b/>
          <w:b/>
        </w:rPr>
      </w:pPr>
      <w:r>
        <w:rPr>
          <w:b/>
        </w:rPr>
      </w:r>
    </w:p>
    <w:p>
      <w:pPr>
        <w:pStyle w:val="BodyText2"/>
        <w:widowControl w:val="false"/>
        <w:spacing w:lineRule="auto" w:line="237"/>
        <w:rPr>
          <w:b/>
          <w:b/>
        </w:rPr>
      </w:pPr>
      <w:r>
        <w:rPr>
          <w:b/>
        </w:rPr>
      </w:r>
    </w:p>
    <w:p>
      <w:pPr>
        <w:pStyle w:val="BodyText2"/>
        <w:widowControl w:val="false"/>
        <w:spacing w:lineRule="auto" w:line="237"/>
        <w:rPr>
          <w:b/>
          <w:b/>
        </w:rPr>
      </w:pPr>
      <w:r>
        <w:rPr>
          <w:b/>
        </w:rPr>
      </w:r>
    </w:p>
    <w:p>
      <w:pPr>
        <w:pStyle w:val="BodyText2"/>
        <w:widowControl w:val="false"/>
        <w:spacing w:lineRule="auto" w:line="237"/>
        <w:rPr>
          <w:b/>
          <w:b/>
        </w:rPr>
      </w:pPr>
      <w:r>
        <w:rPr>
          <w:b/>
        </w:rPr>
      </w:r>
    </w:p>
    <w:p>
      <w:pPr>
        <w:pStyle w:val="BodyText2"/>
        <w:widowControl w:val="false"/>
        <w:spacing w:lineRule="auto" w:line="237"/>
        <w:rPr>
          <w:b/>
          <w:b/>
        </w:rPr>
      </w:pPr>
      <w:r>
        <w:rPr>
          <w:b/>
        </w:rPr>
      </w:r>
    </w:p>
    <w:p>
      <w:pPr>
        <w:pStyle w:val="BodyText2"/>
        <w:widowControl w:val="false"/>
        <w:spacing w:lineRule="auto" w:line="237"/>
        <w:jc w:val="center"/>
        <w:rPr>
          <w:bCs/>
        </w:rPr>
      </w:pPr>
      <w:r>
        <w:rPr>
          <w:bCs/>
        </w:rPr>
        <w:t xml:space="preserve">Всего расходов местного бюджета </w:t>
      </w:r>
      <w:r>
        <w:rPr>
          <w:szCs w:val="28"/>
        </w:rPr>
        <w:t>–</w:t>
      </w:r>
      <w:r>
        <w:rPr>
          <w:bCs/>
        </w:rPr>
        <w:t xml:space="preserve"> 49 740 801,8 тыс. рублей</w:t>
      </w:r>
    </w:p>
    <w:p>
      <w:pPr>
        <w:pStyle w:val="Normal"/>
        <w:ind w:firstLine="709"/>
        <w:jc w:val="both"/>
        <w:rPr>
          <w:rFonts w:eastAsia="Calibri"/>
          <w:sz w:val="28"/>
          <w:szCs w:val="28"/>
          <w:lang w:eastAsia="en-US"/>
        </w:rPr>
      </w:pPr>
      <w:r>
        <w:rPr>
          <w:rFonts w:eastAsia="Calibri"/>
          <w:sz w:val="28"/>
          <w:szCs w:val="28"/>
          <w:lang w:eastAsia="en-US"/>
        </w:rPr>
        <w:t>Самое низкое исполнение расходов местного бюджета сложилось по разделу 0100 «Общегосударственные вопросы» – 85 процентов от годового плана, что обусловлено невостребованными ассигнованиями, зарезервированными по подразделу 0111 «Резервные фонды» в сумме 59 526,3 тыс. рублей и по подразделу 0113 </w:t>
      </w:r>
      <w:r>
        <w:rPr>
          <w:sz w:val="28"/>
          <w:szCs w:val="28"/>
        </w:rPr>
        <w:t xml:space="preserve">«Другие общегосударственные вопросы» </w:t>
      </w:r>
      <w:r>
        <w:rPr>
          <w:rFonts w:eastAsia="Calibri"/>
          <w:sz w:val="28"/>
          <w:szCs w:val="28"/>
          <w:lang w:eastAsia="en-US"/>
        </w:rPr>
        <w:t>целевой статье расходов «Расходы по решениям судебных органов» в сумме 232 227,5 тыс. рублей.</w:t>
      </w:r>
    </w:p>
    <w:p>
      <w:pPr>
        <w:pStyle w:val="Normal"/>
        <w:ind w:firstLine="709"/>
        <w:jc w:val="both"/>
        <w:rPr>
          <w:sz w:val="28"/>
          <w:szCs w:val="28"/>
        </w:rPr>
      </w:pPr>
      <w:r>
        <w:rPr>
          <w:sz w:val="28"/>
          <w:szCs w:val="28"/>
        </w:rPr>
        <w:t>Невыполнение годового плана по расходам местного бюджета за                                   2022 год в целом составило 1 303 569,5 тыс. рублей или 2,6 процента к годовому плану, из них по муниципальным программам муниципального образования     город Краснодар общее невыполнение составило 959 257,2 тыс. рублей или                2 процента, по непрограммным направлениям деятельности – 344</w:t>
      </w:r>
      <w:r>
        <w:rPr>
          <w:sz w:val="28"/>
          <w:szCs w:val="28"/>
          <w:lang w:val="en-US"/>
        </w:rPr>
        <w:t> </w:t>
      </w:r>
      <w:r>
        <w:rPr>
          <w:sz w:val="28"/>
          <w:szCs w:val="28"/>
        </w:rPr>
        <w:t xml:space="preserve">312,3 тыс.  рублей или 10,7 процента. </w:t>
      </w:r>
    </w:p>
    <w:p>
      <w:pPr>
        <w:pStyle w:val="Normal"/>
        <w:ind w:firstLine="709"/>
        <w:jc w:val="both"/>
        <w:rPr>
          <w:sz w:val="28"/>
          <w:szCs w:val="28"/>
        </w:rPr>
      </w:pPr>
      <w:r>
        <w:rPr>
          <w:sz w:val="28"/>
          <w:szCs w:val="28"/>
        </w:rPr>
        <w:t>Невыполнение годового плана по отдельным муниципальным программам муниципального образования город Краснодар обусловлено следующими причинами, в том числе:</w:t>
      </w:r>
    </w:p>
    <w:p>
      <w:pPr>
        <w:pStyle w:val="Normal"/>
        <w:ind w:firstLine="709"/>
        <w:jc w:val="both"/>
        <w:rPr>
          <w:sz w:val="28"/>
          <w:szCs w:val="28"/>
        </w:rPr>
      </w:pPr>
      <w:r>
        <w:rPr>
          <w:sz w:val="28"/>
          <w:szCs w:val="28"/>
        </w:rPr>
        <w:t>В</w:t>
      </w:r>
      <w:r>
        <w:rPr>
          <w:rFonts w:eastAsia="Calibri"/>
          <w:sz w:val="28"/>
          <w:szCs w:val="28"/>
          <w:lang w:eastAsia="en-US"/>
        </w:rPr>
        <w:t xml:space="preserve"> рамках муниципальной программы муниципального образования город Краснодар «Развитие транспортной системы в границах муниципального образования город Краснодар» (при годовом плане </w:t>
      </w:r>
      <w:r>
        <w:rPr>
          <w:sz w:val="28"/>
          <w:szCs w:val="28"/>
        </w:rPr>
        <w:t xml:space="preserve">7 896 417,3 тыс. рублей исполнение составило 7 375 557,7 тыс. рублей или 93,4 процента к годовому плану) </w:t>
      </w:r>
      <w:r>
        <w:rPr>
          <w:rFonts w:eastAsia="Calibri"/>
          <w:sz w:val="28"/>
          <w:szCs w:val="28"/>
          <w:lang w:eastAsia="en-US"/>
        </w:rPr>
        <w:t xml:space="preserve">сложился наибольший объём невыполнения годового плана в сумме 520 859,7 тыс. рублей или 6,6 процента. Невыполнение годового плана обусловлено </w:t>
      </w:r>
      <w:r>
        <w:rPr>
          <w:sz w:val="28"/>
          <w:szCs w:val="28"/>
        </w:rPr>
        <w:t>экономией, образовавшейся по результатам проведения закупок товаров, работ, услуг для обеспечения муниципальных нужд муниципального образования город          Краснодар посредством конкурентных процедур (далее – экономия по результатам конкурсных процедур), а также неосвоением средств, возникшим в результате невыполнения контрактных обязательств и срывов сроков выполнения работ подрядными организациями по капитальному ремонту и строительству дорог, необходимостью корректировки проектно-сметной документации и разработки проектов на строительство объектов сети ливневой канализации, в том числе по подразделам:</w:t>
      </w:r>
    </w:p>
    <w:p>
      <w:pPr>
        <w:pStyle w:val="ListParagraph"/>
        <w:ind w:left="0" w:firstLine="709"/>
        <w:jc w:val="both"/>
        <w:rPr>
          <w:sz w:val="28"/>
          <w:szCs w:val="28"/>
        </w:rPr>
      </w:pPr>
      <w:r>
        <w:rPr>
          <w:sz w:val="28"/>
          <w:szCs w:val="28"/>
        </w:rPr>
        <w:t>По подразделу 0408 «Транспорт» в части транспортного обслуживания населения неосвоение бюджетных ассигнований сложилось в результате экономии по итогам конкурсных процедур в сумме 54 162,6 тыс. рублей, из них по приобретению подвижного состава городского пассажирского транспорта (троллейбусы с автономным ходом) – 53 826,6 тыс. рублей, в том числе средства бюджета Краснодарского края – 50 057,3 тыс. рублей, средства местного бюджета – 3 769,3 тыс. рублей.</w:t>
      </w:r>
    </w:p>
    <w:p>
      <w:pPr>
        <w:pStyle w:val="Normal"/>
        <w:ind w:firstLine="709"/>
        <w:jc w:val="both"/>
        <w:rPr>
          <w:sz w:val="28"/>
          <w:szCs w:val="28"/>
        </w:rPr>
      </w:pPr>
      <w:r>
        <w:rPr>
          <w:sz w:val="28"/>
          <w:szCs w:val="28"/>
        </w:rPr>
        <w:t>По подразделу 0409 «Дорожное хозяйство (дорожные фонды)» общее неосвоение бюджетных ассигнований составило 400 771,0 тыс. рублей, в том числе:</w:t>
      </w:r>
    </w:p>
    <w:p>
      <w:pPr>
        <w:pStyle w:val="Normal"/>
        <w:ind w:firstLine="709"/>
        <w:jc w:val="both"/>
        <w:rPr>
          <w:sz w:val="28"/>
          <w:szCs w:val="28"/>
        </w:rPr>
      </w:pPr>
      <w:r>
        <w:rPr>
          <w:sz w:val="28"/>
          <w:szCs w:val="28"/>
        </w:rPr>
        <w:t>1) в ходе выполнения работ по капитальному ремонту ул. Тополиной от ул. Жигулевской до ул. Автомобильной возникла необходимость корректировки проектно-сметной документации, в результате по итогам 2022 года неосвоение бюджетных ассигнований составило 187 594,8 тыс. рублей;</w:t>
      </w:r>
    </w:p>
    <w:p>
      <w:pPr>
        <w:pStyle w:val="Normal"/>
        <w:ind w:firstLine="709"/>
        <w:jc w:val="both"/>
        <w:rPr>
          <w:sz w:val="28"/>
          <w:szCs w:val="28"/>
        </w:rPr>
      </w:pPr>
      <w:r>
        <w:rPr>
          <w:sz w:val="28"/>
          <w:szCs w:val="28"/>
        </w:rPr>
        <w:t>2) в результате невыполнения контрактных обязательств и срывов сроков выполнения работ подрядными организациями в сфере дорожной деятельности сложилось невыполнение годового плана по следующим объектам:</w:t>
      </w:r>
    </w:p>
    <w:p>
      <w:pPr>
        <w:pStyle w:val="Normal"/>
        <w:ind w:firstLine="709"/>
        <w:jc w:val="both"/>
        <w:rPr>
          <w:sz w:val="28"/>
          <w:szCs w:val="28"/>
        </w:rPr>
      </w:pPr>
      <w:r>
        <w:rPr>
          <w:sz w:val="28"/>
          <w:szCs w:val="28"/>
        </w:rPr>
        <w:t xml:space="preserve">– </w:t>
      </w:r>
      <w:r>
        <w:rPr>
          <w:sz w:val="28"/>
          <w:szCs w:val="28"/>
        </w:rPr>
        <w:t>строительство транспортной развязки, соединяющей автомобильную дорогу по ул. Тихорецкая и автомобильную дорогу по ул. Володарского, –74 682,1</w:t>
      </w:r>
      <w:r>
        <w:rPr>
          <w:sz w:val="28"/>
          <w:szCs w:val="28"/>
          <w:lang w:val="en-US"/>
        </w:rPr>
        <w:t> </w:t>
      </w:r>
      <w:r>
        <w:rPr>
          <w:sz w:val="28"/>
          <w:szCs w:val="28"/>
        </w:rPr>
        <w:t>тыс. рублей;</w:t>
      </w:r>
    </w:p>
    <w:p>
      <w:pPr>
        <w:pStyle w:val="Normal"/>
        <w:ind w:firstLine="709"/>
        <w:jc w:val="both"/>
        <w:rPr>
          <w:sz w:val="28"/>
          <w:szCs w:val="28"/>
        </w:rPr>
      </w:pPr>
      <w:r>
        <w:rPr>
          <w:sz w:val="28"/>
          <w:szCs w:val="28"/>
        </w:rPr>
        <w:t xml:space="preserve">– </w:t>
      </w:r>
      <w:r>
        <w:rPr>
          <w:sz w:val="28"/>
          <w:szCs w:val="28"/>
        </w:rPr>
        <w:t>реконструкция автомобильной дороги по ул. им. Демуса М.Н. от проезда, соединяющего ул. Симферопольскую и ул. им. Демуса М.Н. до дома № 11 по ул.</w:t>
      </w:r>
      <w:r>
        <w:rPr>
          <w:sz w:val="28"/>
          <w:szCs w:val="28"/>
          <w:lang w:val="en-US"/>
        </w:rPr>
        <w:t> </w:t>
      </w:r>
      <w:r>
        <w:rPr>
          <w:sz w:val="28"/>
          <w:szCs w:val="28"/>
        </w:rPr>
        <w:t>им. Демуса М.Н., по ул. им. Тюляева от дома № 9/11 по ул. им. Тюляева до дома № 47 по ул. Новороссийской, по проезду от ул. им. Демуса М.Н. до дома № 55/1 по ул. Новороссийской – 53 680,8 тыс. рублей, из них 42 944,5 тыс.        рублей средства бюджета Краснодарского края;</w:t>
      </w:r>
    </w:p>
    <w:p>
      <w:pPr>
        <w:pStyle w:val="Normal"/>
        <w:ind w:firstLine="709"/>
        <w:jc w:val="both"/>
        <w:rPr>
          <w:sz w:val="28"/>
          <w:szCs w:val="28"/>
        </w:rPr>
      </w:pPr>
      <w:r>
        <w:rPr>
          <w:sz w:val="28"/>
          <w:szCs w:val="28"/>
        </w:rPr>
        <w:t xml:space="preserve">– </w:t>
      </w:r>
      <w:r>
        <w:rPr>
          <w:sz w:val="28"/>
          <w:szCs w:val="28"/>
        </w:rPr>
        <w:t>строительство автомобильной дороги от ул. Конгрессной до общеобразовательной школы на 1 875 мест в Прикубанском внутригородском округе – 31 641,2 тыс. рублей, из них 25 312,9 тыс. рублей средства бюджета Краснодарского края;</w:t>
      </w:r>
    </w:p>
    <w:p>
      <w:pPr>
        <w:pStyle w:val="Normal"/>
        <w:ind w:firstLine="709"/>
        <w:jc w:val="both"/>
        <w:rPr>
          <w:sz w:val="28"/>
          <w:szCs w:val="28"/>
        </w:rPr>
      </w:pPr>
      <w:r>
        <w:rPr>
          <w:sz w:val="28"/>
          <w:szCs w:val="28"/>
        </w:rPr>
        <w:t xml:space="preserve">– </w:t>
      </w:r>
      <w:r>
        <w:rPr>
          <w:sz w:val="28"/>
          <w:szCs w:val="28"/>
        </w:rPr>
        <w:t>строительство надземного пешеходного перехода через железную дорогу, с выходом на ул. Уральскую и ул. Производственную, в районе железнодорожной станции «Пашковская» – 14 667,1 тыс. рублей;</w:t>
      </w:r>
    </w:p>
    <w:p>
      <w:pPr>
        <w:pStyle w:val="Normal"/>
        <w:ind w:firstLine="709"/>
        <w:jc w:val="both"/>
        <w:rPr>
          <w:sz w:val="28"/>
          <w:szCs w:val="28"/>
        </w:rPr>
      </w:pPr>
      <w:r>
        <w:rPr>
          <w:sz w:val="28"/>
          <w:szCs w:val="28"/>
        </w:rPr>
        <w:t>– </w:t>
      </w:r>
      <w:r>
        <w:rPr>
          <w:sz w:val="28"/>
          <w:szCs w:val="28"/>
        </w:rPr>
        <w:t>капитальный ремонт автомобильной дороги по ул. Чапаева от                             ул. Рашпилевской до ул. Красноармейской – 10 534,1 тыс. рублей;</w:t>
      </w:r>
    </w:p>
    <w:p>
      <w:pPr>
        <w:pStyle w:val="Normal"/>
        <w:ind w:firstLine="709"/>
        <w:jc w:val="both"/>
        <w:rPr>
          <w:sz w:val="28"/>
          <w:szCs w:val="28"/>
        </w:rPr>
      </w:pPr>
      <w:r>
        <w:rPr>
          <w:sz w:val="28"/>
          <w:szCs w:val="28"/>
        </w:rPr>
        <w:t>– </w:t>
      </w:r>
      <w:r>
        <w:rPr>
          <w:sz w:val="28"/>
          <w:szCs w:val="28"/>
        </w:rPr>
        <w:t>строительство автомобильной парковки в районе дома № 80/1 по ул.</w:t>
      </w:r>
      <w:r>
        <w:rPr>
          <w:sz w:val="28"/>
          <w:szCs w:val="28"/>
          <w:lang w:val="en-US"/>
        </w:rPr>
        <w:t> </w:t>
      </w:r>
      <w:r>
        <w:rPr>
          <w:sz w:val="28"/>
          <w:szCs w:val="28"/>
        </w:rPr>
        <w:t>им.</w:t>
      </w:r>
      <w:r>
        <w:rPr>
          <w:sz w:val="28"/>
          <w:szCs w:val="28"/>
          <w:lang w:val="en-US"/>
        </w:rPr>
        <w:t> </w:t>
      </w:r>
      <w:r>
        <w:rPr>
          <w:sz w:val="28"/>
          <w:szCs w:val="28"/>
        </w:rPr>
        <w:t>Дзержинского – 6 805,7 тыс. рублей.</w:t>
      </w:r>
    </w:p>
    <w:p>
      <w:pPr>
        <w:pStyle w:val="Normal"/>
        <w:ind w:firstLine="709"/>
        <w:jc w:val="both"/>
        <w:rPr>
          <w:sz w:val="28"/>
          <w:szCs w:val="28"/>
        </w:rPr>
      </w:pPr>
      <w:r>
        <w:rPr>
          <w:sz w:val="28"/>
          <w:szCs w:val="28"/>
        </w:rPr>
        <w:t>По подразделу 0412 «Другие вопросы в области национальной экономики» неосвоение бюджетных ассигнований сложилось в сумме 6 391,3 тыс. рублей в связи с экономией по результатам конкурсных процедур.</w:t>
      </w:r>
    </w:p>
    <w:p>
      <w:pPr>
        <w:pStyle w:val="Normal"/>
        <w:ind w:firstLine="709"/>
        <w:jc w:val="both"/>
        <w:rPr>
          <w:sz w:val="28"/>
          <w:szCs w:val="28"/>
        </w:rPr>
      </w:pPr>
      <w:r>
        <w:rPr>
          <w:sz w:val="28"/>
          <w:szCs w:val="28"/>
        </w:rPr>
        <w:t>По подразделу 0502 «Коммунальное хозяйство» остаток бюджетных ассигнований по реализации мероприятий в отношении объектов сети ливневой       (водосточной) канализации (содержание, разработка проектной документации, строительство) сложился в общей сумме 59 534,8 тыс. рублей, в том числе в связи с экономией, образовавшейся по результатам конкурсных процедур, – 11 040,3 тыс. рублей, и неосвоением бюджетных ассигнований, связанным со срывами сроков выполнения работ подрядными (проектными) организациями в ходе выполнения работ, – 48 494,5 тыс. рублей.</w:t>
      </w:r>
    </w:p>
    <w:p>
      <w:pPr>
        <w:pStyle w:val="Normal"/>
        <w:ind w:firstLine="709"/>
        <w:jc w:val="both"/>
        <w:rPr>
          <w:sz w:val="28"/>
          <w:szCs w:val="28"/>
        </w:rPr>
      </w:pPr>
      <w:r>
        <w:rPr>
          <w:rFonts w:eastAsia="Calibri"/>
          <w:sz w:val="28"/>
          <w:szCs w:val="28"/>
          <w:lang w:eastAsia="en-US"/>
        </w:rPr>
        <w:t xml:space="preserve">В рамках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 (при годовом плане </w:t>
      </w:r>
      <w:r>
        <w:rPr>
          <w:sz w:val="28"/>
          <w:szCs w:val="28"/>
        </w:rPr>
        <w:t>9</w:t>
      </w:r>
      <w:r>
        <w:rPr>
          <w:sz w:val="28"/>
          <w:szCs w:val="28"/>
          <w:lang w:val="en-US"/>
        </w:rPr>
        <w:t> </w:t>
      </w:r>
      <w:r>
        <w:rPr>
          <w:sz w:val="28"/>
          <w:szCs w:val="28"/>
        </w:rPr>
        <w:t>572</w:t>
      </w:r>
      <w:r>
        <w:rPr>
          <w:sz w:val="28"/>
          <w:szCs w:val="28"/>
          <w:lang w:val="en-US"/>
        </w:rPr>
        <w:t> </w:t>
      </w:r>
      <w:r>
        <w:rPr>
          <w:sz w:val="28"/>
          <w:szCs w:val="28"/>
        </w:rPr>
        <w:t>653,6 тыс. рублей исполнение составило 9</w:t>
      </w:r>
      <w:r>
        <w:rPr>
          <w:sz w:val="28"/>
          <w:szCs w:val="28"/>
          <w:lang w:val="en-US"/>
        </w:rPr>
        <w:t> </w:t>
      </w:r>
      <w:r>
        <w:rPr>
          <w:sz w:val="28"/>
          <w:szCs w:val="28"/>
        </w:rPr>
        <w:t>404</w:t>
      </w:r>
      <w:r>
        <w:rPr>
          <w:sz w:val="28"/>
          <w:szCs w:val="28"/>
          <w:lang w:val="en-US"/>
        </w:rPr>
        <w:t> </w:t>
      </w:r>
      <w:r>
        <w:rPr>
          <w:sz w:val="28"/>
          <w:szCs w:val="28"/>
        </w:rPr>
        <w:t xml:space="preserve">297,2 тыс. рублей или 98,2 процента к годовому плану) </w:t>
      </w:r>
      <w:r>
        <w:rPr>
          <w:rFonts w:eastAsia="Calibri"/>
          <w:sz w:val="28"/>
          <w:szCs w:val="28"/>
          <w:lang w:eastAsia="en-US"/>
        </w:rPr>
        <w:t xml:space="preserve">невыполнение в целом составило 168 356,5 тыс. рублей или 1,8 процента, </w:t>
      </w:r>
      <w:r>
        <w:rPr>
          <w:sz w:val="28"/>
          <w:szCs w:val="28"/>
        </w:rPr>
        <w:t>в том числе экономия по результатам конкурсных процедур – 78 558,8 тыс. рублей,    неосвоение – 89 797,7 тыс. рублей, в том числе причины неосвоения бюджетных ассигнований по объектам:</w:t>
      </w:r>
    </w:p>
    <w:p>
      <w:pPr>
        <w:pStyle w:val="Normal"/>
        <w:ind w:firstLine="709"/>
        <w:jc w:val="both"/>
        <w:rPr>
          <w:b/>
          <w:b/>
          <w:sz w:val="28"/>
          <w:szCs w:val="28"/>
        </w:rPr>
      </w:pPr>
      <w:r>
        <w:rPr>
          <w:sz w:val="28"/>
          <w:szCs w:val="28"/>
        </w:rPr>
        <w:t>По подразделу 0501 «Жилищное хозяйство» в результате расторжения муниципального контракта на выполнение демонтажных работ по соглашению сторон в рамках реализации мероприятия «Снос жилых помещений, признанных в установленном порядке аварийными и подлежащими сносу» неосвоение бюджетных средств составило 997,8 тыс. рублей.</w:t>
      </w:r>
      <w:r>
        <w:rPr>
          <w:b/>
          <w:sz w:val="28"/>
          <w:szCs w:val="28"/>
        </w:rPr>
        <w:t xml:space="preserve"> </w:t>
      </w:r>
    </w:p>
    <w:p>
      <w:pPr>
        <w:pStyle w:val="Normal"/>
        <w:ind w:firstLine="709"/>
        <w:jc w:val="both"/>
        <w:rPr>
          <w:sz w:val="28"/>
          <w:szCs w:val="28"/>
        </w:rPr>
      </w:pPr>
      <w:r>
        <w:rPr>
          <w:sz w:val="28"/>
          <w:szCs w:val="28"/>
        </w:rPr>
        <w:t>По подразделу 0502 «Коммунальное хозяйство» в целом неосвоение по мероприятиям муниципальной программы за 2022 год составило 57 786,5 тыс.    рублей, из них:</w:t>
      </w:r>
    </w:p>
    <w:p>
      <w:pPr>
        <w:pStyle w:val="Normal"/>
        <w:ind w:firstLine="709"/>
        <w:jc w:val="both"/>
        <w:rPr>
          <w:sz w:val="28"/>
          <w:szCs w:val="28"/>
        </w:rPr>
      </w:pPr>
      <w:r>
        <w:rPr>
          <w:sz w:val="28"/>
          <w:szCs w:val="28"/>
        </w:rPr>
        <w:t xml:space="preserve">в связи с нарушением сроков выполнения работ со стороны подрядной организации по объекту «Строительство теплогенераторной для нужд детской школы искусств № 10 по ул. им. Шевченко, 56 в г. Краснодаре» – 722,1 тыс.    рублей. </w:t>
      </w:r>
    </w:p>
    <w:p>
      <w:pPr>
        <w:pStyle w:val="Normal"/>
        <w:ind w:firstLine="709"/>
        <w:jc w:val="both"/>
        <w:rPr>
          <w:sz w:val="28"/>
          <w:szCs w:val="28"/>
        </w:rPr>
      </w:pPr>
      <w:r>
        <w:rPr>
          <w:sz w:val="28"/>
          <w:szCs w:val="28"/>
        </w:rPr>
        <w:t xml:space="preserve">в связи с нарушением сроков выполнения работ со стороны подрядной                      организации (ПИР), отсутствием сервитутов на земельные участки и переносом точки подключения к электроснабжению по объекту «Реконструкция водоотводящей системы по балке Осечки. (Отвод избыточных вод с прилегающих территорий системы по балке Осечки г. Краснодар от ул. Ростовское шоссе –                                    ул. Ягодина до пос. Колосистого, реконструкция канала СО-8) (Корректировка)» – 56 988,5 тыс. рублей </w:t>
      </w:r>
    </w:p>
    <w:p>
      <w:pPr>
        <w:pStyle w:val="Normal"/>
        <w:ind w:firstLine="709"/>
        <w:jc w:val="both"/>
        <w:rPr>
          <w:sz w:val="28"/>
          <w:szCs w:val="28"/>
        </w:rPr>
      </w:pPr>
      <w:r>
        <w:rPr>
          <w:sz w:val="28"/>
          <w:szCs w:val="28"/>
        </w:rPr>
        <w:t>и др.</w:t>
      </w:r>
    </w:p>
    <w:p>
      <w:pPr>
        <w:pStyle w:val="Normal"/>
        <w:ind w:firstLine="709"/>
        <w:jc w:val="both"/>
        <w:rPr>
          <w:sz w:val="28"/>
          <w:szCs w:val="28"/>
        </w:rPr>
      </w:pPr>
      <w:r>
        <w:rPr>
          <w:sz w:val="28"/>
          <w:szCs w:val="28"/>
        </w:rPr>
        <w:t>По подразделу 0701 «Дошкольное образование» в целом неосвоение бюджетных средств по мероприятиям муниципальной программы за 2022 год составило 43 527,0 тыс. рублей, в том числе:</w:t>
      </w:r>
    </w:p>
    <w:p>
      <w:pPr>
        <w:pStyle w:val="Normal"/>
        <w:ind w:firstLine="709"/>
        <w:jc w:val="both"/>
        <w:rPr>
          <w:sz w:val="28"/>
          <w:szCs w:val="28"/>
        </w:rPr>
      </w:pPr>
      <w:r>
        <w:rPr>
          <w:sz w:val="28"/>
          <w:szCs w:val="28"/>
        </w:rPr>
        <w:t xml:space="preserve">в результате экономии по итогам выполнения строительно-монтажных работ по объекту «Проектирование и строительство дошкольной образовательной организации на 160 мест по пер. Элеваторному, 16 в Центральном внутригородском округе города Краснодара» – 25 473,6 тыс. рублей; </w:t>
      </w:r>
    </w:p>
    <w:p>
      <w:pPr>
        <w:pStyle w:val="Normal"/>
        <w:ind w:firstLine="709"/>
        <w:jc w:val="both"/>
        <w:rPr>
          <w:sz w:val="28"/>
          <w:szCs w:val="28"/>
        </w:rPr>
      </w:pPr>
      <w:r>
        <w:rPr>
          <w:sz w:val="28"/>
          <w:szCs w:val="28"/>
        </w:rPr>
        <w:t>в результате экономии по итогам выполнения строительно-монтажных работ по объекту «I Этап. Проектирование и строительство дошкольной образовательной организации на 350 мест в районе ул. Кирилла Россинского и                     ул. Батуринской Прикубанского внутригородского округа города Краснодара, расположенной на земельном участке с кадастровым номером 23:43:0143021:25257» – 12 181,5 тыс. рублей;</w:t>
      </w:r>
    </w:p>
    <w:p>
      <w:pPr>
        <w:pStyle w:val="Normal"/>
        <w:ind w:firstLine="709"/>
        <w:jc w:val="both"/>
        <w:rPr>
          <w:sz w:val="28"/>
          <w:szCs w:val="28"/>
        </w:rPr>
      </w:pPr>
      <w:r>
        <w:rPr>
          <w:sz w:val="28"/>
          <w:szCs w:val="28"/>
        </w:rPr>
        <w:t xml:space="preserve">в связи с нарушением сроков выполнения работ со стороны подрядной организации (ПИР) по подразделу 0701 «Дошкольное образование» по объекту «Проектирование и строительство ДДУ по ул. Калинина, 13 в г. Краснодаре» – 5 839,5 тыс. рублей и др. </w:t>
      </w:r>
    </w:p>
    <w:p>
      <w:pPr>
        <w:pStyle w:val="Normal"/>
        <w:ind w:firstLine="709"/>
        <w:jc w:val="both"/>
        <w:rPr>
          <w:sz w:val="28"/>
          <w:szCs w:val="28"/>
        </w:rPr>
      </w:pPr>
      <w:r>
        <w:rPr>
          <w:sz w:val="28"/>
          <w:szCs w:val="28"/>
        </w:rPr>
        <w:t>По подразделу 0702 «Общее образование» в целом неосвоение бюджетных средств по мероприятиям муниципальной программы за 2022 год составило 64 247,1 тыс. рублей, из них:</w:t>
      </w:r>
    </w:p>
    <w:p>
      <w:pPr>
        <w:pStyle w:val="Normal"/>
        <w:ind w:firstLine="709"/>
        <w:jc w:val="both"/>
        <w:rPr>
          <w:sz w:val="28"/>
          <w:szCs w:val="28"/>
        </w:rPr>
      </w:pPr>
      <w:r>
        <w:rPr>
          <w:sz w:val="28"/>
          <w:szCs w:val="28"/>
        </w:rPr>
        <w:t>по объекту «Реконструкция МБОУ СОШ № 86 по ул. Шевченко, 222 в                        ст. Старокорсунской города Краснодара» – 24 795,1 тыс. рублей (строительство объекта завершено, подрядной организацией не предоставлены гарантийные обязательства);</w:t>
      </w:r>
    </w:p>
    <w:p>
      <w:pPr>
        <w:pStyle w:val="Normal"/>
        <w:ind w:firstLine="709"/>
        <w:jc w:val="both"/>
        <w:rPr>
          <w:sz w:val="28"/>
          <w:szCs w:val="28"/>
        </w:rPr>
      </w:pPr>
      <w:r>
        <w:rPr>
          <w:sz w:val="28"/>
          <w:szCs w:val="28"/>
        </w:rPr>
        <w:t xml:space="preserve">по статье «Строительство муниципальных дошкольных образовательных организаций и муниципальных общеобразовательных организаций» –                             37 478,2 тыс. рублей (неосвоение спонсорских средств) </w:t>
      </w:r>
    </w:p>
    <w:p>
      <w:pPr>
        <w:pStyle w:val="Normal"/>
        <w:ind w:firstLine="709"/>
        <w:jc w:val="both"/>
        <w:rPr>
          <w:sz w:val="28"/>
          <w:szCs w:val="28"/>
        </w:rPr>
      </w:pPr>
      <w:r>
        <w:rPr>
          <w:sz w:val="28"/>
          <w:szCs w:val="28"/>
        </w:rPr>
        <w:t>и др.</w:t>
      </w:r>
    </w:p>
    <w:p>
      <w:pPr>
        <w:pStyle w:val="Normal"/>
        <w:ind w:firstLine="709"/>
        <w:jc w:val="both"/>
        <w:rPr>
          <w:rFonts w:eastAsia="Calibri"/>
          <w:sz w:val="28"/>
          <w:szCs w:val="28"/>
          <w:lang w:eastAsia="en-US"/>
        </w:rPr>
      </w:pPr>
      <w:r>
        <w:rPr>
          <w:rFonts w:eastAsia="Calibri"/>
          <w:sz w:val="28"/>
          <w:szCs w:val="28"/>
          <w:lang w:eastAsia="en-US"/>
        </w:rPr>
        <w:t xml:space="preserve">В рамках муниципальной программы муниципального образования город Краснодар «Развитие образования в муниципальном образовании город          Краснодар» (при годовом плане </w:t>
      </w:r>
      <w:r>
        <w:rPr>
          <w:sz w:val="28"/>
          <w:szCs w:val="28"/>
        </w:rPr>
        <w:t xml:space="preserve">20 674 790,9 тыс. рублей исполнение составило 20 513 039,6 тыс. рублей или 99,2 процента к годовому плану) </w:t>
      </w:r>
      <w:r>
        <w:rPr>
          <w:rFonts w:eastAsia="Calibri"/>
          <w:sz w:val="28"/>
          <w:szCs w:val="28"/>
          <w:lang w:eastAsia="en-US"/>
        </w:rPr>
        <w:t>невыполнение годового плана в целом составило 161 751,3 тыс. рублей или 0,8 процента, из них по подразделам:</w:t>
      </w:r>
    </w:p>
    <w:p>
      <w:pPr>
        <w:pStyle w:val="Normal"/>
        <w:ind w:firstLine="709"/>
        <w:jc w:val="both"/>
        <w:rPr>
          <w:rFonts w:eastAsia="Calibri"/>
          <w:sz w:val="28"/>
          <w:szCs w:val="28"/>
          <w:lang w:eastAsia="en-US"/>
        </w:rPr>
      </w:pPr>
      <w:r>
        <w:rPr>
          <w:rFonts w:eastAsia="Calibri"/>
          <w:sz w:val="28"/>
          <w:szCs w:val="28"/>
          <w:lang w:eastAsia="en-US"/>
        </w:rPr>
        <w:t>По подразделу 0702 «Общее образование» невыполнение годового плана составило 118 220,6 тыс. рублей, из них в рамках организации бесплатной перевозки обучающихся в муниципальных образовательных организациях, реализующих основные общеобразовательные программы, создания условий по обеспечению транспортной безопасности автомобильного транспорта (школьных автобусов), осуществляющего перевозку обучающихся, неосвоение бюджетных средств в 2022 году составило 116 124,0 тыс. рублей (экономия в связи с оплатой фактически предоставленной услуги по перевозке учащихся) и др.</w:t>
      </w:r>
    </w:p>
    <w:p>
      <w:pPr>
        <w:pStyle w:val="Normal"/>
        <w:ind w:firstLine="709"/>
        <w:jc w:val="both"/>
        <w:rPr>
          <w:rFonts w:eastAsia="Calibri"/>
          <w:sz w:val="28"/>
          <w:szCs w:val="28"/>
        </w:rPr>
      </w:pPr>
      <w:r>
        <w:rPr>
          <w:rFonts w:eastAsia="Calibri"/>
          <w:sz w:val="28"/>
          <w:szCs w:val="28"/>
          <w:lang w:eastAsia="en-US"/>
        </w:rPr>
        <w:t xml:space="preserve">Осуществления отдельных государственных полномочий Краснодарского края за счёт субвенций («Дошкольное образование», «Общее образование»)                        в сумме 20 780,9 тыс. рублей, в том числе по финансовому обеспечению получения образования в частных дошкольных и общеобразовательных организациях – 17 593,0 тыс. рублей. </w:t>
      </w:r>
    </w:p>
    <w:p>
      <w:pPr>
        <w:pStyle w:val="Normal"/>
        <w:ind w:firstLine="709"/>
        <w:jc w:val="both"/>
        <w:rPr>
          <w:rFonts w:eastAsia="Calibri"/>
          <w:sz w:val="28"/>
          <w:szCs w:val="28"/>
        </w:rPr>
      </w:pPr>
      <w:r>
        <w:rPr>
          <w:rFonts w:eastAsia="Calibri"/>
          <w:sz w:val="28"/>
          <w:szCs w:val="28"/>
        </w:rPr>
        <w:t>По подразделу 0707 «Молодёжная политика» сложилось неосвоение бюджетных ассигнований по приобретению движимого имущества в рамках муниципальной программы в сумме 1 480,0 тыс. рублей (по государственной программе Краснодарского края «Дети Кубани» в связи с уменьшением детей, отдохнувших в муниципальном бюджетном учреждении муниципального образования город Краснодар «Комплексный спортивно-оздоровительный центр    «Ольгинка» (МБУ МО город Краснодар «КСОЦ</w:t>
      </w:r>
      <w:r>
        <w:rPr>
          <w:rFonts w:eastAsia="Calibri"/>
          <w:sz w:val="28"/>
          <w:szCs w:val="28"/>
          <w:lang w:val="en-US"/>
        </w:rPr>
        <w:t> </w:t>
      </w:r>
      <w:r>
        <w:rPr>
          <w:rFonts w:eastAsia="Calibri"/>
          <w:sz w:val="28"/>
          <w:szCs w:val="28"/>
        </w:rPr>
        <w:t>«Ольгинка»).</w:t>
      </w:r>
    </w:p>
    <w:p>
      <w:pPr>
        <w:pStyle w:val="Normal"/>
        <w:ind w:firstLine="709"/>
        <w:jc w:val="both"/>
        <w:rPr>
          <w:rFonts w:eastAsia="Calibri"/>
          <w:sz w:val="28"/>
          <w:szCs w:val="28"/>
        </w:rPr>
      </w:pPr>
      <w:r>
        <w:rPr>
          <w:rFonts w:eastAsia="Calibri"/>
          <w:sz w:val="28"/>
          <w:szCs w:val="28"/>
        </w:rPr>
        <w:t xml:space="preserve">По подразделу 0709 «Другие вопросы в области образования» общее неосвоение бюджетных ассигнований в рамках муниципальной программы муниципального образования город Краснодар </w:t>
      </w:r>
      <w:r>
        <w:rPr>
          <w:rFonts w:eastAsia="Calibri"/>
          <w:sz w:val="28"/>
          <w:szCs w:val="28"/>
          <w:lang w:eastAsia="en-US"/>
        </w:rPr>
        <w:t>«Развитие образования в муниципальном образовании город Краснодар» составило 23 105,2 тыс. рублей, в том числе в рамках:</w:t>
      </w:r>
    </w:p>
    <w:p>
      <w:pPr>
        <w:pStyle w:val="Normal"/>
        <w:ind w:firstLine="709"/>
        <w:jc w:val="both"/>
        <w:rPr>
          <w:rFonts w:eastAsia="Calibri"/>
          <w:sz w:val="28"/>
          <w:szCs w:val="28"/>
        </w:rPr>
      </w:pPr>
      <w:r>
        <w:rPr>
          <w:rFonts w:eastAsia="Calibri"/>
          <w:sz w:val="28"/>
          <w:szCs w:val="28"/>
          <w:lang w:eastAsia="en-US"/>
        </w:rPr>
        <w:t>обеспечения деятельности (оказания услуг) муниципальных учреждений, содержания департамента образования администрации муниципального образования город Краснодар – 13</w:t>
      </w:r>
      <w:r>
        <w:rPr>
          <w:rFonts w:eastAsia="Calibri"/>
          <w:sz w:val="28"/>
          <w:szCs w:val="28"/>
        </w:rPr>
        <w:t> 622,2 тыс. рублей (экономия сложилась по заработной плате из-за больничных листов и вакансий, по расходам на содержание учреждений (оплата коммунальных услуг, приобретение горюче-смазочных материалов, текущий ремонт помещений и т.д.));</w:t>
      </w:r>
    </w:p>
    <w:p>
      <w:pPr>
        <w:pStyle w:val="Normal"/>
        <w:ind w:firstLine="709"/>
        <w:jc w:val="both"/>
        <w:rPr>
          <w:rFonts w:eastAsia="Calibri"/>
          <w:sz w:val="28"/>
          <w:szCs w:val="28"/>
        </w:rPr>
      </w:pPr>
      <w:r>
        <w:rPr>
          <w:rFonts w:eastAsia="Calibri"/>
          <w:sz w:val="28"/>
          <w:szCs w:val="28"/>
          <w:lang w:eastAsia="en-US"/>
        </w:rPr>
        <w:t>капитального ремонта – 9 </w:t>
      </w:r>
      <w:r>
        <w:rPr>
          <w:rFonts w:eastAsia="Calibri"/>
          <w:sz w:val="28"/>
          <w:szCs w:val="28"/>
        </w:rPr>
        <w:t>177,7 тыс. рублей (несвоевременное выполнение работ по капитальному ремонту Школы приказчиков по ул. Коммунаров, д.150);</w:t>
      </w:r>
    </w:p>
    <w:p>
      <w:pPr>
        <w:pStyle w:val="Normal"/>
        <w:ind w:firstLine="709"/>
        <w:jc w:val="both"/>
        <w:rPr>
          <w:rFonts w:eastAsia="Calibri"/>
          <w:sz w:val="28"/>
          <w:szCs w:val="28"/>
        </w:rPr>
      </w:pPr>
      <w:r>
        <w:rPr>
          <w:rFonts w:eastAsia="Calibri"/>
          <w:sz w:val="28"/>
          <w:szCs w:val="28"/>
        </w:rPr>
        <w:t>реализации мероприятий в сфере развития образования – 280,3 тыс.        рублей;</w:t>
      </w:r>
    </w:p>
    <w:p>
      <w:pPr>
        <w:pStyle w:val="Normal"/>
        <w:ind w:firstLine="709"/>
        <w:jc w:val="both"/>
        <w:rPr>
          <w:rFonts w:eastAsia="Calibri"/>
          <w:sz w:val="28"/>
          <w:szCs w:val="28"/>
        </w:rPr>
      </w:pPr>
      <w:r>
        <w:rPr>
          <w:rFonts w:eastAsia="Calibri"/>
          <w:sz w:val="28"/>
          <w:szCs w:val="28"/>
        </w:rPr>
        <w:t>выплаты грантов молодым специалистам – 25,0 тыс. рублей (экономия).</w:t>
      </w:r>
    </w:p>
    <w:p>
      <w:pPr>
        <w:pStyle w:val="Normal"/>
        <w:ind w:firstLine="709"/>
        <w:jc w:val="both"/>
        <w:rPr>
          <w:rFonts w:eastAsia="Calibri"/>
          <w:sz w:val="28"/>
          <w:szCs w:val="28"/>
        </w:rPr>
      </w:pPr>
      <w:r>
        <w:rPr>
          <w:rFonts w:eastAsia="Calibri"/>
          <w:sz w:val="28"/>
          <w:szCs w:val="28"/>
          <w:lang w:eastAsia="en-US"/>
        </w:rPr>
        <w:t>По подразделу 1004 «Охрана семьи и детства» по выплате компенсации части родительской платы не освоены бюджетные ассигнования в 2022 году в сумме 3</w:t>
      </w:r>
      <w:r>
        <w:rPr>
          <w:rFonts w:eastAsia="Calibri"/>
          <w:lang w:val="en-US"/>
        </w:rPr>
        <w:t> </w:t>
      </w:r>
      <w:r>
        <w:rPr>
          <w:rFonts w:eastAsia="Calibri"/>
          <w:sz w:val="28"/>
          <w:szCs w:val="28"/>
        </w:rPr>
        <w:t>187,9 тыс. рублей</w:t>
      </w:r>
      <w:r>
        <w:rPr>
          <w:rFonts w:eastAsia="Calibri"/>
        </w:rPr>
        <w:t xml:space="preserve"> </w:t>
      </w:r>
      <w:r>
        <w:rPr>
          <w:rFonts w:eastAsia="Calibri"/>
          <w:sz w:val="28"/>
          <w:szCs w:val="28"/>
        </w:rPr>
        <w:t>(бюджетные средства перечисляются по фактической потребности).</w:t>
      </w:r>
    </w:p>
    <w:p>
      <w:pPr>
        <w:pStyle w:val="Normal"/>
        <w:ind w:firstLine="709"/>
        <w:jc w:val="both"/>
        <w:rPr>
          <w:sz w:val="28"/>
          <w:szCs w:val="28"/>
        </w:rPr>
      </w:pPr>
      <w:r>
        <w:rPr>
          <w:rFonts w:eastAsia="Calibri"/>
          <w:sz w:val="28"/>
          <w:szCs w:val="28"/>
          <w:lang w:eastAsia="en-US"/>
        </w:rPr>
        <w:t xml:space="preserve">В рамках муниципальной программы муниципального образования город Краснодар </w:t>
      </w:r>
      <w:r>
        <w:rPr>
          <w:sz w:val="28"/>
          <w:szCs w:val="28"/>
        </w:rPr>
        <w:t xml:space="preserve">«Комплексное развитие муниципального образования в сфере                             жилищно-коммунального хозяйства, благоустройства и озеленения» </w:t>
      </w:r>
      <w:r>
        <w:rPr>
          <w:rFonts w:eastAsia="Calibri"/>
          <w:sz w:val="28"/>
          <w:szCs w:val="28"/>
          <w:lang w:eastAsia="en-US"/>
        </w:rPr>
        <w:t xml:space="preserve">(при годовом плане </w:t>
      </w:r>
      <w:r>
        <w:rPr>
          <w:sz w:val="28"/>
          <w:szCs w:val="28"/>
        </w:rPr>
        <w:t>3 121 000,7 тыс. рублей исполнение составило 3 067 679,0 тыс. рублей или 98,3 процента к годовому плану) невыполнение в целом составило                                          53 321,7 тыс. рублей или 1,7 процента, из них, возникшее в результате:</w:t>
      </w:r>
    </w:p>
    <w:p>
      <w:pPr>
        <w:pStyle w:val="Normal"/>
        <w:ind w:firstLine="709"/>
        <w:jc w:val="both"/>
        <w:rPr>
          <w:sz w:val="28"/>
          <w:szCs w:val="28"/>
        </w:rPr>
      </w:pPr>
      <w:r>
        <w:rPr>
          <w:sz w:val="28"/>
          <w:szCs w:val="28"/>
        </w:rPr>
        <w:t>нарушения сроков выполнения работ подрядчиком по проектированию приюта для животных без владельцев – 2 305,0 тыс. рублей (подраздел                                 0405 «Сельское хозяйство и рыболовство»;</w:t>
      </w:r>
    </w:p>
    <w:p>
      <w:pPr>
        <w:pStyle w:val="Normal"/>
        <w:ind w:firstLine="709"/>
        <w:jc w:val="both"/>
        <w:rPr>
          <w:sz w:val="28"/>
          <w:szCs w:val="28"/>
        </w:rPr>
      </w:pPr>
      <w:r>
        <w:rPr>
          <w:sz w:val="28"/>
          <w:szCs w:val="28"/>
        </w:rPr>
        <w:t>повторного прохождения экологической экспертизы проектных</w:t>
      </w:r>
      <w:r>
        <w:rPr>
          <w:rFonts w:cs="Segoe UI" w:ascii="Segoe UI" w:hAnsi="Segoe UI"/>
          <w:sz w:val="20"/>
          <w:szCs w:val="20"/>
        </w:rPr>
        <w:t xml:space="preserve"> </w:t>
      </w:r>
      <w:r>
        <w:rPr>
          <w:sz w:val="28"/>
          <w:szCs w:val="28"/>
        </w:rPr>
        <w:t>работ по рекультивации свалки в Прикубанском внутригородском округе г. Краснодар на продолжении ул. Нагорная – 20 000,0 тыс. рублей (подраздел 0503                       «Благоустройство);</w:t>
      </w:r>
    </w:p>
    <w:p>
      <w:pPr>
        <w:pStyle w:val="Normal"/>
        <w:ind w:firstLine="709"/>
        <w:jc w:val="both"/>
        <w:rPr>
          <w:sz w:val="28"/>
          <w:szCs w:val="28"/>
        </w:rPr>
      </w:pPr>
      <w:r>
        <w:rPr>
          <w:sz w:val="28"/>
          <w:szCs w:val="28"/>
        </w:rPr>
        <w:t>нарушения сроков выполнения работ подрядчиком по оказанию услуг по установлению санитарно-защитных зон на кладбищах – 1 917,4 тыс. рублей (подраздел 0503 «Благоустройство);</w:t>
      </w:r>
    </w:p>
    <w:p>
      <w:pPr>
        <w:pStyle w:val="Normal"/>
        <w:ind w:firstLine="709"/>
        <w:jc w:val="both"/>
        <w:rPr>
          <w:sz w:val="28"/>
          <w:szCs w:val="28"/>
        </w:rPr>
      </w:pPr>
      <w:r>
        <w:rPr>
          <w:sz w:val="28"/>
          <w:szCs w:val="28"/>
        </w:rPr>
        <w:t>нарушения сроков выполнения проектных работ подрядчиком по рекультивации свалки в Центральном внутригородском округе города Краснодар                              по ул. Воронежской, 59 – 599,0 тыс. рублей (подраздел 0503 «Благоустройство);</w:t>
      </w:r>
    </w:p>
    <w:p>
      <w:pPr>
        <w:pStyle w:val="Normal"/>
        <w:ind w:firstLine="709"/>
        <w:jc w:val="both"/>
        <w:rPr>
          <w:rFonts w:eastAsia="Calibri"/>
          <w:sz w:val="28"/>
          <w:szCs w:val="28"/>
          <w:lang w:eastAsia="en-US"/>
        </w:rPr>
      </w:pPr>
      <w:r>
        <w:rPr>
          <w:rFonts w:eastAsia="Calibri"/>
          <w:sz w:val="28"/>
          <w:szCs w:val="28"/>
          <w:lang w:eastAsia="en-US"/>
        </w:rPr>
        <w:t xml:space="preserve">В рамках муниципальной программы муниципального образования город Краснодар «Расселение аварийного фонда, расположенного на территории муниципального образования город Краснодар» (при годовом плане </w:t>
      </w:r>
      <w:r>
        <w:rPr>
          <w:sz w:val="28"/>
          <w:szCs w:val="28"/>
        </w:rPr>
        <w:t>316</w:t>
      </w:r>
      <w:r>
        <w:rPr>
          <w:sz w:val="28"/>
          <w:szCs w:val="28"/>
          <w:lang w:val="en-US"/>
        </w:rPr>
        <w:t> </w:t>
      </w:r>
      <w:r>
        <w:rPr>
          <w:sz w:val="28"/>
          <w:szCs w:val="28"/>
        </w:rPr>
        <w:t>495 тыс. рублей исполнение составило 311 527.7 тыс. рублей или 98.4 процента к годовому плану)</w:t>
      </w:r>
      <w:r>
        <w:rPr>
          <w:rFonts w:eastAsia="Calibri"/>
          <w:sz w:val="28"/>
          <w:szCs w:val="28"/>
          <w:lang w:eastAsia="en-US"/>
        </w:rPr>
        <w:t xml:space="preserve"> невыполнение годового плана по подразделу 0501 «Жилищное       хозяйство» составило 4 967,3 тыс. рублей или 1,6 процента к годовому плану, в том числе в связи с отсутствием заключённых соглашений об изъятии недвижимого имущества с собственниками жилых помещений в аварийных домах –                                         3 568,1 тыс. рублей.</w:t>
      </w:r>
    </w:p>
    <w:p>
      <w:pPr>
        <w:pStyle w:val="Normal"/>
        <w:widowControl w:val="false"/>
        <w:ind w:firstLine="709"/>
        <w:jc w:val="both"/>
        <w:rPr>
          <w:sz w:val="28"/>
          <w:szCs w:val="28"/>
        </w:rPr>
      </w:pPr>
      <w:r>
        <w:rPr>
          <w:sz w:val="28"/>
          <w:szCs w:val="28"/>
        </w:rPr>
        <w:t>Детализация направлений финансового обеспечения по видам расходов классификации расходов бюджетов за 2022 год характеризуется данными, представленными в Таблице № 5.</w:t>
      </w:r>
    </w:p>
    <w:p>
      <w:pPr>
        <w:pStyle w:val="Normal"/>
        <w:widowControl w:val="false"/>
        <w:tabs>
          <w:tab w:val="clear" w:pos="708"/>
          <w:tab w:val="left" w:pos="0" w:leader="none"/>
        </w:tabs>
        <w:ind w:firstLine="8080"/>
        <w:jc w:val="both"/>
        <w:rPr>
          <w:sz w:val="28"/>
          <w:szCs w:val="28"/>
        </w:rPr>
      </w:pPr>
      <w:r>
        <w:rPr>
          <w:sz w:val="28"/>
          <w:szCs w:val="28"/>
        </w:rPr>
        <w:t>Таблица № 5</w:t>
      </w:r>
    </w:p>
    <w:p>
      <w:pPr>
        <w:pStyle w:val="Normal"/>
        <w:widowControl w:val="false"/>
        <w:tabs>
          <w:tab w:val="clear" w:pos="708"/>
          <w:tab w:val="left" w:pos="0" w:leader="none"/>
        </w:tabs>
        <w:ind w:firstLine="8080"/>
        <w:jc w:val="both"/>
        <w:rPr>
          <w:sz w:val="10"/>
          <w:szCs w:val="10"/>
        </w:rPr>
      </w:pPr>
      <w:r>
        <w:rPr>
          <w:sz w:val="10"/>
          <w:szCs w:val="10"/>
        </w:rPr>
      </w:r>
    </w:p>
    <w:tbl>
      <w:tblPr>
        <w:tblW w:w="9616" w:type="dxa"/>
        <w:jc w:val="center"/>
        <w:tblInd w:w="0" w:type="dxa"/>
        <w:tblLayout w:type="fixed"/>
        <w:tblCellMar>
          <w:top w:w="0" w:type="dxa"/>
          <w:left w:w="28" w:type="dxa"/>
          <w:bottom w:w="0" w:type="dxa"/>
          <w:right w:w="28" w:type="dxa"/>
        </w:tblCellMar>
        <w:tblLook w:noVBand="1" w:val="04a0" w:noHBand="0" w:lastColumn="0" w:firstColumn="1" w:lastRow="0" w:firstRow="1"/>
      </w:tblPr>
      <w:tblGrid>
        <w:gridCol w:w="3399"/>
        <w:gridCol w:w="990"/>
        <w:gridCol w:w="1938"/>
        <w:gridCol w:w="1608"/>
        <w:gridCol w:w="1681"/>
      </w:tblGrid>
      <w:tr>
        <w:trPr>
          <w:tblHeader w:val="true"/>
          <w:trHeight w:val="428" w:hRule="atLeast"/>
        </w:trPr>
        <w:tc>
          <w:tcPr>
            <w:tcW w:w="33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Наименование показателя</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 xml:space="preserve">Вид </w:t>
              <w:br/>
              <w:t>расходов</w:t>
            </w:r>
          </w:p>
        </w:tc>
        <w:tc>
          <w:tcPr>
            <w:tcW w:w="19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p>
            <w:pPr>
              <w:pStyle w:val="Normal"/>
              <w:widowControl w:val="false"/>
              <w:jc w:val="center"/>
              <w:rPr/>
            </w:pPr>
            <w:r>
              <w:rPr/>
              <w:t xml:space="preserve">Уточнённая </w:t>
              <w:br/>
              <w:t xml:space="preserve">сводная бюджетная роспись на </w:t>
            </w:r>
          </w:p>
          <w:p>
            <w:pPr>
              <w:pStyle w:val="Normal"/>
              <w:widowControl w:val="false"/>
              <w:jc w:val="center"/>
              <w:rPr/>
            </w:pPr>
            <w:r>
              <w:rPr/>
              <w:t xml:space="preserve">2022 год </w:t>
            </w:r>
          </w:p>
          <w:p>
            <w:pPr>
              <w:pStyle w:val="Normal"/>
              <w:widowControl w:val="false"/>
              <w:jc w:val="center"/>
              <w:rPr/>
            </w:pPr>
            <w:r>
              <w:rPr/>
              <w:t>(тыс. рублей)</w:t>
            </w:r>
          </w:p>
        </w:tc>
        <w:tc>
          <w:tcPr>
            <w:tcW w:w="16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Исполнено</w:t>
            </w:r>
          </w:p>
          <w:p>
            <w:pPr>
              <w:pStyle w:val="Normal"/>
              <w:widowControl w:val="false"/>
              <w:jc w:val="center"/>
              <w:rPr/>
            </w:pPr>
            <w:r>
              <w:rPr/>
              <w:t>за 2022 год</w:t>
              <w:br/>
              <w:t>(тыс. рублей)</w:t>
            </w:r>
          </w:p>
        </w:tc>
        <w:tc>
          <w:tcPr>
            <w:tcW w:w="1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 xml:space="preserve">Процент </w:t>
              <w:br/>
              <w:t>исполнения, %</w:t>
            </w:r>
          </w:p>
        </w:tc>
      </w:tr>
      <w:tr>
        <w:trPr>
          <w:tblHeader w:val="true"/>
          <w:trHeight w:val="77" w:hRule="atLeast"/>
        </w:trPr>
        <w:tc>
          <w:tcPr>
            <w:tcW w:w="33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t>1</w:t>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2</w:t>
            </w:r>
          </w:p>
        </w:tc>
        <w:tc>
          <w:tcPr>
            <w:tcW w:w="193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3</w:t>
            </w:r>
          </w:p>
        </w:tc>
        <w:tc>
          <w:tcPr>
            <w:tcW w:w="16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4</w:t>
            </w:r>
          </w:p>
        </w:tc>
        <w:tc>
          <w:tcPr>
            <w:tcW w:w="168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5</w:t>
            </w:r>
          </w:p>
        </w:tc>
      </w:tr>
      <w:tr>
        <w:trPr/>
        <w:tc>
          <w:tcPr>
            <w:tcW w:w="3399" w:type="dxa"/>
            <w:tcBorders>
              <w:top w:val="single" w:sz="4" w:space="0" w:color="000000"/>
              <w:left w:val="single" w:sz="4" w:space="0" w:color="000000"/>
              <w:bottom w:val="dotted" w:sz="4" w:space="0" w:color="000000"/>
              <w:right w:val="single" w:sz="4" w:space="0" w:color="000000"/>
            </w:tcBorders>
            <w:shd w:color="auto" w:fill="auto" w:val="clear"/>
            <w:tcMar>
              <w:left w:w="85" w:type="dxa"/>
              <w:right w:w="85" w:type="dxa"/>
            </w:tcMar>
          </w:tcPr>
          <w:p>
            <w:pPr>
              <w:pStyle w:val="Normal"/>
              <w:widowControl w:val="false"/>
              <w:ind w:right="-28" w:hanging="0"/>
              <w:jc w:val="both"/>
              <w:rPr>
                <w:bCs/>
              </w:rPr>
            </w:pPr>
            <w:r>
              <w:rPr>
                <w:bCs/>
              </w:rPr>
              <w:t xml:space="preserve">Всего расходов, </w:t>
            </w:r>
          </w:p>
          <w:p>
            <w:pPr>
              <w:pStyle w:val="Normal"/>
              <w:widowControl w:val="false"/>
              <w:tabs>
                <w:tab w:val="clear" w:pos="708"/>
                <w:tab w:val="left" w:pos="1548" w:leader="none"/>
              </w:tabs>
              <w:ind w:right="-28" w:hanging="0"/>
              <w:jc w:val="both"/>
              <w:rPr>
                <w:bCs/>
                <w:i/>
                <w:i/>
              </w:rPr>
            </w:pPr>
            <w:r>
              <w:rPr>
                <w:i/>
              </w:rPr>
              <w:t>в том числе:</w:t>
            </w:r>
          </w:p>
        </w:tc>
        <w:tc>
          <w:tcPr>
            <w:tcW w:w="990" w:type="dxa"/>
            <w:tcBorders>
              <w:top w:val="single" w:sz="4" w:space="0" w:color="000000"/>
              <w:left w:val="single" w:sz="4" w:space="0" w:color="000000"/>
              <w:bottom w:val="dotted" w:sz="4" w:space="0" w:color="000000"/>
              <w:right w:val="single" w:sz="4" w:space="0" w:color="000000"/>
            </w:tcBorders>
          </w:tcPr>
          <w:p>
            <w:pPr>
              <w:pStyle w:val="Normal"/>
              <w:widowControl w:val="false"/>
              <w:jc w:val="center"/>
              <w:rPr>
                <w:bCs/>
              </w:rPr>
            </w:pPr>
            <w:r>
              <w:rPr>
                <w:bCs/>
              </w:rPr>
            </w:r>
          </w:p>
        </w:tc>
        <w:tc>
          <w:tcPr>
            <w:tcW w:w="1938" w:type="dxa"/>
            <w:tcBorders>
              <w:top w:val="single"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51 044 371,3</w:t>
            </w:r>
          </w:p>
        </w:tc>
        <w:tc>
          <w:tcPr>
            <w:tcW w:w="1608" w:type="dxa"/>
            <w:tcBorders>
              <w:top w:val="single"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49 740 801,8</w:t>
            </w:r>
          </w:p>
        </w:tc>
        <w:tc>
          <w:tcPr>
            <w:tcW w:w="1681" w:type="dxa"/>
            <w:tcBorders>
              <w:top w:val="single"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97,4</w:t>
            </w:r>
          </w:p>
        </w:tc>
      </w:tr>
      <w:tr>
        <w:trPr/>
        <w:tc>
          <w:tcPr>
            <w:tcW w:w="3399" w:type="dxa"/>
            <w:tcBorders>
              <w:top w:val="dotted" w:sz="4" w:space="0" w:color="000000"/>
              <w:left w:val="single" w:sz="4" w:space="0" w:color="000000"/>
              <w:bottom w:val="dotted" w:sz="4" w:space="0" w:color="000000"/>
              <w:right w:val="single" w:sz="4" w:space="0" w:color="000000"/>
            </w:tcBorders>
            <w:shd w:color="auto" w:fill="auto" w:val="clear"/>
            <w:tcMar>
              <w:left w:w="85" w:type="dxa"/>
              <w:right w:w="85" w:type="dxa"/>
            </w:tcMar>
          </w:tcPr>
          <w:p>
            <w:pPr>
              <w:pStyle w:val="Normal"/>
              <w:widowControl w:val="false"/>
              <w:ind w:right="-28" w:hanging="0"/>
              <w:jc w:val="both"/>
              <w:rPr>
                <w:bCs/>
              </w:rPr>
            </w:pPr>
            <w:r>
              <w:rPr>
                <w:rFonts w:eastAsia="Calibri"/>
                <w:lang w:eastAsia="en-US"/>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990"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bCs/>
              </w:rPr>
            </w:pPr>
            <w:r>
              <w:rPr>
                <w:bCs/>
              </w:rPr>
              <w:t>100</w:t>
            </w:r>
          </w:p>
        </w:tc>
        <w:tc>
          <w:tcPr>
            <w:tcW w:w="1938"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4 282 991,9</w:t>
            </w:r>
          </w:p>
        </w:tc>
        <w:tc>
          <w:tcPr>
            <w:tcW w:w="1608"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4 214 745,7</w:t>
            </w:r>
          </w:p>
        </w:tc>
        <w:tc>
          <w:tcPr>
            <w:tcW w:w="1681"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98,4</w:t>
            </w:r>
          </w:p>
        </w:tc>
      </w:tr>
      <w:tr>
        <w:trPr/>
        <w:tc>
          <w:tcPr>
            <w:tcW w:w="3399" w:type="dxa"/>
            <w:tcBorders>
              <w:top w:val="dotted" w:sz="4" w:space="0" w:color="000000"/>
              <w:left w:val="single" w:sz="4" w:space="0" w:color="000000"/>
              <w:bottom w:val="dotted" w:sz="4" w:space="0" w:color="000000"/>
              <w:right w:val="single" w:sz="4" w:space="0" w:color="000000"/>
            </w:tcBorders>
            <w:shd w:color="auto" w:fill="auto" w:val="clear"/>
            <w:tcMar>
              <w:left w:w="85" w:type="dxa"/>
              <w:right w:w="85" w:type="dxa"/>
            </w:tcMar>
          </w:tcPr>
          <w:p>
            <w:pPr>
              <w:pStyle w:val="Normal"/>
              <w:widowControl w:val="false"/>
              <w:ind w:right="-28" w:hanging="0"/>
              <w:jc w:val="both"/>
              <w:rPr>
                <w:rFonts w:eastAsia="Calibri"/>
                <w:lang w:eastAsia="en-US"/>
              </w:rPr>
            </w:pPr>
            <w:r>
              <w:rPr>
                <w:rFonts w:eastAsia="Calibri"/>
                <w:lang w:eastAsia="en-US"/>
              </w:rPr>
              <w:t>Закупка товаров, работ и услуг для обеспечения государственных (муниципальных) нужд</w:t>
            </w:r>
          </w:p>
        </w:tc>
        <w:tc>
          <w:tcPr>
            <w:tcW w:w="990"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bCs/>
              </w:rPr>
            </w:pPr>
            <w:r>
              <w:rPr>
                <w:bCs/>
              </w:rPr>
              <w:t>200</w:t>
            </w:r>
          </w:p>
        </w:tc>
        <w:tc>
          <w:tcPr>
            <w:tcW w:w="1938"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10 381 546,8</w:t>
            </w:r>
          </w:p>
        </w:tc>
        <w:tc>
          <w:tcPr>
            <w:tcW w:w="1608"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9 871 173,5</w:t>
            </w:r>
          </w:p>
        </w:tc>
        <w:tc>
          <w:tcPr>
            <w:tcW w:w="1681"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95,1</w:t>
            </w:r>
          </w:p>
        </w:tc>
      </w:tr>
      <w:tr>
        <w:trPr/>
        <w:tc>
          <w:tcPr>
            <w:tcW w:w="3399" w:type="dxa"/>
            <w:tcBorders>
              <w:top w:val="dotted" w:sz="4" w:space="0" w:color="000000"/>
              <w:left w:val="single" w:sz="4" w:space="0" w:color="000000"/>
              <w:bottom w:val="dotted" w:sz="4" w:space="0" w:color="000000"/>
              <w:right w:val="single" w:sz="4" w:space="0" w:color="000000"/>
            </w:tcBorders>
            <w:shd w:color="auto" w:fill="auto" w:val="clear"/>
            <w:tcMar>
              <w:left w:w="85" w:type="dxa"/>
              <w:right w:w="85" w:type="dxa"/>
            </w:tcMar>
          </w:tcPr>
          <w:p>
            <w:pPr>
              <w:pStyle w:val="Normal"/>
              <w:widowControl w:val="false"/>
              <w:ind w:right="-28" w:hanging="0"/>
              <w:jc w:val="both"/>
              <w:rPr>
                <w:rFonts w:eastAsia="Calibri"/>
                <w:lang w:eastAsia="en-US"/>
              </w:rPr>
            </w:pPr>
            <w:r>
              <w:rPr>
                <w:rFonts w:eastAsia="Calibri"/>
                <w:lang w:eastAsia="en-US"/>
              </w:rPr>
              <w:t>Социальное обеспечение и иные выплаты населению</w:t>
            </w:r>
          </w:p>
        </w:tc>
        <w:tc>
          <w:tcPr>
            <w:tcW w:w="990"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bCs/>
              </w:rPr>
            </w:pPr>
            <w:r>
              <w:rPr>
                <w:bCs/>
              </w:rPr>
              <w:t>300</w:t>
            </w:r>
          </w:p>
        </w:tc>
        <w:tc>
          <w:tcPr>
            <w:tcW w:w="1938"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804 458,8</w:t>
            </w:r>
          </w:p>
        </w:tc>
        <w:tc>
          <w:tcPr>
            <w:tcW w:w="1608"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800 814,0</w:t>
            </w:r>
          </w:p>
        </w:tc>
        <w:tc>
          <w:tcPr>
            <w:tcW w:w="1681"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99,5</w:t>
            </w:r>
          </w:p>
        </w:tc>
      </w:tr>
      <w:tr>
        <w:trPr/>
        <w:tc>
          <w:tcPr>
            <w:tcW w:w="3399" w:type="dxa"/>
            <w:tcBorders>
              <w:top w:val="dotted" w:sz="4" w:space="0" w:color="000000"/>
              <w:left w:val="single" w:sz="4" w:space="0" w:color="000000"/>
              <w:bottom w:val="dotted" w:sz="4" w:space="0" w:color="000000"/>
              <w:right w:val="single" w:sz="4" w:space="0" w:color="000000"/>
            </w:tcBorders>
            <w:shd w:color="auto" w:fill="auto" w:val="clear"/>
            <w:tcMar>
              <w:left w:w="85" w:type="dxa"/>
              <w:right w:w="85" w:type="dxa"/>
            </w:tcMar>
          </w:tcPr>
          <w:p>
            <w:pPr>
              <w:pStyle w:val="Normal"/>
              <w:widowControl w:val="false"/>
              <w:ind w:right="-28" w:hanging="0"/>
              <w:jc w:val="both"/>
              <w:rPr>
                <w:rFonts w:eastAsia="Calibri"/>
                <w:lang w:eastAsia="en-US"/>
              </w:rPr>
            </w:pPr>
            <w:r>
              <w:rPr>
                <w:rFonts w:eastAsia="Calibri"/>
                <w:lang w:eastAsia="en-US"/>
              </w:rPr>
              <w:t>Капитальные вложения в объекты государственной (муниципальной) собственности</w:t>
            </w:r>
          </w:p>
        </w:tc>
        <w:tc>
          <w:tcPr>
            <w:tcW w:w="990"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bCs/>
              </w:rPr>
            </w:pPr>
            <w:r>
              <w:rPr>
                <w:bCs/>
              </w:rPr>
              <w:t>400</w:t>
            </w:r>
          </w:p>
        </w:tc>
        <w:tc>
          <w:tcPr>
            <w:tcW w:w="1938"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11 325 851,9</w:t>
            </w:r>
          </w:p>
        </w:tc>
        <w:tc>
          <w:tcPr>
            <w:tcW w:w="1608"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10 903 141,3</w:t>
            </w:r>
          </w:p>
        </w:tc>
        <w:tc>
          <w:tcPr>
            <w:tcW w:w="1681"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96,3</w:t>
            </w:r>
          </w:p>
        </w:tc>
      </w:tr>
      <w:tr>
        <w:trPr/>
        <w:tc>
          <w:tcPr>
            <w:tcW w:w="3399" w:type="dxa"/>
            <w:tcBorders>
              <w:top w:val="dotted" w:sz="4" w:space="0" w:color="000000"/>
              <w:left w:val="single" w:sz="4" w:space="0" w:color="000000"/>
              <w:bottom w:val="dotted" w:sz="4" w:space="0" w:color="000000"/>
              <w:right w:val="single" w:sz="4" w:space="0" w:color="000000"/>
            </w:tcBorders>
            <w:shd w:color="auto" w:fill="auto" w:val="clear"/>
            <w:tcMar>
              <w:left w:w="85" w:type="dxa"/>
              <w:right w:w="85" w:type="dxa"/>
            </w:tcMar>
          </w:tcPr>
          <w:p>
            <w:pPr>
              <w:pStyle w:val="Normal"/>
              <w:widowControl w:val="false"/>
              <w:ind w:right="-28" w:hanging="0"/>
              <w:jc w:val="both"/>
              <w:rPr>
                <w:rFonts w:eastAsia="Calibri"/>
                <w:lang w:eastAsia="en-US"/>
              </w:rPr>
            </w:pPr>
            <w:r>
              <w:rPr>
                <w:rFonts w:eastAsia="Calibri"/>
                <w:lang w:eastAsia="en-US"/>
              </w:rPr>
              <w:t>Предоставление субсидий бюджетным, автономным учреждениям и иным некоммерческим организациям</w:t>
            </w:r>
          </w:p>
        </w:tc>
        <w:tc>
          <w:tcPr>
            <w:tcW w:w="990"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bCs/>
              </w:rPr>
            </w:pPr>
            <w:r>
              <w:rPr>
                <w:bCs/>
              </w:rPr>
              <w:t>600</w:t>
            </w:r>
          </w:p>
        </w:tc>
        <w:tc>
          <w:tcPr>
            <w:tcW w:w="1938"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22 595 151,4</w:t>
            </w:r>
          </w:p>
        </w:tc>
        <w:tc>
          <w:tcPr>
            <w:tcW w:w="1608"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22 584 817,0</w:t>
            </w:r>
          </w:p>
        </w:tc>
        <w:tc>
          <w:tcPr>
            <w:tcW w:w="1681"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100,0</w:t>
            </w:r>
          </w:p>
        </w:tc>
      </w:tr>
      <w:tr>
        <w:trPr/>
        <w:tc>
          <w:tcPr>
            <w:tcW w:w="3399" w:type="dxa"/>
            <w:tcBorders>
              <w:top w:val="dotted" w:sz="4" w:space="0" w:color="000000"/>
              <w:left w:val="single" w:sz="4" w:space="0" w:color="000000"/>
              <w:bottom w:val="dotted" w:sz="4" w:space="0" w:color="000000"/>
              <w:right w:val="single" w:sz="4" w:space="0" w:color="000000"/>
            </w:tcBorders>
            <w:shd w:color="auto" w:fill="auto" w:val="clear"/>
            <w:tcMar>
              <w:left w:w="85" w:type="dxa"/>
              <w:right w:w="85" w:type="dxa"/>
            </w:tcMar>
          </w:tcPr>
          <w:p>
            <w:pPr>
              <w:pStyle w:val="Normal"/>
              <w:widowControl w:val="false"/>
              <w:ind w:right="-28" w:hanging="0"/>
              <w:jc w:val="both"/>
              <w:rPr>
                <w:rFonts w:eastAsia="Calibri"/>
                <w:lang w:eastAsia="en-US"/>
              </w:rPr>
            </w:pPr>
            <w:r>
              <w:rPr>
                <w:rFonts w:eastAsia="Calibri"/>
                <w:lang w:eastAsia="en-US"/>
              </w:rPr>
              <w:t>Обслуживание государственного (муниципального) долга</w:t>
            </w:r>
          </w:p>
        </w:tc>
        <w:tc>
          <w:tcPr>
            <w:tcW w:w="990"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bCs/>
              </w:rPr>
            </w:pPr>
            <w:r>
              <w:rPr>
                <w:bCs/>
              </w:rPr>
              <w:t>700</w:t>
            </w:r>
          </w:p>
        </w:tc>
        <w:tc>
          <w:tcPr>
            <w:tcW w:w="1938"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135 714,3</w:t>
            </w:r>
          </w:p>
        </w:tc>
        <w:tc>
          <w:tcPr>
            <w:tcW w:w="1608"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135 714,1</w:t>
            </w:r>
          </w:p>
        </w:tc>
        <w:tc>
          <w:tcPr>
            <w:tcW w:w="1681"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100,0</w:t>
            </w:r>
          </w:p>
        </w:tc>
      </w:tr>
      <w:tr>
        <w:trPr>
          <w:trHeight w:val="77" w:hRule="atLeast"/>
        </w:trPr>
        <w:tc>
          <w:tcPr>
            <w:tcW w:w="3399" w:type="dxa"/>
            <w:tcBorders>
              <w:top w:val="dotted" w:sz="4" w:space="0" w:color="000000"/>
              <w:left w:val="single" w:sz="4" w:space="0" w:color="000000"/>
              <w:bottom w:val="single" w:sz="4" w:space="0" w:color="000000"/>
              <w:right w:val="single" w:sz="4" w:space="0" w:color="000000"/>
            </w:tcBorders>
            <w:shd w:color="auto" w:fill="auto" w:val="clear"/>
            <w:tcMar>
              <w:left w:w="85" w:type="dxa"/>
              <w:right w:w="85" w:type="dxa"/>
            </w:tcMar>
          </w:tcPr>
          <w:p>
            <w:pPr>
              <w:pStyle w:val="Normal"/>
              <w:widowControl w:val="false"/>
              <w:ind w:right="-28" w:hanging="0"/>
              <w:jc w:val="both"/>
              <w:rPr>
                <w:rFonts w:eastAsia="Calibri"/>
                <w:lang w:eastAsia="en-US"/>
              </w:rPr>
            </w:pPr>
            <w:r>
              <w:rPr>
                <w:rFonts w:eastAsia="Calibri"/>
                <w:lang w:eastAsia="en-US"/>
              </w:rPr>
              <w:t>Иные бюджетные ассигнования</w:t>
            </w:r>
          </w:p>
        </w:tc>
        <w:tc>
          <w:tcPr>
            <w:tcW w:w="990" w:type="dxa"/>
            <w:tcBorders>
              <w:top w:val="dotted" w:sz="4" w:space="0" w:color="000000"/>
              <w:left w:val="single" w:sz="4" w:space="0" w:color="000000"/>
              <w:bottom w:val="single" w:sz="4" w:space="0" w:color="000000"/>
              <w:right w:val="single" w:sz="4" w:space="0" w:color="000000"/>
            </w:tcBorders>
            <w:vAlign w:val="bottom"/>
          </w:tcPr>
          <w:p>
            <w:pPr>
              <w:pStyle w:val="Normal"/>
              <w:widowControl w:val="false"/>
              <w:jc w:val="center"/>
              <w:rPr>
                <w:bCs/>
              </w:rPr>
            </w:pPr>
            <w:r>
              <w:rPr>
                <w:bCs/>
              </w:rPr>
              <w:t>800</w:t>
            </w:r>
          </w:p>
        </w:tc>
        <w:tc>
          <w:tcPr>
            <w:tcW w:w="1938" w:type="dxa"/>
            <w:tcBorders>
              <w:top w:val="dotted"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pPr>
            <w:r>
              <w:rPr/>
              <w:t>1 518 656,2</w:t>
            </w:r>
          </w:p>
        </w:tc>
        <w:tc>
          <w:tcPr>
            <w:tcW w:w="1608" w:type="dxa"/>
            <w:tcBorders>
              <w:top w:val="dotted"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pPr>
            <w:r>
              <w:rPr/>
              <w:t>1 230 396,2</w:t>
            </w:r>
          </w:p>
        </w:tc>
        <w:tc>
          <w:tcPr>
            <w:tcW w:w="1681" w:type="dxa"/>
            <w:tcBorders>
              <w:top w:val="dotted"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pPr>
            <w:r>
              <w:rPr/>
              <w:t>81,0</w:t>
            </w:r>
          </w:p>
        </w:tc>
      </w:tr>
    </w:tbl>
    <w:p>
      <w:pPr>
        <w:pStyle w:val="Normal"/>
        <w:widowControl w:val="false"/>
        <w:ind w:firstLine="708"/>
        <w:jc w:val="both"/>
        <w:rPr>
          <w:sz w:val="28"/>
          <w:szCs w:val="28"/>
        </w:rPr>
      </w:pPr>
      <w:r>
        <w:rPr>
          <w:sz w:val="28"/>
          <w:szCs w:val="28"/>
        </w:rPr>
      </w:r>
    </w:p>
    <w:p>
      <w:pPr>
        <w:pStyle w:val="Style16"/>
        <w:widowControl w:val="false"/>
        <w:spacing w:lineRule="auto" w:line="237"/>
        <w:ind w:firstLine="708"/>
        <w:jc w:val="both"/>
        <w:rPr>
          <w:szCs w:val="28"/>
        </w:rPr>
      </w:pPr>
      <w:r>
        <w:rPr>
          <w:b w:val="false"/>
          <w:szCs w:val="24"/>
        </w:rPr>
        <w:t>Исполнение публичных нормативных обязательств за 2022 год представлено в Таблице № 6.</w:t>
      </w:r>
    </w:p>
    <w:p>
      <w:pPr>
        <w:pStyle w:val="Normal"/>
        <w:widowControl w:val="false"/>
        <w:spacing w:lineRule="auto" w:line="237"/>
        <w:ind w:right="-1" w:firstLine="709"/>
        <w:jc w:val="right"/>
        <w:rPr>
          <w:sz w:val="28"/>
          <w:szCs w:val="28"/>
        </w:rPr>
      </w:pPr>
      <w:r>
        <w:rPr>
          <w:sz w:val="28"/>
          <w:szCs w:val="28"/>
        </w:rPr>
        <w:t>Таблица № 6</w:t>
      </w:r>
    </w:p>
    <w:p>
      <w:pPr>
        <w:pStyle w:val="Normal"/>
        <w:widowControl w:val="false"/>
        <w:spacing w:lineRule="auto" w:line="237"/>
        <w:ind w:right="-1" w:firstLine="709"/>
        <w:jc w:val="right"/>
        <w:rPr>
          <w:sz w:val="28"/>
          <w:szCs w:val="28"/>
        </w:rPr>
      </w:pPr>
      <w:r>
        <w:rPr>
          <w:sz w:val="28"/>
          <w:szCs w:val="28"/>
        </w:rPr>
      </w:r>
    </w:p>
    <w:tbl>
      <w:tblPr>
        <w:tblW w:w="9639" w:type="dxa"/>
        <w:jc w:val="left"/>
        <w:tblInd w:w="-5" w:type="dxa"/>
        <w:tblLayout w:type="fixed"/>
        <w:tblCellMar>
          <w:top w:w="0" w:type="dxa"/>
          <w:left w:w="57" w:type="dxa"/>
          <w:bottom w:w="0" w:type="dxa"/>
          <w:right w:w="57" w:type="dxa"/>
        </w:tblCellMar>
        <w:tblLook w:noVBand="1" w:val="04a0" w:noHBand="0" w:lastColumn="0" w:firstColumn="1" w:lastRow="0" w:firstRow="1"/>
      </w:tblPr>
      <w:tblGrid>
        <w:gridCol w:w="535"/>
        <w:gridCol w:w="3576"/>
        <w:gridCol w:w="2126"/>
        <w:gridCol w:w="1275"/>
        <w:gridCol w:w="2127"/>
      </w:tblGrid>
      <w:tr>
        <w:trPr>
          <w:tblHeader w:val="true"/>
          <w:trHeight w:val="1548" w:hRule="atLeast"/>
        </w:trPr>
        <w:tc>
          <w:tcPr>
            <w:tcW w:w="5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 xml:space="preserve">№ </w:t>
            </w:r>
            <w:r>
              <w:rPr/>
              <w:t>п/п</w:t>
            </w:r>
          </w:p>
        </w:tc>
        <w:tc>
          <w:tcPr>
            <w:tcW w:w="35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Наименование</w:t>
            </w:r>
          </w:p>
        </w:tc>
        <w:tc>
          <w:tcPr>
            <w:tcW w:w="212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37"/>
              <w:ind w:left="-108" w:right="-108" w:hanging="0"/>
              <w:jc w:val="center"/>
              <w:rPr/>
            </w:pPr>
            <w:r>
              <w:rPr/>
              <w:t>Уточнённая сводная</w:t>
            </w:r>
          </w:p>
          <w:p>
            <w:pPr>
              <w:pStyle w:val="Normal"/>
              <w:widowControl w:val="false"/>
              <w:spacing w:lineRule="auto" w:line="237"/>
              <w:ind w:left="-108" w:right="-108" w:hanging="0"/>
              <w:jc w:val="center"/>
              <w:rPr/>
            </w:pPr>
            <w:r>
              <w:rPr/>
              <w:t>бюджетная роспись на 2022 год</w:t>
            </w:r>
          </w:p>
          <w:p>
            <w:pPr>
              <w:pStyle w:val="Normal"/>
              <w:widowControl w:val="false"/>
              <w:jc w:val="center"/>
              <w:rPr/>
            </w:pPr>
            <w:r>
              <w:rPr/>
              <w:t>(тыс. рублей)</w:t>
            </w:r>
          </w:p>
        </w:tc>
        <w:tc>
          <w:tcPr>
            <w:tcW w:w="1275"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Исполнено за 2022 год (тыс. рублей)</w:t>
            </w:r>
          </w:p>
        </w:tc>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 xml:space="preserve">Процент </w:t>
            </w:r>
          </w:p>
          <w:p>
            <w:pPr>
              <w:pStyle w:val="Normal"/>
              <w:widowControl w:val="false"/>
              <w:jc w:val="center"/>
              <w:rPr/>
            </w:pPr>
            <w:r>
              <w:rPr/>
              <w:t xml:space="preserve">исполнения, (%) </w:t>
            </w:r>
          </w:p>
        </w:tc>
      </w:tr>
      <w:tr>
        <w:trPr>
          <w:tblHeader w:val="true"/>
          <w:trHeight w:val="225" w:hRule="atLeast"/>
        </w:trPr>
        <w:tc>
          <w:tcPr>
            <w:tcW w:w="535" w:type="dxa"/>
            <w:tcBorders>
              <w:left w:val="single" w:sz="4" w:space="0" w:color="000000"/>
              <w:bottom w:val="single" w:sz="4" w:space="0" w:color="000000"/>
            </w:tcBorders>
            <w:shd w:color="auto" w:fill="auto" w:val="clear"/>
            <w:vAlign w:val="center"/>
          </w:tcPr>
          <w:p>
            <w:pPr>
              <w:pStyle w:val="Normal"/>
              <w:widowControl w:val="false"/>
              <w:jc w:val="center"/>
              <w:rPr/>
            </w:pPr>
            <w:r>
              <w:rPr/>
              <w:t>1</w:t>
            </w:r>
          </w:p>
        </w:tc>
        <w:tc>
          <w:tcPr>
            <w:tcW w:w="357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2</w:t>
            </w:r>
          </w:p>
        </w:tc>
        <w:tc>
          <w:tcPr>
            <w:tcW w:w="2126"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3</w:t>
            </w:r>
          </w:p>
        </w:tc>
        <w:tc>
          <w:tcPr>
            <w:tcW w:w="1275"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4</w:t>
            </w:r>
          </w:p>
        </w:tc>
        <w:tc>
          <w:tcPr>
            <w:tcW w:w="2127" w:type="dxa"/>
            <w:tcBorders>
              <w:bottom w:val="single" w:sz="4" w:space="0" w:color="000000"/>
              <w:right w:val="single" w:sz="4" w:space="0" w:color="000000"/>
            </w:tcBorders>
            <w:shd w:color="auto" w:fill="auto" w:val="clear"/>
            <w:vAlign w:val="bottom"/>
          </w:tcPr>
          <w:p>
            <w:pPr>
              <w:pStyle w:val="Normal"/>
              <w:widowControl w:val="false"/>
              <w:jc w:val="center"/>
              <w:rPr/>
            </w:pPr>
            <w:r>
              <w:rPr/>
              <w:t>5</w:t>
            </w:r>
          </w:p>
        </w:tc>
      </w:tr>
      <w:tr>
        <w:trPr>
          <w:trHeight w:val="1692" w:hRule="atLeast"/>
        </w:trPr>
        <w:tc>
          <w:tcPr>
            <w:tcW w:w="535" w:type="dxa"/>
            <w:tcBorders>
              <w:top w:val="single"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t>1.</w:t>
            </w:r>
          </w:p>
        </w:tc>
        <w:tc>
          <w:tcPr>
            <w:tcW w:w="3576" w:type="dxa"/>
            <w:tcBorders>
              <w:top w:val="single" w:sz="4" w:space="0" w:color="000000"/>
              <w:bottom w:val="dotted" w:sz="4" w:space="0" w:color="000000"/>
              <w:right w:val="single" w:sz="4" w:space="0" w:color="000000"/>
            </w:tcBorders>
            <w:shd w:color="auto" w:fill="auto" w:val="clear"/>
          </w:tcPr>
          <w:p>
            <w:pPr>
              <w:pStyle w:val="Normal"/>
              <w:widowControl w:val="false"/>
              <w:jc w:val="both"/>
              <w:rPr>
                <w:bCs/>
              </w:rPr>
            </w:pPr>
            <w:r>
              <w:rPr>
                <w:bCs/>
              </w:rPr>
              <w:t>Решение городской Думы Краснодара от 23.10.2007 № 31 п. 42 «Об утверждении Положения о пенсии за выслугу лет лицам, замещавшим муниципальные должности и должности муниципальной службы в муниципальном образовании город Краснодар»</w:t>
            </w:r>
          </w:p>
        </w:tc>
        <w:tc>
          <w:tcPr>
            <w:tcW w:w="2126" w:type="dxa"/>
            <w:tcBorders>
              <w:top w:val="single" w:sz="4" w:space="0" w:color="000000"/>
              <w:bottom w:val="dotted" w:sz="4" w:space="0" w:color="000000"/>
              <w:right w:val="single" w:sz="4" w:space="0" w:color="000000"/>
            </w:tcBorders>
            <w:shd w:color="auto" w:fill="auto" w:val="clear"/>
            <w:vAlign w:val="bottom"/>
          </w:tcPr>
          <w:p>
            <w:pPr>
              <w:pStyle w:val="Normal"/>
              <w:widowControl w:val="false"/>
              <w:jc w:val="center"/>
              <w:rPr>
                <w:bCs/>
              </w:rPr>
            </w:pPr>
            <w:r>
              <w:rPr>
                <w:bCs/>
              </w:rPr>
              <w:t>99 250,0</w:t>
            </w:r>
          </w:p>
        </w:tc>
        <w:tc>
          <w:tcPr>
            <w:tcW w:w="1275" w:type="dxa"/>
            <w:tcBorders>
              <w:top w:val="single" w:sz="4" w:space="0" w:color="000000"/>
              <w:bottom w:val="dotted" w:sz="4" w:space="0" w:color="000000"/>
              <w:right w:val="single" w:sz="4" w:space="0" w:color="000000"/>
            </w:tcBorders>
            <w:shd w:color="auto" w:fill="auto" w:val="clear"/>
            <w:vAlign w:val="bottom"/>
          </w:tcPr>
          <w:p>
            <w:pPr>
              <w:pStyle w:val="Normal"/>
              <w:widowControl w:val="false"/>
              <w:jc w:val="center"/>
              <w:rPr>
                <w:bCs/>
              </w:rPr>
            </w:pPr>
            <w:r>
              <w:rPr>
                <w:bCs/>
              </w:rPr>
              <w:t>99 249,9</w:t>
            </w:r>
          </w:p>
        </w:tc>
        <w:tc>
          <w:tcPr>
            <w:tcW w:w="2127" w:type="dxa"/>
            <w:tcBorders>
              <w:top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100,0</w:t>
            </w:r>
          </w:p>
        </w:tc>
      </w:tr>
      <w:tr>
        <w:trPr>
          <w:trHeight w:val="843" w:hRule="atLeast"/>
        </w:trPr>
        <w:tc>
          <w:tcPr>
            <w:tcW w:w="535"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lang w:val="en-US"/>
              </w:rPr>
            </w:pPr>
            <w:r>
              <w:rPr/>
              <w:t>1.1</w:t>
            </w:r>
            <w:r>
              <w:rPr>
                <w:lang w:val="en-US"/>
              </w:rPr>
              <w:t>.</w:t>
            </w:r>
          </w:p>
        </w:tc>
        <w:tc>
          <w:tcPr>
            <w:tcW w:w="3576" w:type="dxa"/>
            <w:tcBorders>
              <w:top w:val="dotted" w:sz="4" w:space="0" w:color="000000"/>
              <w:bottom w:val="dotted" w:sz="4" w:space="0" w:color="000000"/>
              <w:right w:val="single" w:sz="4" w:space="0" w:color="000000"/>
            </w:tcBorders>
            <w:shd w:color="auto" w:fill="auto" w:val="clear"/>
          </w:tcPr>
          <w:p>
            <w:pPr>
              <w:pStyle w:val="Normal"/>
              <w:widowControl w:val="false"/>
              <w:jc w:val="both"/>
              <w:rPr/>
            </w:pPr>
            <w:r>
              <w:rPr/>
              <w:t>Пенсии за выслугу лет лицам, замещавшим муниципальные должности и должности муниципальной службы</w:t>
            </w:r>
          </w:p>
        </w:tc>
        <w:tc>
          <w:tcPr>
            <w:tcW w:w="2126" w:type="dxa"/>
            <w:tcBorders>
              <w:top w:val="dotted" w:sz="4" w:space="0" w:color="000000"/>
              <w:bottom w:val="dotted" w:sz="4" w:space="0" w:color="000000"/>
              <w:right w:val="single" w:sz="4" w:space="0" w:color="000000"/>
            </w:tcBorders>
            <w:shd w:color="auto" w:fill="auto" w:val="clear"/>
            <w:vAlign w:val="bottom"/>
          </w:tcPr>
          <w:p>
            <w:pPr>
              <w:pStyle w:val="Normal"/>
              <w:widowControl w:val="false"/>
              <w:jc w:val="center"/>
              <w:rPr/>
            </w:pPr>
            <w:r>
              <w:rPr>
                <w:bCs/>
              </w:rPr>
              <w:t>99 250,0</w:t>
            </w:r>
          </w:p>
        </w:tc>
        <w:tc>
          <w:tcPr>
            <w:tcW w:w="1275" w:type="dxa"/>
            <w:tcBorders>
              <w:top w:val="dotted" w:sz="4" w:space="0" w:color="000000"/>
              <w:bottom w:val="dotted" w:sz="4" w:space="0" w:color="000000"/>
              <w:right w:val="single" w:sz="4" w:space="0" w:color="000000"/>
            </w:tcBorders>
            <w:shd w:color="auto" w:fill="auto" w:val="clear"/>
            <w:vAlign w:val="bottom"/>
          </w:tcPr>
          <w:p>
            <w:pPr>
              <w:pStyle w:val="Normal"/>
              <w:widowControl w:val="false"/>
              <w:jc w:val="center"/>
              <w:rPr/>
            </w:pPr>
            <w:r>
              <w:rPr>
                <w:bCs/>
              </w:rPr>
              <w:t>99 249,9</w:t>
            </w:r>
          </w:p>
        </w:tc>
        <w:tc>
          <w:tcPr>
            <w:tcW w:w="2127" w:type="dxa"/>
            <w:tcBorders>
              <w:top w:val="dotted" w:sz="4" w:space="0" w:color="000000"/>
              <w:bottom w:val="dotted" w:sz="4" w:space="0" w:color="000000"/>
              <w:right w:val="single" w:sz="4" w:space="0" w:color="000000"/>
            </w:tcBorders>
            <w:shd w:color="auto" w:fill="auto" w:val="clear"/>
            <w:vAlign w:val="bottom"/>
          </w:tcPr>
          <w:p>
            <w:pPr>
              <w:pStyle w:val="Normal"/>
              <w:widowControl w:val="false"/>
              <w:jc w:val="center"/>
              <w:rPr/>
            </w:pPr>
            <w:r>
              <w:rPr/>
              <w:t>100,0</w:t>
            </w:r>
          </w:p>
        </w:tc>
      </w:tr>
      <w:tr>
        <w:trPr>
          <w:trHeight w:val="239" w:hRule="atLeast"/>
        </w:trPr>
        <w:tc>
          <w:tcPr>
            <w:tcW w:w="535"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t>2.</w:t>
            </w:r>
          </w:p>
        </w:tc>
        <w:tc>
          <w:tcPr>
            <w:tcW w:w="3576" w:type="dxa"/>
            <w:tcBorders>
              <w:top w:val="dotted" w:sz="4" w:space="0" w:color="000000"/>
              <w:bottom w:val="dotted" w:sz="4" w:space="0" w:color="000000"/>
              <w:right w:val="single" w:sz="4" w:space="0" w:color="000000"/>
            </w:tcBorders>
            <w:shd w:color="auto" w:fill="auto" w:val="clear"/>
          </w:tcPr>
          <w:p>
            <w:pPr>
              <w:pStyle w:val="Normal"/>
              <w:widowControl w:val="false"/>
              <w:jc w:val="both"/>
              <w:rPr>
                <w:bCs/>
              </w:rPr>
            </w:pPr>
            <w:r>
              <w:rPr>
                <w:bCs/>
              </w:rPr>
              <w:t>Решение городской Думы Краснодара от 28.01.2010 № 69 п.5 «О дополнительных мерах социальной поддержки отдельных категорий граждан»</w:t>
            </w:r>
          </w:p>
        </w:tc>
        <w:tc>
          <w:tcPr>
            <w:tcW w:w="2126" w:type="dxa"/>
            <w:tcBorders>
              <w:top w:val="dotted" w:sz="4" w:space="0" w:color="000000"/>
              <w:bottom w:val="dotted" w:sz="4" w:space="0" w:color="000000"/>
              <w:right w:val="single" w:sz="4" w:space="0" w:color="000000"/>
            </w:tcBorders>
            <w:shd w:color="auto" w:fill="auto" w:val="clear"/>
            <w:vAlign w:val="bottom"/>
          </w:tcPr>
          <w:p>
            <w:pPr>
              <w:pStyle w:val="Normal"/>
              <w:widowControl w:val="false"/>
              <w:jc w:val="center"/>
              <w:rPr>
                <w:bCs/>
              </w:rPr>
            </w:pPr>
            <w:r>
              <w:rPr>
                <w:bCs/>
              </w:rPr>
              <w:t>19 289,6</w:t>
            </w:r>
          </w:p>
        </w:tc>
        <w:tc>
          <w:tcPr>
            <w:tcW w:w="1275" w:type="dxa"/>
            <w:tcBorders>
              <w:top w:val="dotted" w:sz="4" w:space="0" w:color="000000"/>
              <w:bottom w:val="dotted" w:sz="4" w:space="0" w:color="000000"/>
              <w:right w:val="single" w:sz="4" w:space="0" w:color="000000"/>
            </w:tcBorders>
            <w:shd w:color="auto" w:fill="auto" w:val="clear"/>
            <w:vAlign w:val="bottom"/>
          </w:tcPr>
          <w:p>
            <w:pPr>
              <w:pStyle w:val="Normal"/>
              <w:widowControl w:val="false"/>
              <w:jc w:val="center"/>
              <w:rPr>
                <w:bCs/>
              </w:rPr>
            </w:pPr>
            <w:r>
              <w:rPr>
                <w:bCs/>
              </w:rPr>
              <w:t>19 289,6</w:t>
            </w:r>
          </w:p>
        </w:tc>
        <w:tc>
          <w:tcPr>
            <w:tcW w:w="2127" w:type="dxa"/>
            <w:tcBorders>
              <w:top w:val="dotted" w:sz="4" w:space="0" w:color="000000"/>
              <w:bottom w:val="dotted" w:sz="4" w:space="0" w:color="000000"/>
              <w:right w:val="single" w:sz="4" w:space="0" w:color="000000"/>
            </w:tcBorders>
            <w:shd w:color="auto" w:fill="auto" w:val="clear"/>
            <w:vAlign w:val="bottom"/>
          </w:tcPr>
          <w:p>
            <w:pPr>
              <w:pStyle w:val="Normal"/>
              <w:widowControl w:val="false"/>
              <w:jc w:val="center"/>
              <w:rPr/>
            </w:pPr>
            <w:r>
              <w:rPr/>
              <w:t>100,0</w:t>
            </w:r>
          </w:p>
        </w:tc>
      </w:tr>
      <w:tr>
        <w:trPr>
          <w:trHeight w:val="1836" w:hRule="atLeast"/>
        </w:trPr>
        <w:tc>
          <w:tcPr>
            <w:tcW w:w="535"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pPr>
            <w:r>
              <w:rPr/>
              <w:t>2.1.</w:t>
            </w:r>
          </w:p>
        </w:tc>
        <w:tc>
          <w:tcPr>
            <w:tcW w:w="3576" w:type="dxa"/>
            <w:tcBorders>
              <w:top w:val="dotted" w:sz="4" w:space="0" w:color="000000"/>
              <w:bottom w:val="dotted" w:sz="4" w:space="0" w:color="000000"/>
              <w:right w:val="single" w:sz="4" w:space="0" w:color="000000"/>
            </w:tcBorders>
            <w:shd w:color="auto" w:fill="auto" w:val="clear"/>
          </w:tcPr>
          <w:p>
            <w:pPr>
              <w:pStyle w:val="Normal"/>
              <w:widowControl w:val="false"/>
              <w:jc w:val="both"/>
              <w:rPr/>
            </w:pPr>
            <w:r>
              <w:rPr/>
              <w:t xml:space="preserve">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 </w:t>
            </w:r>
          </w:p>
        </w:tc>
        <w:tc>
          <w:tcPr>
            <w:tcW w:w="2126" w:type="dxa"/>
            <w:tcBorders>
              <w:top w:val="dotted" w:sz="4" w:space="0" w:color="000000"/>
              <w:bottom w:val="dotted" w:sz="4" w:space="0" w:color="000000"/>
              <w:right w:val="single" w:sz="4" w:space="0" w:color="000000"/>
            </w:tcBorders>
            <w:shd w:color="auto" w:fill="auto" w:val="clear"/>
            <w:vAlign w:val="bottom"/>
          </w:tcPr>
          <w:p>
            <w:pPr>
              <w:pStyle w:val="Normal"/>
              <w:widowControl w:val="false"/>
              <w:jc w:val="center"/>
              <w:rPr/>
            </w:pPr>
            <w:r>
              <w:rPr/>
              <w:t>350,0</w:t>
            </w:r>
          </w:p>
        </w:tc>
        <w:tc>
          <w:tcPr>
            <w:tcW w:w="1275" w:type="dxa"/>
            <w:tcBorders>
              <w:top w:val="dotted" w:sz="4" w:space="0" w:color="000000"/>
              <w:bottom w:val="dotted" w:sz="4" w:space="0" w:color="000000"/>
              <w:right w:val="single" w:sz="4" w:space="0" w:color="000000"/>
            </w:tcBorders>
            <w:shd w:color="auto" w:fill="auto" w:val="clear"/>
            <w:vAlign w:val="bottom"/>
          </w:tcPr>
          <w:p>
            <w:pPr>
              <w:pStyle w:val="Normal"/>
              <w:widowControl w:val="false"/>
              <w:jc w:val="center"/>
              <w:rPr/>
            </w:pPr>
            <w:r>
              <w:rPr/>
              <w:t>350,0</w:t>
            </w:r>
          </w:p>
        </w:tc>
        <w:tc>
          <w:tcPr>
            <w:tcW w:w="2127" w:type="dxa"/>
            <w:tcBorders>
              <w:top w:val="dotted" w:sz="4" w:space="0" w:color="000000"/>
              <w:bottom w:val="dotted" w:sz="4" w:space="0" w:color="000000"/>
              <w:right w:val="single" w:sz="4" w:space="0" w:color="000000"/>
            </w:tcBorders>
            <w:shd w:color="auto" w:fill="auto" w:val="clear"/>
            <w:vAlign w:val="bottom"/>
          </w:tcPr>
          <w:p>
            <w:pPr>
              <w:pStyle w:val="Normal"/>
              <w:widowControl w:val="false"/>
              <w:jc w:val="center"/>
              <w:rPr/>
            </w:pPr>
            <w:r>
              <w:rPr/>
              <w:t>100,0</w:t>
            </w:r>
          </w:p>
        </w:tc>
      </w:tr>
      <w:tr>
        <w:trPr>
          <w:trHeight w:val="1301" w:hRule="atLeast"/>
        </w:trPr>
        <w:tc>
          <w:tcPr>
            <w:tcW w:w="535"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pPr>
            <w:r>
              <w:rPr/>
              <w:t>2.2.</w:t>
            </w:r>
          </w:p>
        </w:tc>
        <w:tc>
          <w:tcPr>
            <w:tcW w:w="3576" w:type="dxa"/>
            <w:tcBorders>
              <w:top w:val="dotted" w:sz="4" w:space="0" w:color="000000"/>
              <w:bottom w:val="dotted" w:sz="4" w:space="0" w:color="000000"/>
              <w:right w:val="single" w:sz="4" w:space="0" w:color="000000"/>
            </w:tcBorders>
            <w:shd w:color="auto" w:fill="auto" w:val="clear"/>
          </w:tcPr>
          <w:p>
            <w:pPr>
              <w:pStyle w:val="Normal"/>
              <w:widowControl w:val="false"/>
              <w:jc w:val="both"/>
              <w:rPr/>
            </w:pPr>
            <w:r>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2126" w:type="dxa"/>
            <w:tcBorders>
              <w:top w:val="dotted" w:sz="4" w:space="0" w:color="000000"/>
              <w:bottom w:val="dotted" w:sz="4" w:space="0" w:color="000000"/>
              <w:right w:val="single" w:sz="4" w:space="0" w:color="000000"/>
            </w:tcBorders>
            <w:shd w:color="auto" w:fill="auto" w:val="clear"/>
            <w:vAlign w:val="bottom"/>
          </w:tcPr>
          <w:p>
            <w:pPr>
              <w:pStyle w:val="Normal"/>
              <w:widowControl w:val="false"/>
              <w:jc w:val="center"/>
              <w:rPr/>
            </w:pPr>
            <w:r>
              <w:rPr/>
              <w:t>18 939,6</w:t>
            </w:r>
          </w:p>
        </w:tc>
        <w:tc>
          <w:tcPr>
            <w:tcW w:w="1275" w:type="dxa"/>
            <w:tcBorders>
              <w:top w:val="dotted" w:sz="4" w:space="0" w:color="000000"/>
              <w:bottom w:val="dotted" w:sz="4" w:space="0" w:color="000000"/>
              <w:right w:val="single" w:sz="4" w:space="0" w:color="000000"/>
            </w:tcBorders>
            <w:shd w:color="auto" w:fill="auto" w:val="clear"/>
            <w:vAlign w:val="bottom"/>
          </w:tcPr>
          <w:p>
            <w:pPr>
              <w:pStyle w:val="Normal"/>
              <w:widowControl w:val="false"/>
              <w:jc w:val="center"/>
              <w:rPr/>
            </w:pPr>
            <w:r>
              <w:rPr/>
              <w:t>18 939,6</w:t>
            </w:r>
          </w:p>
        </w:tc>
        <w:tc>
          <w:tcPr>
            <w:tcW w:w="2127" w:type="dxa"/>
            <w:tcBorders>
              <w:top w:val="dotted" w:sz="4" w:space="0" w:color="000000"/>
              <w:bottom w:val="dotted" w:sz="4" w:space="0" w:color="000000"/>
              <w:right w:val="single" w:sz="4" w:space="0" w:color="000000"/>
            </w:tcBorders>
            <w:shd w:color="auto" w:fill="auto" w:val="clear"/>
            <w:vAlign w:val="bottom"/>
          </w:tcPr>
          <w:p>
            <w:pPr>
              <w:pStyle w:val="Normal"/>
              <w:widowControl w:val="false"/>
              <w:jc w:val="center"/>
              <w:rPr/>
            </w:pPr>
            <w:r>
              <w:rPr/>
              <w:t>100,0</w:t>
            </w:r>
          </w:p>
        </w:tc>
      </w:tr>
      <w:tr>
        <w:trPr>
          <w:trHeight w:val="1086" w:hRule="atLeast"/>
        </w:trPr>
        <w:tc>
          <w:tcPr>
            <w:tcW w:w="535"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t>3.</w:t>
            </w:r>
          </w:p>
        </w:tc>
        <w:tc>
          <w:tcPr>
            <w:tcW w:w="3576" w:type="dxa"/>
            <w:tcBorders>
              <w:top w:val="dotted" w:sz="4" w:space="0" w:color="000000"/>
              <w:bottom w:val="dotted" w:sz="4" w:space="0" w:color="000000"/>
              <w:right w:val="single" w:sz="4" w:space="0" w:color="000000"/>
            </w:tcBorders>
            <w:shd w:color="auto" w:fill="auto" w:val="clear"/>
          </w:tcPr>
          <w:p>
            <w:pPr>
              <w:pStyle w:val="Normal"/>
              <w:widowControl w:val="false"/>
              <w:jc w:val="both"/>
              <w:rPr>
                <w:bCs/>
              </w:rPr>
            </w:pPr>
            <w:r>
              <w:rPr>
                <w:bCs/>
              </w:rPr>
              <w:t>Решение городской Думы Краснодара от 27.02.2007 № 20 п.25 «Об утверждении Положения о звании «Почётный гражданин города Краснодара»</w:t>
            </w:r>
          </w:p>
        </w:tc>
        <w:tc>
          <w:tcPr>
            <w:tcW w:w="2126" w:type="dxa"/>
            <w:tcBorders>
              <w:top w:val="dotted" w:sz="4" w:space="0" w:color="000000"/>
              <w:bottom w:val="dotted" w:sz="4" w:space="0" w:color="000000"/>
              <w:right w:val="single" w:sz="4" w:space="0" w:color="000000"/>
            </w:tcBorders>
            <w:shd w:color="auto" w:fill="auto" w:val="clear"/>
            <w:vAlign w:val="bottom"/>
          </w:tcPr>
          <w:p>
            <w:pPr>
              <w:pStyle w:val="Normal"/>
              <w:widowControl w:val="false"/>
              <w:jc w:val="center"/>
              <w:rPr>
                <w:bCs/>
              </w:rPr>
            </w:pPr>
            <w:r>
              <w:rPr>
                <w:bCs/>
              </w:rPr>
              <w:t>12 888,5</w:t>
            </w:r>
          </w:p>
        </w:tc>
        <w:tc>
          <w:tcPr>
            <w:tcW w:w="1275" w:type="dxa"/>
            <w:tcBorders>
              <w:top w:val="dotted" w:sz="4" w:space="0" w:color="000000"/>
              <w:bottom w:val="dotted" w:sz="4" w:space="0" w:color="000000"/>
              <w:right w:val="single" w:sz="4" w:space="0" w:color="000000"/>
            </w:tcBorders>
            <w:shd w:color="auto" w:fill="auto" w:val="clear"/>
            <w:vAlign w:val="bottom"/>
          </w:tcPr>
          <w:p>
            <w:pPr>
              <w:pStyle w:val="Normal"/>
              <w:widowControl w:val="false"/>
              <w:jc w:val="center"/>
              <w:rPr>
                <w:bCs/>
              </w:rPr>
            </w:pPr>
            <w:r>
              <w:rPr>
                <w:bCs/>
              </w:rPr>
              <w:t>12 888,5</w:t>
            </w:r>
          </w:p>
        </w:tc>
        <w:tc>
          <w:tcPr>
            <w:tcW w:w="2127" w:type="dxa"/>
            <w:tcBorders>
              <w:top w:val="dotted" w:sz="4" w:space="0" w:color="000000"/>
              <w:bottom w:val="dotted" w:sz="4" w:space="0" w:color="000000"/>
              <w:right w:val="single" w:sz="4" w:space="0" w:color="000000"/>
            </w:tcBorders>
            <w:shd w:color="auto" w:fill="auto" w:val="clear"/>
            <w:vAlign w:val="bottom"/>
          </w:tcPr>
          <w:p>
            <w:pPr>
              <w:pStyle w:val="Normal"/>
              <w:widowControl w:val="false"/>
              <w:jc w:val="center"/>
              <w:rPr/>
            </w:pPr>
            <w:r>
              <w:rPr/>
              <w:t>100,0</w:t>
            </w:r>
          </w:p>
        </w:tc>
      </w:tr>
      <w:tr>
        <w:trPr>
          <w:trHeight w:val="930" w:hRule="atLeast"/>
        </w:trPr>
        <w:tc>
          <w:tcPr>
            <w:tcW w:w="535"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pPr>
            <w:r>
              <w:rPr/>
              <w:t>3.1</w:t>
            </w:r>
          </w:p>
        </w:tc>
        <w:tc>
          <w:tcPr>
            <w:tcW w:w="3576" w:type="dxa"/>
            <w:tcBorders>
              <w:top w:val="dotted" w:sz="4" w:space="0" w:color="000000"/>
              <w:bottom w:val="dotted" w:sz="4" w:space="0" w:color="000000"/>
              <w:right w:val="single" w:sz="4" w:space="0" w:color="000000"/>
            </w:tcBorders>
            <w:shd w:color="auto" w:fill="auto" w:val="clear"/>
          </w:tcPr>
          <w:p>
            <w:pPr>
              <w:pStyle w:val="Normal"/>
              <w:widowControl w:val="false"/>
              <w:jc w:val="both"/>
              <w:rPr/>
            </w:pPr>
            <w:r>
              <w:rPr/>
              <w:t>Ежемесячная денежная выплата Почётным гражданам города Краснодара, пережившим супругам Почётных граждан города Краснодара</w:t>
            </w:r>
          </w:p>
        </w:tc>
        <w:tc>
          <w:tcPr>
            <w:tcW w:w="2126" w:type="dxa"/>
            <w:tcBorders>
              <w:top w:val="dotted" w:sz="4" w:space="0" w:color="000000"/>
              <w:bottom w:val="dotted" w:sz="4" w:space="0" w:color="000000"/>
              <w:right w:val="single" w:sz="4" w:space="0" w:color="000000"/>
            </w:tcBorders>
            <w:shd w:color="auto" w:fill="auto" w:val="clear"/>
            <w:vAlign w:val="bottom"/>
          </w:tcPr>
          <w:p>
            <w:pPr>
              <w:pStyle w:val="Normal"/>
              <w:widowControl w:val="false"/>
              <w:jc w:val="center"/>
              <w:rPr/>
            </w:pPr>
            <w:r>
              <w:rPr/>
              <w:t>12 888,5</w:t>
            </w:r>
          </w:p>
        </w:tc>
        <w:tc>
          <w:tcPr>
            <w:tcW w:w="1275" w:type="dxa"/>
            <w:tcBorders>
              <w:top w:val="dotted" w:sz="4" w:space="0" w:color="000000"/>
              <w:bottom w:val="dotted" w:sz="4" w:space="0" w:color="000000"/>
              <w:right w:val="single" w:sz="4" w:space="0" w:color="000000"/>
            </w:tcBorders>
            <w:shd w:color="auto" w:fill="auto" w:val="clear"/>
            <w:vAlign w:val="bottom"/>
          </w:tcPr>
          <w:p>
            <w:pPr>
              <w:pStyle w:val="Normal"/>
              <w:widowControl w:val="false"/>
              <w:jc w:val="center"/>
              <w:rPr/>
            </w:pPr>
            <w:r>
              <w:rPr/>
              <w:t>12 888,5</w:t>
            </w:r>
          </w:p>
        </w:tc>
        <w:tc>
          <w:tcPr>
            <w:tcW w:w="2127" w:type="dxa"/>
            <w:tcBorders>
              <w:top w:val="dotted" w:sz="4" w:space="0" w:color="000000"/>
              <w:bottom w:val="dotted" w:sz="4" w:space="0" w:color="000000"/>
              <w:right w:val="single" w:sz="4" w:space="0" w:color="000000"/>
            </w:tcBorders>
            <w:shd w:color="auto" w:fill="auto" w:val="clear"/>
            <w:vAlign w:val="bottom"/>
          </w:tcPr>
          <w:p>
            <w:pPr>
              <w:pStyle w:val="Normal"/>
              <w:widowControl w:val="false"/>
              <w:jc w:val="center"/>
              <w:rPr/>
            </w:pPr>
            <w:r>
              <w:rPr/>
              <w:t>100,0</w:t>
            </w:r>
          </w:p>
        </w:tc>
      </w:tr>
      <w:tr>
        <w:trPr>
          <w:trHeight w:val="116" w:hRule="atLeast"/>
        </w:trPr>
        <w:tc>
          <w:tcPr>
            <w:tcW w:w="535" w:type="dxa"/>
            <w:tcBorders>
              <w:top w:val="dotted"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pPr>
            <w:r>
              <w:rPr/>
              <w:t> </w:t>
            </w:r>
          </w:p>
        </w:tc>
        <w:tc>
          <w:tcPr>
            <w:tcW w:w="3576" w:type="dxa"/>
            <w:tcBorders>
              <w:top w:val="dotted" w:sz="4" w:space="0" w:color="000000"/>
              <w:bottom w:val="single" w:sz="4" w:space="0" w:color="000000"/>
              <w:right w:val="single" w:sz="4" w:space="0" w:color="000000"/>
            </w:tcBorders>
            <w:shd w:color="auto" w:fill="auto" w:val="clear"/>
            <w:vAlign w:val="bottom"/>
          </w:tcPr>
          <w:p>
            <w:pPr>
              <w:pStyle w:val="Normal"/>
              <w:widowControl w:val="false"/>
              <w:jc w:val="both"/>
              <w:rPr>
                <w:bCs/>
              </w:rPr>
            </w:pPr>
            <w:r>
              <w:rPr>
                <w:bCs/>
              </w:rPr>
              <w:t>ИТОГО</w:t>
            </w:r>
          </w:p>
        </w:tc>
        <w:tc>
          <w:tcPr>
            <w:tcW w:w="2126" w:type="dxa"/>
            <w:tcBorders>
              <w:top w:val="dotted" w:sz="4" w:space="0" w:color="000000"/>
              <w:bottom w:val="single" w:sz="4" w:space="0" w:color="000000"/>
              <w:right w:val="single" w:sz="4" w:space="0" w:color="000000"/>
            </w:tcBorders>
            <w:shd w:color="auto" w:fill="auto" w:val="clear"/>
            <w:vAlign w:val="bottom"/>
          </w:tcPr>
          <w:p>
            <w:pPr>
              <w:pStyle w:val="Normal"/>
              <w:widowControl w:val="false"/>
              <w:jc w:val="center"/>
              <w:rPr>
                <w:bCs/>
              </w:rPr>
            </w:pPr>
            <w:r>
              <w:rPr>
                <w:bCs/>
              </w:rPr>
              <w:t>131 428,1</w:t>
            </w:r>
          </w:p>
        </w:tc>
        <w:tc>
          <w:tcPr>
            <w:tcW w:w="1275" w:type="dxa"/>
            <w:tcBorders>
              <w:top w:val="dotted" w:sz="4" w:space="0" w:color="000000"/>
              <w:bottom w:val="single" w:sz="4" w:space="0" w:color="000000"/>
              <w:right w:val="single" w:sz="4" w:space="0" w:color="000000"/>
            </w:tcBorders>
            <w:shd w:color="auto" w:fill="auto" w:val="clear"/>
            <w:vAlign w:val="bottom"/>
          </w:tcPr>
          <w:p>
            <w:pPr>
              <w:pStyle w:val="Normal"/>
              <w:widowControl w:val="false"/>
              <w:jc w:val="center"/>
              <w:rPr>
                <w:bCs/>
              </w:rPr>
            </w:pPr>
            <w:r>
              <w:rPr>
                <w:bCs/>
              </w:rPr>
              <w:t>131 428,0</w:t>
            </w:r>
          </w:p>
        </w:tc>
        <w:tc>
          <w:tcPr>
            <w:tcW w:w="2127" w:type="dxa"/>
            <w:tcBorders>
              <w:top w:val="dotted" w:sz="4" w:space="0" w:color="000000"/>
              <w:bottom w:val="single" w:sz="4" w:space="0" w:color="000000"/>
              <w:right w:val="single" w:sz="4" w:space="0" w:color="000000"/>
            </w:tcBorders>
            <w:shd w:color="auto" w:fill="auto" w:val="clear"/>
            <w:vAlign w:val="bottom"/>
          </w:tcPr>
          <w:p>
            <w:pPr>
              <w:pStyle w:val="Normal"/>
              <w:widowControl w:val="false"/>
              <w:jc w:val="center"/>
              <w:rPr>
                <w:bCs/>
              </w:rPr>
            </w:pPr>
            <w:r>
              <w:rPr>
                <w:bCs/>
              </w:rPr>
              <w:t>100,0</w:t>
            </w:r>
          </w:p>
        </w:tc>
      </w:tr>
    </w:tbl>
    <w:p>
      <w:pPr>
        <w:pStyle w:val="Normal"/>
        <w:widowControl w:val="false"/>
        <w:tabs>
          <w:tab w:val="clear" w:pos="708"/>
          <w:tab w:val="left" w:pos="0" w:leader="none"/>
        </w:tabs>
        <w:ind w:firstLine="708"/>
        <w:jc w:val="both"/>
        <w:rPr>
          <w:sz w:val="28"/>
          <w:szCs w:val="28"/>
        </w:rPr>
      </w:pPr>
      <w:r>
        <w:rPr>
          <w:sz w:val="28"/>
          <w:szCs w:val="28"/>
        </w:rPr>
      </w:r>
    </w:p>
    <w:p>
      <w:pPr>
        <w:pStyle w:val="Normal"/>
        <w:widowControl w:val="false"/>
        <w:ind w:firstLine="708"/>
        <w:jc w:val="both"/>
        <w:rPr>
          <w:sz w:val="28"/>
          <w:szCs w:val="28"/>
        </w:rPr>
      </w:pPr>
      <w:r>
        <w:rPr>
          <w:sz w:val="28"/>
          <w:szCs w:val="28"/>
        </w:rPr>
        <w:t>Расходы по непрограммным направлениям деятельности за</w:t>
      </w:r>
      <w:r>
        <w:rPr>
          <w:sz w:val="28"/>
        </w:rPr>
        <w:t xml:space="preserve"> </w:t>
      </w:r>
      <w:r>
        <w:rPr>
          <w:sz w:val="28"/>
          <w:szCs w:val="28"/>
        </w:rPr>
        <w:t>2022 год         исполнены в сумме 2</w:t>
      </w:r>
      <w:r>
        <w:rPr>
          <w:sz w:val="28"/>
          <w:szCs w:val="28"/>
          <w:lang w:val="en-US"/>
        </w:rPr>
        <w:t> </w:t>
      </w:r>
      <w:r>
        <w:rPr>
          <w:sz w:val="28"/>
          <w:szCs w:val="28"/>
        </w:rPr>
        <w:t>875</w:t>
      </w:r>
      <w:r>
        <w:rPr>
          <w:sz w:val="28"/>
          <w:szCs w:val="28"/>
          <w:lang w:val="en-US"/>
        </w:rPr>
        <w:t> </w:t>
      </w:r>
      <w:r>
        <w:rPr>
          <w:sz w:val="28"/>
          <w:szCs w:val="28"/>
        </w:rPr>
        <w:t>211,0 тыс. рублей или 5,8 процента в общем объёме расходов местного бюджета и 89,3 процента к годовому плану.</w:t>
      </w:r>
    </w:p>
    <w:p>
      <w:pPr>
        <w:pStyle w:val="Normal"/>
        <w:widowControl w:val="false"/>
        <w:ind w:firstLine="708"/>
        <w:jc w:val="both"/>
        <w:rPr>
          <w:sz w:val="28"/>
          <w:szCs w:val="28"/>
        </w:rPr>
      </w:pPr>
      <w:r>
        <w:rPr>
          <w:sz w:val="28"/>
          <w:szCs w:val="28"/>
        </w:rPr>
        <w:t>Непрограммную часть расходов местного бюджета (непрограммные расходы) в основном составляют бюджетные ассигнования на функционирование органов местного самоуправления (за исключением отраслевых и функциональных органов администрации муниципального образования город Краснодар, расходы по которым отражены по соответствующим муниципальным программам).</w:t>
      </w:r>
    </w:p>
    <w:p>
      <w:pPr>
        <w:pStyle w:val="Normal"/>
        <w:widowControl w:val="false"/>
        <w:tabs>
          <w:tab w:val="clear" w:pos="708"/>
          <w:tab w:val="left" w:pos="0" w:leader="none"/>
        </w:tabs>
        <w:jc w:val="center"/>
        <w:rPr>
          <w:sz w:val="28"/>
        </w:rPr>
      </w:pPr>
      <w:r>
        <w:rPr>
          <w:sz w:val="28"/>
        </w:rPr>
        <w:t xml:space="preserve">Расходы местного бюджета на реализацию региональных проектов, </w:t>
      </w:r>
    </w:p>
    <w:p>
      <w:pPr>
        <w:pStyle w:val="Normal"/>
        <w:widowControl w:val="false"/>
        <w:tabs>
          <w:tab w:val="clear" w:pos="708"/>
          <w:tab w:val="left" w:pos="0" w:leader="none"/>
        </w:tabs>
        <w:jc w:val="center"/>
        <w:rPr>
          <w:sz w:val="28"/>
        </w:rPr>
      </w:pPr>
      <w:r>
        <w:rPr>
          <w:sz w:val="28"/>
        </w:rPr>
        <w:t>которые направлены на достижение соответствующих результатов</w:t>
      </w:r>
    </w:p>
    <w:p>
      <w:pPr>
        <w:pStyle w:val="Normal"/>
        <w:widowControl w:val="false"/>
        <w:tabs>
          <w:tab w:val="clear" w:pos="708"/>
          <w:tab w:val="left" w:pos="0" w:leader="none"/>
        </w:tabs>
        <w:jc w:val="center"/>
        <w:rPr>
          <w:sz w:val="28"/>
        </w:rPr>
      </w:pPr>
      <w:r>
        <w:rPr>
          <w:sz w:val="28"/>
        </w:rPr>
        <w:t>реализации федеральных проектов</w:t>
      </w:r>
    </w:p>
    <w:p>
      <w:pPr>
        <w:pStyle w:val="Normal"/>
        <w:widowControl w:val="false"/>
        <w:tabs>
          <w:tab w:val="clear" w:pos="708"/>
          <w:tab w:val="left" w:pos="0" w:leader="none"/>
        </w:tabs>
        <w:jc w:val="center"/>
        <w:rPr>
          <w:sz w:val="28"/>
        </w:rPr>
      </w:pPr>
      <w:r>
        <w:rPr>
          <w:sz w:val="28"/>
        </w:rPr>
      </w:r>
    </w:p>
    <w:p>
      <w:pPr>
        <w:pStyle w:val="NormalWeb"/>
        <w:widowControl w:val="false"/>
        <w:spacing w:beforeAutospacing="0" w:before="0" w:afterAutospacing="0" w:after="0"/>
        <w:ind w:firstLine="708"/>
        <w:jc w:val="both"/>
        <w:rPr>
          <w:sz w:val="28"/>
          <w:szCs w:val="28"/>
        </w:rPr>
      </w:pPr>
      <w:r>
        <w:rPr>
          <w:sz w:val="28"/>
          <w:szCs w:val="28"/>
        </w:rPr>
        <w:t>Формирование плановых показателей и исполнение расходной части                          местного бюджета в 2022 году осуществлялось в разрезе муниципальных программ муниципального образования город Краснодара, в составе которых учтены расходные обязательства муниципального образования город Краснодар на выполнение региональных проектов, направленных на реализацию федеральных (национальных) проектов и достижение соответствующих целей и показателей.</w:t>
      </w:r>
    </w:p>
    <w:p>
      <w:pPr>
        <w:pStyle w:val="Normal"/>
        <w:widowControl w:val="false"/>
        <w:ind w:firstLine="708"/>
        <w:jc w:val="both"/>
        <w:rPr>
          <w:sz w:val="28"/>
          <w:szCs w:val="28"/>
        </w:rPr>
      </w:pPr>
      <w:r>
        <w:rPr>
          <w:sz w:val="28"/>
          <w:szCs w:val="28"/>
        </w:rPr>
        <w:t>Объём расходов местного бюджета на реализацию мероприятий муниципальных программ, направленных на достижение соответствующих целей, показателей и результатов реализации федеральных проектов, входящих в состав национальных проектов, утверждённый сводной бюджетной росписью в сумме 7 804</w:t>
      </w:r>
      <w:r>
        <w:rPr>
          <w:sz w:val="28"/>
          <w:szCs w:val="28"/>
          <w:lang w:val="en-US"/>
        </w:rPr>
        <w:t> </w:t>
      </w:r>
      <w:r>
        <w:rPr>
          <w:sz w:val="28"/>
          <w:szCs w:val="28"/>
        </w:rPr>
        <w:t>124,4 тыс. рублей, по итогам 2022 года исполнен в сумме 7 762 989,0 тыс. рублей или 99,5 процента к годовому плану.</w:t>
      </w:r>
    </w:p>
    <w:p>
      <w:pPr>
        <w:pStyle w:val="Normal"/>
        <w:widowControl w:val="false"/>
        <w:spacing w:lineRule="auto" w:line="237"/>
        <w:ind w:firstLine="709"/>
        <w:jc w:val="both"/>
        <w:rPr>
          <w:sz w:val="28"/>
          <w:szCs w:val="28"/>
        </w:rPr>
      </w:pPr>
      <w:r>
        <w:rPr>
          <w:sz w:val="28"/>
          <w:szCs w:val="28"/>
        </w:rPr>
        <w:t>В муниципальном образовании город Краснодар в 2022 году реализованы мероприятия четырёх национальных проектов: «Образование», «Жильё и           городская среда», «Демография», «Безопасные качественные дороги», в том числе по федеральным проектам, представленным в Таблице № 7.</w:t>
      </w:r>
    </w:p>
    <w:p>
      <w:pPr>
        <w:pStyle w:val="Normal"/>
        <w:widowControl w:val="false"/>
        <w:spacing w:lineRule="auto" w:line="237"/>
        <w:ind w:firstLine="709"/>
        <w:jc w:val="right"/>
        <w:rPr>
          <w:sz w:val="28"/>
          <w:szCs w:val="28"/>
        </w:rPr>
      </w:pPr>
      <w:r>
        <w:rPr>
          <w:sz w:val="28"/>
          <w:szCs w:val="28"/>
        </w:rPr>
      </w:r>
    </w:p>
    <w:p>
      <w:pPr>
        <w:pStyle w:val="Normal"/>
        <w:widowControl w:val="false"/>
        <w:spacing w:lineRule="auto" w:line="237"/>
        <w:ind w:firstLine="709"/>
        <w:jc w:val="right"/>
        <w:rPr>
          <w:sz w:val="28"/>
          <w:szCs w:val="28"/>
          <w:lang w:val="en-US"/>
        </w:rPr>
      </w:pPr>
      <w:r>
        <w:rPr>
          <w:sz w:val="28"/>
          <w:szCs w:val="28"/>
        </w:rPr>
        <w:t xml:space="preserve">Таблица № </w:t>
      </w:r>
      <w:r>
        <w:rPr>
          <w:sz w:val="28"/>
          <w:szCs w:val="28"/>
          <w:lang w:val="en-US"/>
        </w:rPr>
        <w:t>7</w:t>
      </w:r>
    </w:p>
    <w:p>
      <w:pPr>
        <w:pStyle w:val="Normal"/>
        <w:widowControl w:val="false"/>
        <w:spacing w:lineRule="auto" w:line="237"/>
        <w:ind w:firstLine="709"/>
        <w:jc w:val="right"/>
        <w:rPr>
          <w:sz w:val="28"/>
          <w:szCs w:val="28"/>
        </w:rPr>
      </w:pPr>
      <w:r>
        <w:rPr>
          <w:sz w:val="28"/>
          <w:szCs w:val="28"/>
        </w:rPr>
      </w:r>
    </w:p>
    <w:tbl>
      <w:tblPr>
        <w:tblW w:w="9638" w:type="dxa"/>
        <w:jc w:val="center"/>
        <w:tblInd w:w="0" w:type="dxa"/>
        <w:tblLayout w:type="fixed"/>
        <w:tblCellMar>
          <w:top w:w="0" w:type="dxa"/>
          <w:left w:w="108" w:type="dxa"/>
          <w:bottom w:w="0" w:type="dxa"/>
          <w:right w:w="108" w:type="dxa"/>
        </w:tblCellMar>
        <w:tblLook w:noVBand="1" w:val="04a0" w:noHBand="0" w:lastColumn="0" w:firstColumn="1" w:lastRow="0" w:firstRow="1"/>
      </w:tblPr>
      <w:tblGrid>
        <w:gridCol w:w="560"/>
        <w:gridCol w:w="4543"/>
        <w:gridCol w:w="1559"/>
        <w:gridCol w:w="1560"/>
        <w:gridCol w:w="1416"/>
      </w:tblGrid>
      <w:tr>
        <w:trPr>
          <w:tblHeader w:val="true"/>
          <w:trHeight w:val="1654" w:hRule="atLeast"/>
        </w:trPr>
        <w:tc>
          <w:tcPr>
            <w:tcW w:w="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rPr>
            </w:pPr>
            <w:r>
              <w:rPr>
                <w:bCs/>
              </w:rPr>
              <w:t xml:space="preserve">№ </w:t>
            </w:r>
            <w:r>
              <w:rPr>
                <w:bCs/>
              </w:rPr>
              <w:t>п/п</w:t>
            </w:r>
          </w:p>
        </w:tc>
        <w:tc>
          <w:tcPr>
            <w:tcW w:w="45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rPr>
            </w:pPr>
            <w:r>
              <w:rPr>
                <w:bCs/>
              </w:rPr>
              <w:t>Наименование</w:t>
            </w:r>
          </w:p>
        </w:tc>
        <w:tc>
          <w:tcPr>
            <w:tcW w:w="1559"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jc w:val="center"/>
              <w:rPr>
                <w:bCs/>
              </w:rPr>
            </w:pPr>
            <w:r>
              <w:rPr>
                <w:bCs/>
              </w:rPr>
              <w:t>Уточнённая сводная</w:t>
            </w:r>
          </w:p>
          <w:p>
            <w:pPr>
              <w:pStyle w:val="Normal"/>
              <w:widowControl w:val="false"/>
              <w:jc w:val="center"/>
              <w:rPr>
                <w:bCs/>
              </w:rPr>
            </w:pPr>
            <w:r>
              <w:rPr>
                <w:bCs/>
              </w:rPr>
              <w:t>бюджетная роспись на</w:t>
            </w:r>
          </w:p>
          <w:p>
            <w:pPr>
              <w:pStyle w:val="Normal"/>
              <w:widowControl w:val="false"/>
              <w:jc w:val="center"/>
              <w:rPr>
                <w:bCs/>
              </w:rPr>
            </w:pPr>
            <w:r>
              <w:rPr>
                <w:bCs/>
              </w:rPr>
              <w:t>2022 год</w:t>
            </w:r>
          </w:p>
          <w:p>
            <w:pPr>
              <w:pStyle w:val="Normal"/>
              <w:widowControl w:val="false"/>
              <w:jc w:val="center"/>
              <w:rPr>
                <w:bCs/>
              </w:rPr>
            </w:pPr>
            <w:r>
              <w:rPr>
                <w:bCs/>
              </w:rPr>
              <w:t>(тыс. рублей)</w:t>
            </w:r>
          </w:p>
        </w:tc>
        <w:tc>
          <w:tcPr>
            <w:tcW w:w="1560"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jc w:val="center"/>
              <w:rPr>
                <w:bCs/>
              </w:rPr>
            </w:pPr>
            <w:r>
              <w:rPr>
                <w:bCs/>
              </w:rPr>
              <w:t>Исполнено</w:t>
            </w:r>
          </w:p>
          <w:p>
            <w:pPr>
              <w:pStyle w:val="Normal"/>
              <w:widowControl w:val="false"/>
              <w:jc w:val="center"/>
              <w:rPr>
                <w:bCs/>
              </w:rPr>
            </w:pPr>
            <w:r>
              <w:rPr>
                <w:bCs/>
              </w:rPr>
              <w:t>за 2022 год</w:t>
            </w:r>
          </w:p>
          <w:p>
            <w:pPr>
              <w:pStyle w:val="Normal"/>
              <w:widowControl w:val="false"/>
              <w:jc w:val="center"/>
              <w:rPr>
                <w:bCs/>
              </w:rPr>
            </w:pPr>
            <w:r>
              <w:rPr>
                <w:bCs/>
              </w:rPr>
              <w:t>(тыс. рублей)</w:t>
            </w:r>
          </w:p>
        </w:tc>
        <w:tc>
          <w:tcPr>
            <w:tcW w:w="1416"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jc w:val="center"/>
              <w:rPr>
                <w:bCs/>
              </w:rPr>
            </w:pPr>
            <w:r>
              <w:rPr>
                <w:bCs/>
              </w:rPr>
              <w:t>Процент исполнения</w:t>
            </w:r>
          </w:p>
          <w:p>
            <w:pPr>
              <w:pStyle w:val="Normal"/>
              <w:widowControl w:val="false"/>
              <w:jc w:val="center"/>
              <w:rPr>
                <w:bCs/>
              </w:rPr>
            </w:pPr>
            <w:r>
              <w:rPr>
                <w:bCs/>
              </w:rPr>
              <w:t>(%)</w:t>
            </w:r>
          </w:p>
        </w:tc>
      </w:tr>
      <w:tr>
        <w:trPr>
          <w:tblHeader w:val="true"/>
          <w:trHeight w:val="255" w:hRule="atLeast"/>
        </w:trPr>
        <w:tc>
          <w:tcPr>
            <w:tcW w:w="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rPr>
            </w:pPr>
            <w:r>
              <w:rPr>
                <w:bCs/>
              </w:rPr>
              <w:t>1</w:t>
            </w:r>
          </w:p>
        </w:tc>
        <w:tc>
          <w:tcPr>
            <w:tcW w:w="45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rPr>
            </w:pPr>
            <w:r>
              <w:rPr>
                <w:bCs/>
              </w:rPr>
              <w:t>2</w:t>
            </w:r>
          </w:p>
        </w:tc>
        <w:tc>
          <w:tcPr>
            <w:tcW w:w="1559"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jc w:val="center"/>
              <w:rPr>
                <w:bCs/>
              </w:rPr>
            </w:pPr>
            <w:r>
              <w:rPr>
                <w:bCs/>
              </w:rPr>
              <w:t>3</w:t>
            </w:r>
          </w:p>
        </w:tc>
        <w:tc>
          <w:tcPr>
            <w:tcW w:w="1560"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jc w:val="center"/>
              <w:rPr>
                <w:bCs/>
              </w:rPr>
            </w:pPr>
            <w:r>
              <w:rPr>
                <w:bCs/>
              </w:rPr>
              <w:t>4</w:t>
            </w:r>
          </w:p>
        </w:tc>
        <w:tc>
          <w:tcPr>
            <w:tcW w:w="1416"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jc w:val="center"/>
              <w:rPr/>
            </w:pPr>
            <w:r>
              <w:rPr/>
              <w:t>5</w:t>
            </w:r>
          </w:p>
        </w:tc>
      </w:tr>
      <w:tr>
        <w:trPr>
          <w:trHeight w:val="255" w:hRule="atLeast"/>
        </w:trPr>
        <w:tc>
          <w:tcPr>
            <w:tcW w:w="560" w:type="dxa"/>
            <w:tcBorders>
              <w:top w:val="single"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pPr>
            <w:r>
              <w:rPr/>
              <w:t>1.</w:t>
            </w:r>
          </w:p>
        </w:tc>
        <w:tc>
          <w:tcPr>
            <w:tcW w:w="4543" w:type="dxa"/>
            <w:tcBorders>
              <w:top w:val="single" w:sz="4" w:space="0" w:color="000000"/>
              <w:left w:val="single" w:sz="4" w:space="0" w:color="000000"/>
              <w:bottom w:val="dotted" w:sz="4" w:space="0" w:color="000000"/>
              <w:right w:val="single" w:sz="4" w:space="0" w:color="000000"/>
            </w:tcBorders>
            <w:shd w:color="auto" w:fill="auto" w:val="clear"/>
            <w:tcMar>
              <w:left w:w="57" w:type="dxa"/>
              <w:right w:w="57" w:type="dxa"/>
            </w:tcMar>
          </w:tcPr>
          <w:p>
            <w:pPr>
              <w:pStyle w:val="Normal"/>
              <w:widowControl w:val="false"/>
              <w:jc w:val="both"/>
              <w:rPr/>
            </w:pPr>
            <w:r>
              <w:rPr/>
              <w:t>Национальный проект «ОБРАЗОВАНИЕ», всего:</w:t>
            </w:r>
          </w:p>
        </w:tc>
        <w:tc>
          <w:tcPr>
            <w:tcW w:w="1559" w:type="dxa"/>
            <w:tcBorders>
              <w:top w:val="single" w:sz="4" w:space="0" w:color="000000"/>
              <w:left w:val="single" w:sz="4" w:space="0" w:color="000000"/>
              <w:bottom w:val="dotted" w:sz="4" w:space="0" w:color="000000"/>
              <w:right w:val="single" w:sz="4" w:space="0" w:color="000000"/>
            </w:tcBorders>
            <w:shd w:color="auto" w:fill="auto" w:val="clear"/>
            <w:tcMar>
              <w:left w:w="57" w:type="dxa"/>
              <w:right w:w="57" w:type="dxa"/>
            </w:tcMar>
            <w:vAlign w:val="bottom"/>
          </w:tcPr>
          <w:p>
            <w:pPr>
              <w:pStyle w:val="Normal"/>
              <w:widowControl w:val="false"/>
              <w:jc w:val="center"/>
              <w:rPr/>
            </w:pPr>
            <w:r>
              <w:rPr/>
              <w:t>5 699 150,7</w:t>
            </w:r>
          </w:p>
        </w:tc>
        <w:tc>
          <w:tcPr>
            <w:tcW w:w="1560" w:type="dxa"/>
            <w:tcBorders>
              <w:top w:val="single" w:sz="4" w:space="0" w:color="000000"/>
              <w:left w:val="single" w:sz="4" w:space="0" w:color="000000"/>
              <w:bottom w:val="dotted" w:sz="4" w:space="0" w:color="000000"/>
              <w:right w:val="single" w:sz="4" w:space="0" w:color="000000"/>
            </w:tcBorders>
            <w:shd w:color="auto" w:fill="auto" w:val="clear"/>
            <w:tcMar>
              <w:left w:w="57" w:type="dxa"/>
              <w:right w:w="57" w:type="dxa"/>
            </w:tcMar>
            <w:vAlign w:val="bottom"/>
          </w:tcPr>
          <w:p>
            <w:pPr>
              <w:pStyle w:val="Normal"/>
              <w:widowControl w:val="false"/>
              <w:jc w:val="center"/>
              <w:rPr/>
            </w:pPr>
            <w:r>
              <w:rPr/>
              <w:t>5 673 764,1</w:t>
            </w:r>
          </w:p>
        </w:tc>
        <w:tc>
          <w:tcPr>
            <w:tcW w:w="1416" w:type="dxa"/>
            <w:tcBorders>
              <w:top w:val="single" w:sz="4" w:space="0" w:color="000000"/>
              <w:left w:val="single" w:sz="4" w:space="0" w:color="000000"/>
              <w:bottom w:val="dotted" w:sz="4" w:space="0" w:color="000000"/>
              <w:right w:val="single" w:sz="4" w:space="0" w:color="000000"/>
            </w:tcBorders>
            <w:shd w:color="auto" w:fill="auto" w:val="clear"/>
            <w:tcMar>
              <w:left w:w="57" w:type="dxa"/>
              <w:right w:w="57" w:type="dxa"/>
            </w:tcMar>
            <w:vAlign w:val="bottom"/>
          </w:tcPr>
          <w:p>
            <w:pPr>
              <w:pStyle w:val="Normal"/>
              <w:widowControl w:val="false"/>
              <w:jc w:val="center"/>
              <w:rPr/>
            </w:pPr>
            <w:r>
              <w:rPr/>
              <w:t>99,6</w:t>
            </w:r>
          </w:p>
        </w:tc>
      </w:tr>
      <w:tr>
        <w:trPr>
          <w:trHeight w:val="255" w:hRule="atLeast"/>
        </w:trPr>
        <w:tc>
          <w:tcPr>
            <w:tcW w:w="560"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pPr>
            <w:r>
              <w:rPr/>
              <w:t>1.1.</w:t>
            </w:r>
          </w:p>
        </w:tc>
        <w:tc>
          <w:tcPr>
            <w:tcW w:w="4543"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tcPr>
          <w:p>
            <w:pPr>
              <w:pStyle w:val="Normal"/>
              <w:widowControl w:val="false"/>
              <w:jc w:val="both"/>
              <w:rPr/>
            </w:pPr>
            <w:r>
              <w:rPr/>
              <w:t>Федеральный проект «Современная школа»</w:t>
            </w:r>
          </w:p>
        </w:tc>
        <w:tc>
          <w:tcPr>
            <w:tcW w:w="1559"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vAlign w:val="bottom"/>
          </w:tcPr>
          <w:p>
            <w:pPr>
              <w:pStyle w:val="Normal"/>
              <w:widowControl w:val="false"/>
              <w:jc w:val="center"/>
              <w:rPr/>
            </w:pPr>
            <w:r>
              <w:rPr/>
              <w:t>5 685 049,5</w:t>
            </w:r>
          </w:p>
        </w:tc>
        <w:tc>
          <w:tcPr>
            <w:tcW w:w="1560"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vAlign w:val="bottom"/>
          </w:tcPr>
          <w:p>
            <w:pPr>
              <w:pStyle w:val="Normal"/>
              <w:widowControl w:val="false"/>
              <w:jc w:val="center"/>
              <w:rPr/>
            </w:pPr>
            <w:r>
              <w:rPr/>
              <w:t>5 659 662,9</w:t>
            </w:r>
          </w:p>
        </w:tc>
        <w:tc>
          <w:tcPr>
            <w:tcW w:w="1416"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vAlign w:val="bottom"/>
          </w:tcPr>
          <w:p>
            <w:pPr>
              <w:pStyle w:val="Normal"/>
              <w:widowControl w:val="false"/>
              <w:jc w:val="center"/>
              <w:rPr/>
            </w:pPr>
            <w:r>
              <w:rPr/>
              <w:t>99,6</w:t>
            </w:r>
          </w:p>
        </w:tc>
      </w:tr>
      <w:tr>
        <w:trPr>
          <w:trHeight w:val="255" w:hRule="atLeast"/>
        </w:trPr>
        <w:tc>
          <w:tcPr>
            <w:tcW w:w="560"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pPr>
            <w:r>
              <w:rPr/>
            </w:r>
          </w:p>
        </w:tc>
        <w:tc>
          <w:tcPr>
            <w:tcW w:w="4543"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tcPr>
          <w:p>
            <w:pPr>
              <w:pStyle w:val="Normal"/>
              <w:widowControl w:val="false"/>
              <w:jc w:val="both"/>
              <w:rPr/>
            </w:pPr>
            <w:r>
              <w:rPr/>
              <w:t>Общеобразовательная школа на 1500 мест в пос. Российском по ул. Тверская,10 в Прикубанском внутригородском округе города Краснодара</w:t>
            </w:r>
          </w:p>
        </w:tc>
        <w:tc>
          <w:tcPr>
            <w:tcW w:w="1559"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vAlign w:val="bottom"/>
          </w:tcPr>
          <w:p>
            <w:pPr>
              <w:pStyle w:val="Normal"/>
              <w:widowControl w:val="false"/>
              <w:jc w:val="center"/>
              <w:rPr/>
            </w:pPr>
            <w:r>
              <w:rPr/>
              <w:t>734 131,4</w:t>
            </w:r>
          </w:p>
        </w:tc>
        <w:tc>
          <w:tcPr>
            <w:tcW w:w="1560"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vAlign w:val="bottom"/>
          </w:tcPr>
          <w:p>
            <w:pPr>
              <w:pStyle w:val="Normal"/>
              <w:widowControl w:val="false"/>
              <w:jc w:val="center"/>
              <w:rPr/>
            </w:pPr>
            <w:r>
              <w:rPr/>
              <w:t>734 131,3</w:t>
            </w:r>
          </w:p>
        </w:tc>
        <w:tc>
          <w:tcPr>
            <w:tcW w:w="1416"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vAlign w:val="bottom"/>
          </w:tcPr>
          <w:p>
            <w:pPr>
              <w:pStyle w:val="Normal"/>
              <w:widowControl w:val="false"/>
              <w:jc w:val="center"/>
              <w:rPr/>
            </w:pPr>
            <w:r>
              <w:rPr/>
              <w:t>100,0</w:t>
            </w:r>
          </w:p>
        </w:tc>
      </w:tr>
      <w:tr>
        <w:trPr>
          <w:trHeight w:val="330" w:hRule="atLeast"/>
        </w:trPr>
        <w:tc>
          <w:tcPr>
            <w:tcW w:w="560"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pPr>
            <w:r>
              <w:rPr/>
            </w:r>
          </w:p>
        </w:tc>
        <w:tc>
          <w:tcPr>
            <w:tcW w:w="4543"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tcPr>
          <w:p>
            <w:pPr>
              <w:pStyle w:val="Normal"/>
              <w:widowControl w:val="false"/>
              <w:jc w:val="both"/>
              <w:rPr/>
            </w:pPr>
            <w:r>
              <w:rPr/>
              <w:t>Проектирование и строительство общеобразовательной школы на 825 мест по ул.</w:t>
            </w:r>
            <w:r>
              <w:rPr>
                <w:lang w:val="en-US"/>
              </w:rPr>
              <w:t> </w:t>
            </w:r>
            <w:r>
              <w:rPr/>
              <w:t>Константина Образцова, 6 в Прикубанском внутригородском округе г. Краснодара</w:t>
            </w:r>
          </w:p>
        </w:tc>
        <w:tc>
          <w:tcPr>
            <w:tcW w:w="1559"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vAlign w:val="bottom"/>
          </w:tcPr>
          <w:p>
            <w:pPr>
              <w:pStyle w:val="Normal"/>
              <w:widowControl w:val="false"/>
              <w:jc w:val="center"/>
              <w:rPr/>
            </w:pPr>
            <w:r>
              <w:rPr/>
              <w:t>69 729,9</w:t>
            </w:r>
          </w:p>
        </w:tc>
        <w:tc>
          <w:tcPr>
            <w:tcW w:w="1560"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vAlign w:val="bottom"/>
          </w:tcPr>
          <w:p>
            <w:pPr>
              <w:pStyle w:val="Normal"/>
              <w:widowControl w:val="false"/>
              <w:jc w:val="center"/>
              <w:rPr/>
            </w:pPr>
            <w:r>
              <w:rPr/>
              <w:t>69 729,7</w:t>
            </w:r>
          </w:p>
        </w:tc>
        <w:tc>
          <w:tcPr>
            <w:tcW w:w="1416"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vAlign w:val="bottom"/>
          </w:tcPr>
          <w:p>
            <w:pPr>
              <w:pStyle w:val="Normal"/>
              <w:widowControl w:val="false"/>
              <w:jc w:val="center"/>
              <w:rPr/>
            </w:pPr>
            <w:r>
              <w:rPr/>
              <w:t>100,0</w:t>
            </w:r>
          </w:p>
        </w:tc>
      </w:tr>
      <w:tr>
        <w:trPr>
          <w:trHeight w:val="255" w:hRule="atLeast"/>
        </w:trPr>
        <w:tc>
          <w:tcPr>
            <w:tcW w:w="560"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pPr>
            <w:r>
              <w:rPr/>
            </w:r>
          </w:p>
        </w:tc>
        <w:tc>
          <w:tcPr>
            <w:tcW w:w="4543"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tcPr>
          <w:p>
            <w:pPr>
              <w:pStyle w:val="Normal"/>
              <w:widowControl w:val="false"/>
              <w:jc w:val="both"/>
              <w:rPr/>
            </w:pPr>
            <w:r>
              <w:rPr/>
              <w:t>Проектирование и строительство СОШ по ул. Первомайской, 4/1 в пос. Знаменском города Краснодара</w:t>
            </w:r>
          </w:p>
        </w:tc>
        <w:tc>
          <w:tcPr>
            <w:tcW w:w="1559"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vAlign w:val="bottom"/>
          </w:tcPr>
          <w:p>
            <w:pPr>
              <w:pStyle w:val="Normal"/>
              <w:widowControl w:val="false"/>
              <w:jc w:val="center"/>
              <w:rPr/>
            </w:pPr>
            <w:r>
              <w:rPr/>
              <w:t>776 618,2</w:t>
            </w:r>
          </w:p>
        </w:tc>
        <w:tc>
          <w:tcPr>
            <w:tcW w:w="1560"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vAlign w:val="bottom"/>
          </w:tcPr>
          <w:p>
            <w:pPr>
              <w:pStyle w:val="Normal"/>
              <w:widowControl w:val="false"/>
              <w:jc w:val="center"/>
              <w:rPr/>
            </w:pPr>
            <w:r>
              <w:rPr/>
              <w:t>776 618,1</w:t>
            </w:r>
          </w:p>
        </w:tc>
        <w:tc>
          <w:tcPr>
            <w:tcW w:w="1416"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vAlign w:val="bottom"/>
          </w:tcPr>
          <w:p>
            <w:pPr>
              <w:pStyle w:val="Normal"/>
              <w:widowControl w:val="false"/>
              <w:jc w:val="center"/>
              <w:rPr/>
            </w:pPr>
            <w:r>
              <w:rPr/>
              <w:t>100,0</w:t>
            </w:r>
          </w:p>
        </w:tc>
      </w:tr>
      <w:tr>
        <w:trPr>
          <w:trHeight w:val="465" w:hRule="atLeast"/>
        </w:trPr>
        <w:tc>
          <w:tcPr>
            <w:tcW w:w="560"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pPr>
            <w:r>
              <w:rPr/>
            </w:r>
          </w:p>
        </w:tc>
        <w:tc>
          <w:tcPr>
            <w:tcW w:w="4543"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tcPr>
          <w:p>
            <w:pPr>
              <w:pStyle w:val="Normal"/>
              <w:widowControl w:val="false"/>
              <w:jc w:val="both"/>
              <w:rPr/>
            </w:pPr>
            <w:r>
              <w:rPr/>
              <w:t>Проектирование и строительство общеобразовательной школы по ул. Демидовская, 63 в пос. Знаменском города Краснодара</w:t>
            </w:r>
          </w:p>
        </w:tc>
        <w:tc>
          <w:tcPr>
            <w:tcW w:w="1559"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275 417,1</w:t>
            </w:r>
          </w:p>
        </w:tc>
        <w:tc>
          <w:tcPr>
            <w:tcW w:w="1560"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274 827,0</w:t>
            </w:r>
          </w:p>
        </w:tc>
        <w:tc>
          <w:tcPr>
            <w:tcW w:w="1416"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99,8</w:t>
            </w:r>
          </w:p>
        </w:tc>
      </w:tr>
      <w:tr>
        <w:trPr>
          <w:trHeight w:val="465" w:hRule="atLeast"/>
        </w:trPr>
        <w:tc>
          <w:tcPr>
            <w:tcW w:w="560"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pPr>
            <w:r>
              <w:rPr/>
            </w:r>
          </w:p>
        </w:tc>
        <w:tc>
          <w:tcPr>
            <w:tcW w:w="4543"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tcPr>
          <w:p>
            <w:pPr>
              <w:pStyle w:val="Normal"/>
              <w:widowControl w:val="false"/>
              <w:jc w:val="both"/>
              <w:rPr/>
            </w:pPr>
            <w:r>
              <w:rPr/>
              <w:t>Проектирование и строительство МБОУ СОШ по ул. Байбакова Н.К. в г. Краснодаре</w:t>
            </w:r>
          </w:p>
        </w:tc>
        <w:tc>
          <w:tcPr>
            <w:tcW w:w="1559"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403 605,7</w:t>
            </w:r>
          </w:p>
        </w:tc>
        <w:tc>
          <w:tcPr>
            <w:tcW w:w="1560"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403 605,6</w:t>
            </w:r>
          </w:p>
        </w:tc>
        <w:tc>
          <w:tcPr>
            <w:tcW w:w="1416"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100,0</w:t>
            </w:r>
          </w:p>
        </w:tc>
      </w:tr>
      <w:tr>
        <w:trPr>
          <w:trHeight w:val="465" w:hRule="atLeast"/>
        </w:trPr>
        <w:tc>
          <w:tcPr>
            <w:tcW w:w="560"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pPr>
            <w:r>
              <w:rPr/>
            </w:r>
          </w:p>
        </w:tc>
        <w:tc>
          <w:tcPr>
            <w:tcW w:w="4543"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tcPr>
          <w:p>
            <w:pPr>
              <w:pStyle w:val="Normal"/>
              <w:widowControl w:val="false"/>
              <w:jc w:val="both"/>
              <w:rPr/>
            </w:pPr>
            <w:r>
              <w:rPr/>
              <w:t>Проектирование и строительство общеобразовательной школы на 1550 мест в мкр.</w:t>
            </w:r>
            <w:r>
              <w:rPr>
                <w:lang w:val="en-US"/>
              </w:rPr>
              <w:t> </w:t>
            </w:r>
            <w:r>
              <w:rPr/>
              <w:t>«Почтовый» г. Краснодар</w:t>
            </w:r>
          </w:p>
        </w:tc>
        <w:tc>
          <w:tcPr>
            <w:tcW w:w="1559"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258 411,4</w:t>
            </w:r>
          </w:p>
        </w:tc>
        <w:tc>
          <w:tcPr>
            <w:tcW w:w="1560"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258 411,0</w:t>
            </w:r>
          </w:p>
        </w:tc>
        <w:tc>
          <w:tcPr>
            <w:tcW w:w="1416"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100,0</w:t>
            </w:r>
          </w:p>
        </w:tc>
      </w:tr>
      <w:tr>
        <w:trPr>
          <w:trHeight w:val="469" w:hRule="atLeast"/>
        </w:trPr>
        <w:tc>
          <w:tcPr>
            <w:tcW w:w="560"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pPr>
            <w:r>
              <w:rPr/>
            </w:r>
          </w:p>
        </w:tc>
        <w:tc>
          <w:tcPr>
            <w:tcW w:w="4543"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tcPr>
          <w:p>
            <w:pPr>
              <w:pStyle w:val="Normal"/>
              <w:widowControl w:val="false"/>
              <w:jc w:val="both"/>
              <w:rPr/>
            </w:pPr>
            <w:r>
              <w:rPr/>
              <w:t>Реконструкция МБОУ СОШ № 86 по ул. Шевченко, 222 в ст. Старокорсунской города Краснодара</w:t>
            </w:r>
          </w:p>
        </w:tc>
        <w:tc>
          <w:tcPr>
            <w:tcW w:w="1559"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41 694,5</w:t>
            </w:r>
          </w:p>
        </w:tc>
        <w:tc>
          <w:tcPr>
            <w:tcW w:w="1560"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16 899,5</w:t>
            </w:r>
          </w:p>
        </w:tc>
        <w:tc>
          <w:tcPr>
            <w:tcW w:w="1416"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40,5</w:t>
            </w:r>
          </w:p>
        </w:tc>
      </w:tr>
      <w:tr>
        <w:trPr>
          <w:trHeight w:val="299" w:hRule="atLeast"/>
        </w:trPr>
        <w:tc>
          <w:tcPr>
            <w:tcW w:w="560"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pPr>
            <w:r>
              <w:rPr/>
            </w:r>
          </w:p>
        </w:tc>
        <w:tc>
          <w:tcPr>
            <w:tcW w:w="4543"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tcPr>
          <w:p>
            <w:pPr>
              <w:pStyle w:val="Normal"/>
              <w:widowControl w:val="false"/>
              <w:jc w:val="both"/>
              <w:rPr/>
            </w:pPr>
            <w:r>
              <w:rPr/>
              <w:t>Общеобразовательная школа на 1550 мест в квартале 7 жилого района «Восточно-Кругликовский» в г. Краснодаре</w:t>
            </w:r>
          </w:p>
        </w:tc>
        <w:tc>
          <w:tcPr>
            <w:tcW w:w="1559"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521 742,3</w:t>
            </w:r>
          </w:p>
        </w:tc>
        <w:tc>
          <w:tcPr>
            <w:tcW w:w="1560"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521 742,2</w:t>
            </w:r>
          </w:p>
        </w:tc>
        <w:tc>
          <w:tcPr>
            <w:tcW w:w="1416"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100,0</w:t>
            </w:r>
          </w:p>
        </w:tc>
      </w:tr>
      <w:tr>
        <w:trPr>
          <w:trHeight w:val="465" w:hRule="atLeast"/>
        </w:trPr>
        <w:tc>
          <w:tcPr>
            <w:tcW w:w="560"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pPr>
            <w:r>
              <w:rPr/>
            </w:r>
          </w:p>
        </w:tc>
        <w:tc>
          <w:tcPr>
            <w:tcW w:w="4543"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tcPr>
          <w:p>
            <w:pPr>
              <w:pStyle w:val="Normal"/>
              <w:widowControl w:val="false"/>
              <w:jc w:val="both"/>
              <w:rPr/>
            </w:pPr>
            <w:r>
              <w:rPr/>
              <w:t>Проектирование и строительство общеобразовательной школы на 1100 мест по ул.</w:t>
            </w:r>
            <w:r>
              <w:rPr>
                <w:lang w:val="en-US"/>
              </w:rPr>
              <w:t> </w:t>
            </w:r>
            <w:r>
              <w:rPr/>
              <w:t>Колхозной в Центральном внутригородском округе г. Краснодара</w:t>
            </w:r>
          </w:p>
        </w:tc>
        <w:tc>
          <w:tcPr>
            <w:tcW w:w="1559"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182 965,1</w:t>
            </w:r>
          </w:p>
        </w:tc>
        <w:tc>
          <w:tcPr>
            <w:tcW w:w="1560"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182 965,1</w:t>
            </w:r>
          </w:p>
        </w:tc>
        <w:tc>
          <w:tcPr>
            <w:tcW w:w="1416"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100,0</w:t>
            </w:r>
          </w:p>
        </w:tc>
      </w:tr>
      <w:tr>
        <w:trPr>
          <w:trHeight w:val="64" w:hRule="atLeast"/>
        </w:trPr>
        <w:tc>
          <w:tcPr>
            <w:tcW w:w="560"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pPr>
            <w:r>
              <w:rPr/>
            </w:r>
          </w:p>
        </w:tc>
        <w:tc>
          <w:tcPr>
            <w:tcW w:w="4543"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tcPr>
          <w:p>
            <w:pPr>
              <w:pStyle w:val="Normal"/>
              <w:widowControl w:val="false"/>
              <w:jc w:val="both"/>
              <w:rPr/>
            </w:pPr>
            <w:r>
              <w:rPr/>
              <w:t>Многоэтажная жилая застройка на территории площадью 42 га, прилегающей к Западному обходу в Прикубанском внутригородском округе г. Краснодара. Общеобразовательная школа на 1550 мест. Литер</w:t>
            </w:r>
            <w:r>
              <w:rPr>
                <w:lang w:val="en-US"/>
              </w:rPr>
              <w:t> </w:t>
            </w:r>
            <w:r>
              <w:rPr/>
              <w:t>11</w:t>
            </w:r>
          </w:p>
        </w:tc>
        <w:tc>
          <w:tcPr>
            <w:tcW w:w="1559"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588 362,9</w:t>
            </w:r>
          </w:p>
        </w:tc>
        <w:tc>
          <w:tcPr>
            <w:tcW w:w="1560"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588 362,8</w:t>
            </w:r>
          </w:p>
        </w:tc>
        <w:tc>
          <w:tcPr>
            <w:tcW w:w="1416"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100,0</w:t>
            </w:r>
          </w:p>
        </w:tc>
      </w:tr>
      <w:tr>
        <w:trPr>
          <w:trHeight w:val="465" w:hRule="atLeast"/>
        </w:trPr>
        <w:tc>
          <w:tcPr>
            <w:tcW w:w="560"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pPr>
            <w:r>
              <w:rPr/>
            </w:r>
          </w:p>
        </w:tc>
        <w:tc>
          <w:tcPr>
            <w:tcW w:w="4543"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tcPr>
          <w:p>
            <w:pPr>
              <w:pStyle w:val="Normal"/>
              <w:widowControl w:val="false"/>
              <w:jc w:val="both"/>
              <w:rPr/>
            </w:pPr>
            <w:r>
              <w:rPr/>
              <w:t>Приобретение (выкуп) общеобразовательной школы на 1550 мест в районе ул. им. Кирилла Россинского в Прикубанском внутригородском округе г. Краснодара</w:t>
            </w:r>
          </w:p>
        </w:tc>
        <w:tc>
          <w:tcPr>
            <w:tcW w:w="1559"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1 310 568,3</w:t>
            </w:r>
          </w:p>
        </w:tc>
        <w:tc>
          <w:tcPr>
            <w:tcW w:w="1560"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1 310 568,1</w:t>
            </w:r>
          </w:p>
        </w:tc>
        <w:tc>
          <w:tcPr>
            <w:tcW w:w="1416"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100,0</w:t>
            </w:r>
          </w:p>
        </w:tc>
      </w:tr>
      <w:tr>
        <w:trPr>
          <w:trHeight w:val="465" w:hRule="atLeast"/>
        </w:trPr>
        <w:tc>
          <w:tcPr>
            <w:tcW w:w="560"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pPr>
            <w:r>
              <w:rPr/>
            </w:r>
          </w:p>
        </w:tc>
        <w:tc>
          <w:tcPr>
            <w:tcW w:w="4543"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tcPr>
          <w:p>
            <w:pPr>
              <w:pStyle w:val="Normal"/>
              <w:widowControl w:val="false"/>
              <w:jc w:val="both"/>
              <w:rPr/>
            </w:pPr>
            <w:r>
              <w:rPr/>
              <w:t>Приобретение движимого имущества для оснащения общеобразовательной школы на 1550 мест в районе ул. им. Кирилла Россинского в Прикубанском внутригородском округе города Краснодара</w:t>
            </w:r>
          </w:p>
        </w:tc>
        <w:tc>
          <w:tcPr>
            <w:tcW w:w="1559"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301 861,1</w:t>
            </w:r>
          </w:p>
        </w:tc>
        <w:tc>
          <w:tcPr>
            <w:tcW w:w="1560"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301 861,0</w:t>
            </w:r>
          </w:p>
        </w:tc>
        <w:tc>
          <w:tcPr>
            <w:tcW w:w="1416"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100,0</w:t>
            </w:r>
          </w:p>
        </w:tc>
      </w:tr>
      <w:tr>
        <w:trPr>
          <w:trHeight w:val="510" w:hRule="atLeast"/>
        </w:trPr>
        <w:tc>
          <w:tcPr>
            <w:tcW w:w="560"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pPr>
            <w:r>
              <w:rPr/>
            </w:r>
          </w:p>
        </w:tc>
        <w:tc>
          <w:tcPr>
            <w:tcW w:w="4543"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tcPr>
          <w:p>
            <w:pPr>
              <w:pStyle w:val="Normal"/>
              <w:widowControl w:val="false"/>
              <w:jc w:val="both"/>
              <w:rPr/>
            </w:pPr>
            <w:r>
              <w:rPr/>
              <w:t>Приобретение движимого имущества для оснащения общеобразовательной школы на 1550 мест в мкр. «Почтовый» г. Краснодар</w:t>
            </w:r>
          </w:p>
        </w:tc>
        <w:tc>
          <w:tcPr>
            <w:tcW w:w="1559"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vAlign w:val="bottom"/>
          </w:tcPr>
          <w:p>
            <w:pPr>
              <w:pStyle w:val="Normal"/>
              <w:widowControl w:val="false"/>
              <w:jc w:val="center"/>
              <w:rPr/>
            </w:pPr>
            <w:r>
              <w:rPr/>
              <w:t>219 941,6</w:t>
            </w:r>
          </w:p>
        </w:tc>
        <w:tc>
          <w:tcPr>
            <w:tcW w:w="1560"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vAlign w:val="bottom"/>
          </w:tcPr>
          <w:p>
            <w:pPr>
              <w:pStyle w:val="Normal"/>
              <w:widowControl w:val="false"/>
              <w:jc w:val="center"/>
              <w:rPr/>
            </w:pPr>
            <w:r>
              <w:rPr/>
              <w:t>219 941,5</w:t>
            </w:r>
          </w:p>
        </w:tc>
        <w:tc>
          <w:tcPr>
            <w:tcW w:w="1416"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vAlign w:val="bottom"/>
          </w:tcPr>
          <w:p>
            <w:pPr>
              <w:pStyle w:val="Normal"/>
              <w:widowControl w:val="false"/>
              <w:jc w:val="center"/>
              <w:rPr/>
            </w:pPr>
            <w:r>
              <w:rPr/>
              <w:t>100,0</w:t>
            </w:r>
          </w:p>
        </w:tc>
      </w:tr>
      <w:tr>
        <w:trPr>
          <w:trHeight w:val="255" w:hRule="atLeast"/>
        </w:trPr>
        <w:tc>
          <w:tcPr>
            <w:tcW w:w="560"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pPr>
            <w:r>
              <w:rPr/>
              <w:t>1.2</w:t>
            </w:r>
          </w:p>
        </w:tc>
        <w:tc>
          <w:tcPr>
            <w:tcW w:w="4543"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tcPr>
          <w:p>
            <w:pPr>
              <w:pStyle w:val="Normal"/>
              <w:widowControl w:val="false"/>
              <w:jc w:val="both"/>
              <w:rPr/>
            </w:pPr>
            <w:r>
              <w:rPr/>
              <w:t>Федеральный проект «Патриотическое воспитание граждан Российской Федерации»</w:t>
            </w:r>
          </w:p>
        </w:tc>
        <w:tc>
          <w:tcPr>
            <w:tcW w:w="1559"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vAlign w:val="bottom"/>
          </w:tcPr>
          <w:p>
            <w:pPr>
              <w:pStyle w:val="Normal"/>
              <w:widowControl w:val="false"/>
              <w:jc w:val="center"/>
              <w:rPr/>
            </w:pPr>
            <w:r>
              <w:rPr/>
              <w:t>14 101,2</w:t>
            </w:r>
          </w:p>
        </w:tc>
        <w:tc>
          <w:tcPr>
            <w:tcW w:w="1560"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vAlign w:val="bottom"/>
          </w:tcPr>
          <w:p>
            <w:pPr>
              <w:pStyle w:val="Normal"/>
              <w:widowControl w:val="false"/>
              <w:jc w:val="center"/>
              <w:rPr/>
            </w:pPr>
            <w:r>
              <w:rPr/>
              <w:t>14 101,2</w:t>
            </w:r>
          </w:p>
        </w:tc>
        <w:tc>
          <w:tcPr>
            <w:tcW w:w="1416"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vAlign w:val="bottom"/>
          </w:tcPr>
          <w:p>
            <w:pPr>
              <w:pStyle w:val="Normal"/>
              <w:widowControl w:val="false"/>
              <w:jc w:val="center"/>
              <w:rPr/>
            </w:pPr>
            <w:r>
              <w:rPr/>
              <w:t>100,0</w:t>
            </w:r>
          </w:p>
        </w:tc>
      </w:tr>
      <w:tr>
        <w:trPr>
          <w:trHeight w:val="255" w:hRule="atLeast"/>
        </w:trPr>
        <w:tc>
          <w:tcPr>
            <w:tcW w:w="560"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pPr>
            <w:r>
              <w:rPr/>
            </w:r>
          </w:p>
        </w:tc>
        <w:tc>
          <w:tcPr>
            <w:tcW w:w="4543"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tcPr>
          <w:p>
            <w:pPr>
              <w:pStyle w:val="Normal"/>
              <w:widowControl w:val="false"/>
              <w:jc w:val="both"/>
              <w:rPr/>
            </w:pPr>
            <w:r>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счёт средств резервного фонда Правительства Российской Федерации</w:t>
            </w:r>
          </w:p>
        </w:tc>
        <w:tc>
          <w:tcPr>
            <w:tcW w:w="1559"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14 101,2</w:t>
            </w:r>
          </w:p>
        </w:tc>
        <w:tc>
          <w:tcPr>
            <w:tcW w:w="1560"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14 101,2</w:t>
            </w:r>
          </w:p>
        </w:tc>
        <w:tc>
          <w:tcPr>
            <w:tcW w:w="1416"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100,0</w:t>
            </w:r>
          </w:p>
        </w:tc>
      </w:tr>
      <w:tr>
        <w:trPr>
          <w:trHeight w:val="255" w:hRule="atLeast"/>
        </w:trPr>
        <w:tc>
          <w:tcPr>
            <w:tcW w:w="560"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pPr>
            <w:r>
              <w:rPr/>
              <w:t>2.</w:t>
            </w:r>
          </w:p>
        </w:tc>
        <w:tc>
          <w:tcPr>
            <w:tcW w:w="4543"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tcPr>
          <w:p>
            <w:pPr>
              <w:pStyle w:val="Normal"/>
              <w:widowControl w:val="false"/>
              <w:jc w:val="both"/>
              <w:rPr/>
            </w:pPr>
            <w:r>
              <w:rPr/>
              <w:t>Национальный проект «ЖИЛЬЁ И ГОРОДСКАЯ СРЕДА», всего:</w:t>
            </w:r>
          </w:p>
        </w:tc>
        <w:tc>
          <w:tcPr>
            <w:tcW w:w="1559"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424 617,0</w:t>
            </w:r>
          </w:p>
        </w:tc>
        <w:tc>
          <w:tcPr>
            <w:tcW w:w="1560"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421 049,8</w:t>
            </w:r>
          </w:p>
        </w:tc>
        <w:tc>
          <w:tcPr>
            <w:tcW w:w="1416"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99,2</w:t>
            </w:r>
          </w:p>
        </w:tc>
      </w:tr>
      <w:tr>
        <w:trPr>
          <w:trHeight w:val="255" w:hRule="atLeast"/>
        </w:trPr>
        <w:tc>
          <w:tcPr>
            <w:tcW w:w="560"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pPr>
            <w:r>
              <w:rPr/>
              <w:t>2.1</w:t>
            </w:r>
          </w:p>
        </w:tc>
        <w:tc>
          <w:tcPr>
            <w:tcW w:w="4543"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tcPr>
          <w:p>
            <w:pPr>
              <w:pStyle w:val="Normal"/>
              <w:widowControl w:val="false"/>
              <w:jc w:val="both"/>
              <w:rPr/>
            </w:pPr>
            <w:r>
              <w:rPr/>
              <w:t>Федеральный проект «Жильё»</w:t>
            </w:r>
          </w:p>
        </w:tc>
        <w:tc>
          <w:tcPr>
            <w:tcW w:w="1559"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174 562,5</w:t>
            </w:r>
          </w:p>
        </w:tc>
        <w:tc>
          <w:tcPr>
            <w:tcW w:w="1560"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174 562,4</w:t>
            </w:r>
          </w:p>
        </w:tc>
        <w:tc>
          <w:tcPr>
            <w:tcW w:w="1416"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100,0</w:t>
            </w:r>
          </w:p>
        </w:tc>
      </w:tr>
      <w:tr>
        <w:trPr>
          <w:trHeight w:val="255" w:hRule="atLeast"/>
        </w:trPr>
        <w:tc>
          <w:tcPr>
            <w:tcW w:w="560"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pPr>
            <w:r>
              <w:rPr/>
            </w:r>
          </w:p>
        </w:tc>
        <w:tc>
          <w:tcPr>
            <w:tcW w:w="4543"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tcPr>
          <w:p>
            <w:pPr>
              <w:pStyle w:val="Normal"/>
              <w:widowControl w:val="false"/>
              <w:jc w:val="both"/>
              <w:rPr/>
            </w:pPr>
            <w:r>
              <w:rPr/>
              <w:t>Общеобразовательная школа на 1875 мест по адресу: г. Краснодар, Прикубанский район внутригородской округ, ул. Конгрессная</w:t>
            </w:r>
          </w:p>
        </w:tc>
        <w:tc>
          <w:tcPr>
            <w:tcW w:w="1559"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174 562,3</w:t>
            </w:r>
          </w:p>
        </w:tc>
        <w:tc>
          <w:tcPr>
            <w:tcW w:w="1560"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174 562,2</w:t>
            </w:r>
          </w:p>
        </w:tc>
        <w:tc>
          <w:tcPr>
            <w:tcW w:w="1416"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100,0</w:t>
            </w:r>
          </w:p>
        </w:tc>
      </w:tr>
      <w:tr>
        <w:trPr>
          <w:trHeight w:val="510" w:hRule="atLeast"/>
        </w:trPr>
        <w:tc>
          <w:tcPr>
            <w:tcW w:w="560"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pPr>
            <w:r>
              <w:rPr/>
            </w:r>
          </w:p>
        </w:tc>
        <w:tc>
          <w:tcPr>
            <w:tcW w:w="4543"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tcPr>
          <w:p>
            <w:pPr>
              <w:pStyle w:val="Normal"/>
              <w:widowControl w:val="false"/>
              <w:jc w:val="both"/>
              <w:rPr/>
            </w:pPr>
            <w:r>
              <w:rPr/>
              <w:t>Сети ливневой (дождевой) канализации и поверхностного стока</w:t>
            </w:r>
          </w:p>
        </w:tc>
        <w:tc>
          <w:tcPr>
            <w:tcW w:w="1559"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vAlign w:val="bottom"/>
          </w:tcPr>
          <w:p>
            <w:pPr>
              <w:pStyle w:val="Normal"/>
              <w:widowControl w:val="false"/>
              <w:jc w:val="center"/>
              <w:rPr/>
            </w:pPr>
            <w:r>
              <w:rPr/>
              <w:t>0,2</w:t>
            </w:r>
          </w:p>
        </w:tc>
        <w:tc>
          <w:tcPr>
            <w:tcW w:w="1560"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vAlign w:val="bottom"/>
          </w:tcPr>
          <w:p>
            <w:pPr>
              <w:pStyle w:val="Normal"/>
              <w:widowControl w:val="false"/>
              <w:jc w:val="center"/>
              <w:rPr/>
            </w:pPr>
            <w:r>
              <w:rPr/>
              <w:t>0,2</w:t>
            </w:r>
          </w:p>
        </w:tc>
        <w:tc>
          <w:tcPr>
            <w:tcW w:w="1416"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vAlign w:val="bottom"/>
          </w:tcPr>
          <w:p>
            <w:pPr>
              <w:pStyle w:val="Normal"/>
              <w:widowControl w:val="false"/>
              <w:jc w:val="center"/>
              <w:rPr/>
            </w:pPr>
            <w:r>
              <w:rPr/>
              <w:t>100,0</w:t>
            </w:r>
          </w:p>
        </w:tc>
      </w:tr>
      <w:tr>
        <w:trPr>
          <w:trHeight w:val="510" w:hRule="atLeast"/>
        </w:trPr>
        <w:tc>
          <w:tcPr>
            <w:tcW w:w="560"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pPr>
            <w:r>
              <w:rPr/>
              <w:t>2.2</w:t>
            </w:r>
          </w:p>
        </w:tc>
        <w:tc>
          <w:tcPr>
            <w:tcW w:w="4543"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tcPr>
          <w:p>
            <w:pPr>
              <w:pStyle w:val="Normal"/>
              <w:widowControl w:val="false"/>
              <w:jc w:val="both"/>
              <w:rPr/>
            </w:pPr>
            <w:r>
              <w:rPr/>
              <w:t>Федеральный проект «Обеспечение устойчивого сокращения непригодного для проживания жилищного фонда»</w:t>
            </w:r>
          </w:p>
        </w:tc>
        <w:tc>
          <w:tcPr>
            <w:tcW w:w="1559"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vAlign w:val="bottom"/>
          </w:tcPr>
          <w:p>
            <w:pPr>
              <w:pStyle w:val="Normal"/>
              <w:widowControl w:val="false"/>
              <w:jc w:val="center"/>
              <w:rPr/>
            </w:pPr>
            <w:r>
              <w:rPr/>
              <w:t>250 054,5</w:t>
            </w:r>
          </w:p>
        </w:tc>
        <w:tc>
          <w:tcPr>
            <w:tcW w:w="1560"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vAlign w:val="bottom"/>
          </w:tcPr>
          <w:p>
            <w:pPr>
              <w:pStyle w:val="Normal"/>
              <w:widowControl w:val="false"/>
              <w:jc w:val="center"/>
              <w:rPr/>
            </w:pPr>
            <w:r>
              <w:rPr/>
              <w:t>246 487,4</w:t>
            </w:r>
          </w:p>
        </w:tc>
        <w:tc>
          <w:tcPr>
            <w:tcW w:w="1416"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vAlign w:val="bottom"/>
          </w:tcPr>
          <w:p>
            <w:pPr>
              <w:pStyle w:val="Normal"/>
              <w:widowControl w:val="false"/>
              <w:jc w:val="center"/>
              <w:rPr/>
            </w:pPr>
            <w:r>
              <w:rPr/>
              <w:t>98,6</w:t>
            </w:r>
          </w:p>
        </w:tc>
      </w:tr>
      <w:tr>
        <w:trPr>
          <w:trHeight w:val="299" w:hRule="atLeast"/>
        </w:trPr>
        <w:tc>
          <w:tcPr>
            <w:tcW w:w="560"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pPr>
            <w:r>
              <w:rPr/>
            </w:r>
          </w:p>
        </w:tc>
        <w:tc>
          <w:tcPr>
            <w:tcW w:w="4543"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tcPr>
          <w:p>
            <w:pPr>
              <w:pStyle w:val="Normal"/>
              <w:widowControl w:val="false"/>
              <w:jc w:val="both"/>
              <w:rPr/>
            </w:pPr>
            <w:r>
              <w:rPr/>
              <w:t>Приобретение жилых помещений в муниципальную собственность муниципального образования город Краснодар для переселения граждан из аварийного фонда</w:t>
            </w:r>
          </w:p>
        </w:tc>
        <w:tc>
          <w:tcPr>
            <w:tcW w:w="1559"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vAlign w:val="bottom"/>
          </w:tcPr>
          <w:p>
            <w:pPr>
              <w:pStyle w:val="Normal"/>
              <w:widowControl w:val="false"/>
              <w:jc w:val="center"/>
              <w:rPr/>
            </w:pPr>
            <w:r>
              <w:rPr/>
              <w:t>73 694,0</w:t>
            </w:r>
          </w:p>
        </w:tc>
        <w:tc>
          <w:tcPr>
            <w:tcW w:w="1560"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vAlign w:val="bottom"/>
          </w:tcPr>
          <w:p>
            <w:pPr>
              <w:pStyle w:val="Normal"/>
              <w:widowControl w:val="false"/>
              <w:jc w:val="center"/>
              <w:rPr/>
            </w:pPr>
            <w:r>
              <w:rPr/>
              <w:t>72 295,0</w:t>
            </w:r>
          </w:p>
        </w:tc>
        <w:tc>
          <w:tcPr>
            <w:tcW w:w="1416"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vAlign w:val="bottom"/>
          </w:tcPr>
          <w:p>
            <w:pPr>
              <w:pStyle w:val="Normal"/>
              <w:widowControl w:val="false"/>
              <w:jc w:val="center"/>
              <w:rPr/>
            </w:pPr>
            <w:r>
              <w:rPr/>
              <w:t>98,1</w:t>
            </w:r>
          </w:p>
        </w:tc>
      </w:tr>
      <w:tr>
        <w:trPr>
          <w:trHeight w:val="765" w:hRule="atLeast"/>
        </w:trPr>
        <w:tc>
          <w:tcPr>
            <w:tcW w:w="560"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pPr>
            <w:r>
              <w:rPr/>
            </w:r>
          </w:p>
        </w:tc>
        <w:tc>
          <w:tcPr>
            <w:tcW w:w="4543"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tcPr>
          <w:p>
            <w:pPr>
              <w:pStyle w:val="Normal"/>
              <w:widowControl w:val="false"/>
              <w:jc w:val="both"/>
              <w:rPr/>
            </w:pPr>
            <w:r>
              <w:rPr/>
              <w:t>Выплата размера возмещения собственникам помещений, расположенных в аварийном фонде, по соглашениям об изъятии</w:t>
            </w:r>
          </w:p>
        </w:tc>
        <w:tc>
          <w:tcPr>
            <w:tcW w:w="1559"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176 360,5</w:t>
            </w:r>
          </w:p>
        </w:tc>
        <w:tc>
          <w:tcPr>
            <w:tcW w:w="1560"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174 192,4</w:t>
            </w:r>
          </w:p>
        </w:tc>
        <w:tc>
          <w:tcPr>
            <w:tcW w:w="1416"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98,8</w:t>
            </w:r>
          </w:p>
        </w:tc>
      </w:tr>
      <w:tr>
        <w:trPr>
          <w:trHeight w:val="469" w:hRule="atLeast"/>
        </w:trPr>
        <w:tc>
          <w:tcPr>
            <w:tcW w:w="560"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pPr>
            <w:r>
              <w:rPr/>
              <w:t>3.</w:t>
            </w:r>
          </w:p>
        </w:tc>
        <w:tc>
          <w:tcPr>
            <w:tcW w:w="4543"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tcPr>
          <w:p>
            <w:pPr>
              <w:pStyle w:val="Normal"/>
              <w:widowControl w:val="false"/>
              <w:jc w:val="both"/>
              <w:rPr/>
            </w:pPr>
            <w:r>
              <w:rPr/>
              <w:t>Национальный проект «БЕЗОПАСНЫЕ КАЧЕСТВЕННЫЕ ДОРОГИ», всего:</w:t>
            </w:r>
          </w:p>
        </w:tc>
        <w:tc>
          <w:tcPr>
            <w:tcW w:w="1559"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1 111 638,6</w:t>
            </w:r>
          </w:p>
        </w:tc>
        <w:tc>
          <w:tcPr>
            <w:tcW w:w="1560"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1 111 638,5</w:t>
            </w:r>
          </w:p>
        </w:tc>
        <w:tc>
          <w:tcPr>
            <w:tcW w:w="1416"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100,0</w:t>
            </w:r>
          </w:p>
        </w:tc>
      </w:tr>
      <w:tr>
        <w:trPr>
          <w:trHeight w:val="72" w:hRule="atLeast"/>
        </w:trPr>
        <w:tc>
          <w:tcPr>
            <w:tcW w:w="560"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pPr>
            <w:r>
              <w:rPr/>
              <w:t>3.1</w:t>
            </w:r>
          </w:p>
        </w:tc>
        <w:tc>
          <w:tcPr>
            <w:tcW w:w="4543"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tcPr>
          <w:p>
            <w:pPr>
              <w:pStyle w:val="Normal"/>
              <w:widowControl w:val="false"/>
              <w:jc w:val="both"/>
              <w:rPr/>
            </w:pPr>
            <w:r>
              <w:rPr/>
              <w:t>Федеральный проект "Региональная и местная дорожная сеть"</w:t>
            </w:r>
          </w:p>
        </w:tc>
        <w:tc>
          <w:tcPr>
            <w:tcW w:w="1559"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vAlign w:val="bottom"/>
          </w:tcPr>
          <w:p>
            <w:pPr>
              <w:pStyle w:val="Normal"/>
              <w:widowControl w:val="false"/>
              <w:jc w:val="center"/>
              <w:rPr/>
            </w:pPr>
            <w:r>
              <w:rPr/>
              <w:t>978 100,3</w:t>
            </w:r>
          </w:p>
        </w:tc>
        <w:tc>
          <w:tcPr>
            <w:tcW w:w="1560"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vAlign w:val="bottom"/>
          </w:tcPr>
          <w:p>
            <w:pPr>
              <w:pStyle w:val="Normal"/>
              <w:widowControl w:val="false"/>
              <w:jc w:val="center"/>
              <w:rPr/>
            </w:pPr>
            <w:r>
              <w:rPr/>
              <w:t>978 100,2</w:t>
            </w:r>
          </w:p>
        </w:tc>
        <w:tc>
          <w:tcPr>
            <w:tcW w:w="1416"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vAlign w:val="bottom"/>
          </w:tcPr>
          <w:p>
            <w:pPr>
              <w:pStyle w:val="Normal"/>
              <w:widowControl w:val="false"/>
              <w:jc w:val="center"/>
              <w:rPr/>
            </w:pPr>
            <w:r>
              <w:rPr/>
              <w:t>100,0</w:t>
            </w:r>
          </w:p>
        </w:tc>
      </w:tr>
      <w:tr>
        <w:trPr>
          <w:trHeight w:val="481" w:hRule="atLeast"/>
        </w:trPr>
        <w:tc>
          <w:tcPr>
            <w:tcW w:w="560"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pPr>
            <w:r>
              <w:rPr/>
            </w:r>
          </w:p>
        </w:tc>
        <w:tc>
          <w:tcPr>
            <w:tcW w:w="4543"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tcPr>
          <w:p>
            <w:pPr>
              <w:pStyle w:val="Normal"/>
              <w:widowControl w:val="false"/>
              <w:jc w:val="both"/>
              <w:rPr/>
            </w:pPr>
            <w:r>
              <w:rPr/>
              <w:t>Ремонт автомобильных дорог общего пользования местного значения, расположенных на территории Краснодарской городской агломерации</w:t>
            </w:r>
          </w:p>
        </w:tc>
        <w:tc>
          <w:tcPr>
            <w:tcW w:w="1559"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vAlign w:val="bottom"/>
          </w:tcPr>
          <w:p>
            <w:pPr>
              <w:pStyle w:val="Normal"/>
              <w:widowControl w:val="false"/>
              <w:jc w:val="center"/>
              <w:rPr/>
            </w:pPr>
            <w:r>
              <w:rPr/>
              <w:t>978 100,3</w:t>
            </w:r>
          </w:p>
        </w:tc>
        <w:tc>
          <w:tcPr>
            <w:tcW w:w="1560"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vAlign w:val="bottom"/>
          </w:tcPr>
          <w:p>
            <w:pPr>
              <w:pStyle w:val="Normal"/>
              <w:widowControl w:val="false"/>
              <w:jc w:val="center"/>
              <w:rPr/>
            </w:pPr>
            <w:r>
              <w:rPr/>
              <w:t>978 100,2</w:t>
            </w:r>
          </w:p>
        </w:tc>
        <w:tc>
          <w:tcPr>
            <w:tcW w:w="1416"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vAlign w:val="bottom"/>
          </w:tcPr>
          <w:p>
            <w:pPr>
              <w:pStyle w:val="Normal"/>
              <w:widowControl w:val="false"/>
              <w:jc w:val="center"/>
              <w:rPr/>
            </w:pPr>
            <w:r>
              <w:rPr/>
              <w:t>100,0</w:t>
            </w:r>
          </w:p>
        </w:tc>
      </w:tr>
      <w:tr>
        <w:trPr>
          <w:trHeight w:val="293" w:hRule="atLeast"/>
        </w:trPr>
        <w:tc>
          <w:tcPr>
            <w:tcW w:w="560"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pPr>
            <w:r>
              <w:rPr/>
              <w:t>3.2</w:t>
            </w:r>
          </w:p>
        </w:tc>
        <w:tc>
          <w:tcPr>
            <w:tcW w:w="4543"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tcPr>
          <w:p>
            <w:pPr>
              <w:pStyle w:val="Normal"/>
              <w:widowControl w:val="false"/>
              <w:jc w:val="both"/>
              <w:rPr/>
            </w:pPr>
            <w:r>
              <w:rPr/>
              <w:t>Федеральный проект "Общесистемные меры развития дорожного хозяйства"</w:t>
            </w:r>
          </w:p>
        </w:tc>
        <w:tc>
          <w:tcPr>
            <w:tcW w:w="1559" w:type="dxa"/>
            <w:tcBorders>
              <w:top w:val="dotted"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133 538,3</w:t>
            </w:r>
          </w:p>
        </w:tc>
        <w:tc>
          <w:tcPr>
            <w:tcW w:w="1560"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133 538,3</w:t>
            </w:r>
          </w:p>
        </w:tc>
        <w:tc>
          <w:tcPr>
            <w:tcW w:w="1416"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100,0</w:t>
            </w:r>
          </w:p>
        </w:tc>
      </w:tr>
      <w:tr>
        <w:trPr>
          <w:trHeight w:val="765" w:hRule="atLeast"/>
        </w:trPr>
        <w:tc>
          <w:tcPr>
            <w:tcW w:w="560"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pPr>
            <w:r>
              <w:rPr/>
            </w:r>
          </w:p>
        </w:tc>
        <w:tc>
          <w:tcPr>
            <w:tcW w:w="4543"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tcPr>
          <w:p>
            <w:pPr>
              <w:pStyle w:val="Normal"/>
              <w:widowControl w:val="false"/>
              <w:jc w:val="both"/>
              <w:rPr/>
            </w:pPr>
            <w:r>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59" w:type="dxa"/>
            <w:tcBorders>
              <w:top w:val="dotted"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133 538,3</w:t>
            </w:r>
          </w:p>
        </w:tc>
        <w:tc>
          <w:tcPr>
            <w:tcW w:w="1560"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133 538,3</w:t>
            </w:r>
          </w:p>
        </w:tc>
        <w:tc>
          <w:tcPr>
            <w:tcW w:w="1416"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100,0</w:t>
            </w:r>
          </w:p>
        </w:tc>
      </w:tr>
      <w:tr>
        <w:trPr>
          <w:trHeight w:val="64" w:hRule="atLeast"/>
        </w:trPr>
        <w:tc>
          <w:tcPr>
            <w:tcW w:w="560"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pPr>
            <w:r>
              <w:rPr/>
              <w:t>4.</w:t>
            </w:r>
          </w:p>
        </w:tc>
        <w:tc>
          <w:tcPr>
            <w:tcW w:w="4543"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tcPr>
          <w:p>
            <w:pPr>
              <w:pStyle w:val="Normal"/>
              <w:widowControl w:val="false"/>
              <w:jc w:val="both"/>
              <w:rPr/>
            </w:pPr>
            <w:r>
              <w:rPr/>
              <w:t>Национальный проект «ДЕМОГРАФИЯ», всего:</w:t>
            </w:r>
          </w:p>
        </w:tc>
        <w:tc>
          <w:tcPr>
            <w:tcW w:w="1559" w:type="dxa"/>
            <w:tcBorders>
              <w:top w:val="dotted"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568 718,1</w:t>
            </w:r>
          </w:p>
        </w:tc>
        <w:tc>
          <w:tcPr>
            <w:tcW w:w="1560"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556 536,6</w:t>
            </w:r>
          </w:p>
        </w:tc>
        <w:tc>
          <w:tcPr>
            <w:tcW w:w="1416"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97,9</w:t>
            </w:r>
          </w:p>
        </w:tc>
      </w:tr>
      <w:tr>
        <w:trPr>
          <w:trHeight w:val="64" w:hRule="atLeast"/>
        </w:trPr>
        <w:tc>
          <w:tcPr>
            <w:tcW w:w="560"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pPr>
            <w:r>
              <w:rPr/>
              <w:t>4.1</w:t>
            </w:r>
          </w:p>
        </w:tc>
        <w:tc>
          <w:tcPr>
            <w:tcW w:w="4543"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tcPr>
          <w:p>
            <w:pPr>
              <w:pStyle w:val="Normal"/>
              <w:widowControl w:val="false"/>
              <w:jc w:val="both"/>
              <w:rPr/>
            </w:pPr>
            <w:r>
              <w:rPr/>
              <w:t>Федеральный проект «Содействие занятости»</w:t>
            </w:r>
          </w:p>
        </w:tc>
        <w:tc>
          <w:tcPr>
            <w:tcW w:w="1559" w:type="dxa"/>
            <w:tcBorders>
              <w:top w:val="dotted"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568 718,1</w:t>
            </w:r>
          </w:p>
        </w:tc>
        <w:tc>
          <w:tcPr>
            <w:tcW w:w="1560"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556 536,6</w:t>
            </w:r>
          </w:p>
        </w:tc>
        <w:tc>
          <w:tcPr>
            <w:tcW w:w="1416" w:type="dxa"/>
            <w:tcBorders>
              <w:top w:val="dotted" w:sz="4" w:space="0" w:color="000000"/>
              <w:left w:val="single" w:sz="4" w:space="0" w:color="000000"/>
              <w:bottom w:val="dotted" w:sz="4" w:space="0" w:color="000000"/>
              <w:right w:val="single" w:sz="4" w:space="0" w:color="000000"/>
            </w:tcBorders>
            <w:shd w:color="000000" w:fill="FFFFFF" w:val="clear"/>
            <w:tcMar>
              <w:left w:w="57" w:type="dxa"/>
              <w:right w:w="57" w:type="dxa"/>
            </w:tcMar>
            <w:vAlign w:val="bottom"/>
          </w:tcPr>
          <w:p>
            <w:pPr>
              <w:pStyle w:val="Normal"/>
              <w:widowControl w:val="false"/>
              <w:jc w:val="center"/>
              <w:rPr/>
            </w:pPr>
            <w:r>
              <w:rPr/>
              <w:t>97,9</w:t>
            </w:r>
          </w:p>
        </w:tc>
      </w:tr>
      <w:tr>
        <w:trPr>
          <w:trHeight w:val="64" w:hRule="atLeast"/>
        </w:trPr>
        <w:tc>
          <w:tcPr>
            <w:tcW w:w="560"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pPr>
            <w:r>
              <w:rPr/>
            </w:r>
          </w:p>
        </w:tc>
        <w:tc>
          <w:tcPr>
            <w:tcW w:w="4543"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tcPr>
          <w:p>
            <w:pPr>
              <w:pStyle w:val="Normal"/>
              <w:widowControl w:val="false"/>
              <w:jc w:val="both"/>
              <w:rPr/>
            </w:pPr>
            <w:r>
              <w:rPr/>
              <w:t>Проектирование и строительство ДДУ на 100 мест в пос. Российском по ул. Тверская, 8 в Прикубанском внутригородском округе города Краснодара</w:t>
            </w:r>
          </w:p>
        </w:tc>
        <w:tc>
          <w:tcPr>
            <w:tcW w:w="1559"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vAlign w:val="bottom"/>
          </w:tcPr>
          <w:p>
            <w:pPr>
              <w:pStyle w:val="Normal"/>
              <w:widowControl w:val="false"/>
              <w:jc w:val="center"/>
              <w:rPr/>
            </w:pPr>
            <w:r>
              <w:rPr/>
              <w:t>107 516,5</w:t>
            </w:r>
          </w:p>
        </w:tc>
        <w:tc>
          <w:tcPr>
            <w:tcW w:w="1560"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vAlign w:val="bottom"/>
          </w:tcPr>
          <w:p>
            <w:pPr>
              <w:pStyle w:val="Normal"/>
              <w:widowControl w:val="false"/>
              <w:jc w:val="center"/>
              <w:rPr/>
            </w:pPr>
            <w:r>
              <w:rPr/>
              <w:t>107 516,3</w:t>
            </w:r>
          </w:p>
        </w:tc>
        <w:tc>
          <w:tcPr>
            <w:tcW w:w="1416"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vAlign w:val="bottom"/>
          </w:tcPr>
          <w:p>
            <w:pPr>
              <w:pStyle w:val="Normal"/>
              <w:widowControl w:val="false"/>
              <w:jc w:val="center"/>
              <w:rPr/>
            </w:pPr>
            <w:r>
              <w:rPr/>
              <w:t>100,0</w:t>
            </w:r>
          </w:p>
        </w:tc>
      </w:tr>
      <w:tr>
        <w:trPr>
          <w:trHeight w:val="64" w:hRule="atLeast"/>
        </w:trPr>
        <w:tc>
          <w:tcPr>
            <w:tcW w:w="560"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pPr>
            <w:r>
              <w:rPr/>
            </w:r>
          </w:p>
        </w:tc>
        <w:tc>
          <w:tcPr>
            <w:tcW w:w="4543"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tcPr>
          <w:p>
            <w:pPr>
              <w:pStyle w:val="Normal"/>
              <w:widowControl w:val="false"/>
              <w:jc w:val="both"/>
              <w:rPr/>
            </w:pPr>
            <w:r>
              <w:rPr/>
              <w:t>1 Этап. Проектирование и строительство дошкольной образовательной организации на 350 мест в районе ул. Кирилла Россинского и ул. Батуринской Прикубанского внутригородского округа города Краснодара, расположенной на земельном участке с кадастровым номером 23:43:0143021:25257</w:t>
            </w:r>
          </w:p>
        </w:tc>
        <w:tc>
          <w:tcPr>
            <w:tcW w:w="1559"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vAlign w:val="bottom"/>
          </w:tcPr>
          <w:p>
            <w:pPr>
              <w:pStyle w:val="Normal"/>
              <w:widowControl w:val="false"/>
              <w:jc w:val="center"/>
              <w:rPr/>
            </w:pPr>
            <w:r>
              <w:rPr/>
              <w:t>256 201,6</w:t>
            </w:r>
          </w:p>
        </w:tc>
        <w:tc>
          <w:tcPr>
            <w:tcW w:w="1560"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vAlign w:val="bottom"/>
          </w:tcPr>
          <w:p>
            <w:pPr>
              <w:pStyle w:val="Normal"/>
              <w:widowControl w:val="false"/>
              <w:jc w:val="center"/>
              <w:rPr/>
            </w:pPr>
            <w:r>
              <w:rPr/>
              <w:t>244 020,3</w:t>
            </w:r>
          </w:p>
        </w:tc>
        <w:tc>
          <w:tcPr>
            <w:tcW w:w="1416"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vAlign w:val="bottom"/>
          </w:tcPr>
          <w:p>
            <w:pPr>
              <w:pStyle w:val="Normal"/>
              <w:widowControl w:val="false"/>
              <w:jc w:val="center"/>
              <w:rPr/>
            </w:pPr>
            <w:r>
              <w:rPr/>
              <w:t>95,2</w:t>
            </w:r>
          </w:p>
        </w:tc>
      </w:tr>
      <w:tr>
        <w:trPr>
          <w:trHeight w:val="255" w:hRule="atLeast"/>
        </w:trPr>
        <w:tc>
          <w:tcPr>
            <w:tcW w:w="560"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pPr>
            <w:r>
              <w:rPr/>
            </w:r>
          </w:p>
        </w:tc>
        <w:tc>
          <w:tcPr>
            <w:tcW w:w="4543"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tcPr>
          <w:p>
            <w:pPr>
              <w:pStyle w:val="Normal"/>
              <w:widowControl w:val="false"/>
              <w:jc w:val="both"/>
              <w:rPr/>
            </w:pPr>
            <w:r>
              <w:rPr/>
              <w:t>1 Этап.Проектирование и строительство дошкольной образовательной организации на 350 мест в районе ул. Кирилла Россинского и ул. Батуринской Прикубанского внутригородского округа города Краснодара, расположенной на земельном участке с кадастровым номером 23:43:0143021:25266</w:t>
            </w:r>
          </w:p>
        </w:tc>
        <w:tc>
          <w:tcPr>
            <w:tcW w:w="1559"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vAlign w:val="bottom"/>
          </w:tcPr>
          <w:p>
            <w:pPr>
              <w:pStyle w:val="Normal"/>
              <w:widowControl w:val="false"/>
              <w:jc w:val="center"/>
              <w:rPr/>
            </w:pPr>
            <w:r>
              <w:rPr/>
              <w:t>205 000,0</w:t>
            </w:r>
          </w:p>
        </w:tc>
        <w:tc>
          <w:tcPr>
            <w:tcW w:w="1560"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vAlign w:val="bottom"/>
          </w:tcPr>
          <w:p>
            <w:pPr>
              <w:pStyle w:val="Normal"/>
              <w:widowControl w:val="false"/>
              <w:jc w:val="center"/>
              <w:rPr/>
            </w:pPr>
            <w:r>
              <w:rPr/>
              <w:t>205 000,0</w:t>
            </w:r>
          </w:p>
        </w:tc>
        <w:tc>
          <w:tcPr>
            <w:tcW w:w="1416" w:type="dxa"/>
            <w:tcBorders>
              <w:top w:val="dotted" w:sz="4" w:space="0" w:color="000000"/>
              <w:left w:val="single" w:sz="4" w:space="0" w:color="000000"/>
              <w:bottom w:val="dotted" w:sz="4" w:space="0" w:color="000000"/>
              <w:right w:val="single" w:sz="4" w:space="0" w:color="000000"/>
            </w:tcBorders>
            <w:shd w:color="auto" w:fill="auto" w:val="clear"/>
            <w:tcMar>
              <w:left w:w="57" w:type="dxa"/>
              <w:right w:w="57" w:type="dxa"/>
            </w:tcMar>
            <w:vAlign w:val="bottom"/>
          </w:tcPr>
          <w:p>
            <w:pPr>
              <w:pStyle w:val="Normal"/>
              <w:widowControl w:val="false"/>
              <w:jc w:val="center"/>
              <w:rPr/>
            </w:pPr>
            <w:r>
              <w:rPr/>
              <w:t>100,0</w:t>
            </w:r>
          </w:p>
        </w:tc>
      </w:tr>
      <w:tr>
        <w:trPr>
          <w:trHeight w:val="255" w:hRule="atLeast"/>
        </w:trPr>
        <w:tc>
          <w:tcPr>
            <w:tcW w:w="560" w:type="dxa"/>
            <w:tcBorders>
              <w:top w:val="dotted"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rPr>
            </w:pPr>
            <w:r>
              <w:rPr>
                <w:bCs/>
              </w:rPr>
            </w:r>
          </w:p>
        </w:tc>
        <w:tc>
          <w:tcPr>
            <w:tcW w:w="4543" w:type="dxa"/>
            <w:tcBorders>
              <w:top w:val="dotted"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jc w:val="both"/>
              <w:rPr>
                <w:bCs/>
              </w:rPr>
            </w:pPr>
            <w:r>
              <w:rPr>
                <w:bCs/>
              </w:rPr>
              <w:t xml:space="preserve">ВСЕГО РАСХОДЫ на реализацию национальных проектов </w:t>
            </w:r>
          </w:p>
        </w:tc>
        <w:tc>
          <w:tcPr>
            <w:tcW w:w="1559" w:type="dxa"/>
            <w:tcBorders>
              <w:top w:val="dotted" w:sz="4" w:space="0" w:color="000000"/>
              <w:left w:val="single" w:sz="4" w:space="0" w:color="000000"/>
              <w:bottom w:val="single" w:sz="4" w:space="0" w:color="000000"/>
              <w:right w:val="single" w:sz="4" w:space="0" w:color="000000"/>
            </w:tcBorders>
            <w:shd w:color="auto" w:fill="auto" w:val="clear"/>
            <w:tcMar>
              <w:left w:w="57" w:type="dxa"/>
              <w:right w:w="57" w:type="dxa"/>
            </w:tcMar>
            <w:vAlign w:val="bottom"/>
          </w:tcPr>
          <w:p>
            <w:pPr>
              <w:pStyle w:val="Normal"/>
              <w:widowControl w:val="false"/>
              <w:jc w:val="center"/>
              <w:rPr>
                <w:bCs/>
              </w:rPr>
            </w:pPr>
            <w:r>
              <w:rPr>
                <w:bCs/>
              </w:rPr>
              <w:t>7 804 124,4</w:t>
            </w:r>
          </w:p>
        </w:tc>
        <w:tc>
          <w:tcPr>
            <w:tcW w:w="1560" w:type="dxa"/>
            <w:tcBorders>
              <w:top w:val="dotted" w:sz="4" w:space="0" w:color="000000"/>
              <w:left w:val="single" w:sz="4" w:space="0" w:color="000000"/>
              <w:bottom w:val="single" w:sz="4" w:space="0" w:color="000000"/>
              <w:right w:val="single" w:sz="4" w:space="0" w:color="000000"/>
            </w:tcBorders>
            <w:shd w:color="auto" w:fill="auto" w:val="clear"/>
            <w:tcMar>
              <w:left w:w="57" w:type="dxa"/>
              <w:right w:w="57" w:type="dxa"/>
            </w:tcMar>
            <w:vAlign w:val="bottom"/>
          </w:tcPr>
          <w:p>
            <w:pPr>
              <w:pStyle w:val="Normal"/>
              <w:widowControl w:val="false"/>
              <w:jc w:val="center"/>
              <w:rPr>
                <w:bCs/>
                <w:lang w:val="en-US"/>
              </w:rPr>
            </w:pPr>
            <w:r>
              <w:rPr>
                <w:bCs/>
              </w:rPr>
              <w:t>7 762 989,0</w:t>
            </w:r>
          </w:p>
        </w:tc>
        <w:tc>
          <w:tcPr>
            <w:tcW w:w="1416" w:type="dxa"/>
            <w:tcBorders>
              <w:top w:val="dotted" w:sz="4" w:space="0" w:color="000000"/>
              <w:left w:val="single" w:sz="4" w:space="0" w:color="000000"/>
              <w:bottom w:val="single" w:sz="4" w:space="0" w:color="000000"/>
              <w:right w:val="single" w:sz="4" w:space="0" w:color="000000"/>
            </w:tcBorders>
            <w:shd w:color="auto" w:fill="auto" w:val="clear"/>
            <w:tcMar>
              <w:left w:w="57" w:type="dxa"/>
              <w:right w:w="57" w:type="dxa"/>
            </w:tcMar>
            <w:vAlign w:val="bottom"/>
          </w:tcPr>
          <w:p>
            <w:pPr>
              <w:pStyle w:val="Normal"/>
              <w:widowControl w:val="false"/>
              <w:jc w:val="center"/>
              <w:rPr>
                <w:bCs/>
              </w:rPr>
            </w:pPr>
            <w:r>
              <w:rPr>
                <w:bCs/>
              </w:rPr>
              <w:t>99,5</w:t>
            </w:r>
          </w:p>
        </w:tc>
      </w:tr>
    </w:tbl>
    <w:p>
      <w:pPr>
        <w:pStyle w:val="Normal"/>
        <w:widowControl w:val="false"/>
        <w:ind w:firstLine="708"/>
        <w:jc w:val="right"/>
        <w:rPr/>
      </w:pPr>
      <w:r>
        <w:rPr/>
      </w:r>
    </w:p>
    <w:p>
      <w:pPr>
        <w:pStyle w:val="Normal"/>
        <w:widowControl w:val="false"/>
        <w:tabs>
          <w:tab w:val="clear" w:pos="708"/>
          <w:tab w:val="left" w:pos="0" w:leader="none"/>
        </w:tabs>
        <w:rPr>
          <w:sz w:val="6"/>
          <w:szCs w:val="6"/>
        </w:rPr>
      </w:pPr>
      <w:r>
        <w:rPr>
          <w:sz w:val="6"/>
          <w:szCs w:val="6"/>
        </w:rPr>
      </w:r>
    </w:p>
    <w:p>
      <w:pPr>
        <w:pStyle w:val="BodyText2"/>
        <w:widowControl w:val="false"/>
        <w:suppressAutoHyphens w:val="true"/>
        <w:spacing w:lineRule="auto" w:line="237"/>
        <w:ind w:firstLine="720"/>
        <w:rPr/>
      </w:pPr>
      <w:r>
        <w:rPr>
          <w:szCs w:val="28"/>
        </w:rPr>
        <w:t xml:space="preserve">Особое внимание в 2022 году уделялось своевременной и полной выплате заработной платы </w:t>
      </w:r>
      <w:r>
        <w:rPr/>
        <w:t>работникам бюджетной сферы, финансовому обеспечению выполнения муниципального задания бюджетными и автономными муниципальными учреждениями муниципального образования город Краснодар и установленных муниципальными правовыми актами расходных обязательств муниципального образования город Краснодар по исполнению первоочередных расходов всех сфер жизнедеятельности муниципального образования город Краснодар, а также отдельных социальных гарантий населению.</w:t>
      </w:r>
    </w:p>
    <w:p>
      <w:pPr>
        <w:pStyle w:val="Normal"/>
        <w:widowControl w:val="false"/>
        <w:suppressAutoHyphens w:val="true"/>
        <w:spacing w:lineRule="auto" w:line="237"/>
        <w:ind w:firstLine="708"/>
        <w:jc w:val="both"/>
        <w:rPr>
          <w:sz w:val="28"/>
        </w:rPr>
      </w:pPr>
      <w:r>
        <w:rPr>
          <w:sz w:val="28"/>
        </w:rPr>
        <w:t>Местный бюджет в 2022 году сохранил социальную направленность. Расходы местного бюджета на социальную сферу за 2022 составили 68,8 процента в общем объёме расходов местного бюджета.</w:t>
      </w:r>
    </w:p>
    <w:p>
      <w:pPr>
        <w:pStyle w:val="BodyText2"/>
        <w:widowControl w:val="false"/>
        <w:suppressAutoHyphens w:val="true"/>
        <w:spacing w:lineRule="auto" w:line="237"/>
        <w:ind w:firstLine="720"/>
        <w:rPr/>
      </w:pPr>
      <w:r>
        <w:rPr/>
      </w:r>
    </w:p>
    <w:p>
      <w:pPr>
        <w:pStyle w:val="BodyText2"/>
        <w:widowControl w:val="false"/>
        <w:spacing w:lineRule="auto" w:line="237"/>
        <w:jc w:val="center"/>
        <w:rPr>
          <w:b/>
          <w:b/>
          <w:bCs/>
        </w:rPr>
      </w:pPr>
      <w:r>
        <w:rPr>
          <w:b/>
          <w:bCs/>
        </w:rPr>
      </w:r>
    </w:p>
    <w:p>
      <w:pPr>
        <w:pStyle w:val="Normal"/>
        <w:widowControl w:val="false"/>
        <w:suppressAutoHyphens w:val="true"/>
        <w:spacing w:lineRule="auto" w:line="237"/>
        <w:jc w:val="center"/>
        <w:rPr>
          <w:sz w:val="28"/>
          <w:szCs w:val="20"/>
        </w:rPr>
      </w:pPr>
      <w:r>
        <w:rPr>
          <w:sz w:val="28"/>
          <w:szCs w:val="20"/>
        </w:rPr>
        <w:t>Социальная сфера</w:t>
      </w:r>
    </w:p>
    <w:p>
      <w:pPr>
        <w:pStyle w:val="Normal"/>
        <w:widowControl w:val="false"/>
        <w:suppressAutoHyphens w:val="true"/>
        <w:spacing w:lineRule="auto" w:line="235"/>
        <w:ind w:firstLine="708"/>
        <w:jc w:val="center"/>
        <w:rPr/>
      </w:pPr>
      <w:r>
        <w:rPr/>
      </w:r>
    </w:p>
    <w:p>
      <w:pPr>
        <w:pStyle w:val="Normal"/>
        <w:widowControl w:val="false"/>
        <w:shd w:val="clear" w:color="auto" w:fill="FFFFFF"/>
        <w:suppressAutoHyphens w:val="true"/>
        <w:ind w:firstLine="709"/>
        <w:jc w:val="both"/>
        <w:rPr>
          <w:sz w:val="28"/>
          <w:szCs w:val="28"/>
        </w:rPr>
      </w:pPr>
      <w:r>
        <w:rPr>
          <w:sz w:val="28"/>
          <w:szCs w:val="28"/>
        </w:rPr>
        <w:t>Исполнение расходов местного бюджета на социальную сферу в 2022 году составило 34 236 840,6 тыс. рублей или 99,1 процента к годовому плану с ростом в сравнении с 2021 годом на 7 149 600,1 тыс. рублей или на 26,4 процента.</w:t>
      </w:r>
    </w:p>
    <w:p>
      <w:pPr>
        <w:pStyle w:val="Normal"/>
        <w:widowControl w:val="false"/>
        <w:shd w:val="clear" w:color="auto" w:fill="FFFFFF"/>
        <w:suppressAutoHyphens w:val="true"/>
        <w:ind w:firstLine="709"/>
        <w:jc w:val="both"/>
        <w:rPr>
          <w:sz w:val="28"/>
          <w:szCs w:val="28"/>
        </w:rPr>
      </w:pPr>
      <w:r>
        <w:rPr>
          <w:sz w:val="28"/>
          <w:szCs w:val="28"/>
        </w:rPr>
        <w:t>за счёт средств местного бюджета – 12 546 333,4 тыс. рублей или                98,1 процента к годовому плану;</w:t>
      </w:r>
    </w:p>
    <w:p>
      <w:pPr>
        <w:pStyle w:val="Normal"/>
        <w:widowControl w:val="false"/>
        <w:shd w:val="clear" w:color="auto" w:fill="FFFFFF"/>
        <w:suppressAutoHyphens w:val="true"/>
        <w:ind w:firstLine="709"/>
        <w:jc w:val="both"/>
        <w:rPr>
          <w:sz w:val="28"/>
          <w:szCs w:val="28"/>
        </w:rPr>
      </w:pPr>
      <w:r>
        <w:rPr>
          <w:sz w:val="28"/>
          <w:szCs w:val="28"/>
        </w:rPr>
        <w:t xml:space="preserve">за счёт средств, поступивших из федерального бюджета и бюджета Краснодарского края, –21 690 507,2 тыс. рублей или 99,7 процента к годовому плану. </w:t>
      </w:r>
    </w:p>
    <w:p>
      <w:pPr>
        <w:pStyle w:val="Normal"/>
        <w:widowControl w:val="false"/>
        <w:shd w:val="clear" w:color="auto" w:fill="FFFFFF"/>
        <w:suppressAutoHyphens w:val="true"/>
        <w:ind w:firstLine="709"/>
        <w:jc w:val="both"/>
        <w:rPr>
          <w:sz w:val="28"/>
          <w:szCs w:val="28"/>
        </w:rPr>
      </w:pPr>
      <w:r>
        <w:rPr>
          <w:sz w:val="28"/>
          <w:szCs w:val="28"/>
        </w:rPr>
        <w:t>Удельный вес исполнения расходов социальной сферы в общем объёме исполнения расходов местного бюджета за 2022 год составил 68,8 процента.</w:t>
      </w:r>
    </w:p>
    <w:p>
      <w:pPr>
        <w:pStyle w:val="Normal"/>
        <w:widowControl w:val="false"/>
        <w:shd w:val="clear" w:color="auto" w:fill="FFFFFF"/>
        <w:suppressAutoHyphens w:val="true"/>
        <w:ind w:firstLine="709"/>
        <w:jc w:val="both"/>
        <w:rPr>
          <w:sz w:val="28"/>
          <w:szCs w:val="28"/>
        </w:rPr>
      </w:pPr>
      <w:r>
        <w:rPr>
          <w:sz w:val="28"/>
          <w:szCs w:val="28"/>
        </w:rPr>
        <w:t>В структуре расходов местного бюджета на социальную сферу основную долю составляют расходы на финансирование образования – 87,7 процента или 30 031 159,9 тыс. рублей, доля расходов на финансирование социальной политики – 5</w:t>
      </w:r>
      <w:r>
        <w:rPr>
          <w:sz w:val="28"/>
          <w:szCs w:val="28"/>
          <w:lang w:val="en-US"/>
        </w:rPr>
        <w:t> </w:t>
      </w:r>
      <w:r>
        <w:rPr>
          <w:sz w:val="28"/>
          <w:szCs w:val="28"/>
        </w:rPr>
        <w:t>процентов или 1 691 391,4 тыс. рублей, культуру, кинематографию – 3,9 процента или 1 340 688,7 тыс. рублей, физическую культуру и спорт – 2,7 процента или 930 978,6 тыс. рублей, здравоохранение – 0,7 процента или 242 622,0 тыс. рублей.</w:t>
      </w:r>
    </w:p>
    <w:p>
      <w:pPr>
        <w:pStyle w:val="Normal"/>
        <w:widowControl w:val="false"/>
        <w:spacing w:lineRule="auto" w:line="235"/>
        <w:jc w:val="center"/>
        <w:rPr>
          <w:b/>
          <w:b/>
          <w:sz w:val="20"/>
          <w:szCs w:val="20"/>
        </w:rPr>
      </w:pPr>
      <w:r>
        <w:rPr>
          <w:b/>
          <w:sz w:val="20"/>
          <w:szCs w:val="20"/>
        </w:rPr>
        <w:drawing>
          <wp:anchor behindDoc="0" distT="0" distB="0" distL="0" distR="0" simplePos="0" locked="0" layoutInCell="1" allowOverlap="1" relativeHeight="2">
            <wp:simplePos x="0" y="0"/>
            <wp:positionH relativeFrom="margin">
              <wp:align>right</wp:align>
            </wp:positionH>
            <wp:positionV relativeFrom="paragraph">
              <wp:posOffset>165100</wp:posOffset>
            </wp:positionV>
            <wp:extent cx="6290945" cy="4317365"/>
            <wp:effectExtent l="0" t="0" r="0" b="0"/>
            <wp:wrapNone/>
            <wp:docPr id="3" name="Объект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pStyle w:val="Normal"/>
        <w:widowControl w:val="false"/>
        <w:spacing w:lineRule="auto" w:line="235"/>
        <w:jc w:val="center"/>
        <w:rPr>
          <w:b/>
          <w:b/>
          <w:sz w:val="20"/>
          <w:szCs w:val="20"/>
        </w:rPr>
      </w:pPr>
      <w:r>
        <w:rPr>
          <w:b/>
          <w:sz w:val="20"/>
          <w:szCs w:val="20"/>
        </w:rPr>
      </w:r>
    </w:p>
    <w:p>
      <w:pPr>
        <w:pStyle w:val="Normal"/>
        <w:widowControl w:val="false"/>
        <w:spacing w:lineRule="auto" w:line="235"/>
        <w:jc w:val="center"/>
        <w:rPr>
          <w:b/>
          <w:b/>
          <w:bCs/>
          <w:sz w:val="28"/>
          <w:szCs w:val="20"/>
        </w:rPr>
      </w:pPr>
      <w:r>
        <w:rPr>
          <w:b/>
          <w:bCs/>
          <w:sz w:val="28"/>
          <w:szCs w:val="20"/>
        </w:rPr>
      </w:r>
    </w:p>
    <w:p>
      <w:pPr>
        <w:pStyle w:val="Normal"/>
        <w:widowControl w:val="false"/>
        <w:spacing w:lineRule="auto" w:line="235"/>
        <w:jc w:val="center"/>
        <w:rPr>
          <w:b/>
          <w:b/>
          <w:bCs/>
          <w:sz w:val="28"/>
          <w:szCs w:val="20"/>
        </w:rPr>
      </w:pPr>
      <w:r>
        <w:rPr>
          <w:b/>
          <w:bCs/>
          <w:sz w:val="28"/>
          <w:szCs w:val="20"/>
        </w:rPr>
      </w:r>
    </w:p>
    <w:p>
      <w:pPr>
        <w:pStyle w:val="Normal"/>
        <w:widowControl w:val="false"/>
        <w:spacing w:lineRule="auto" w:line="235"/>
        <w:jc w:val="center"/>
        <w:rPr>
          <w:b/>
          <w:b/>
          <w:bCs/>
          <w:sz w:val="28"/>
          <w:szCs w:val="20"/>
        </w:rPr>
      </w:pPr>
      <w:r>
        <w:rPr>
          <w:b/>
          <w:bCs/>
          <w:sz w:val="28"/>
          <w:szCs w:val="20"/>
        </w:rPr>
      </w:r>
    </w:p>
    <w:p>
      <w:pPr>
        <w:pStyle w:val="Normal"/>
        <w:widowControl w:val="false"/>
        <w:tabs>
          <w:tab w:val="clear" w:pos="708"/>
          <w:tab w:val="left" w:pos="3200" w:leader="none"/>
        </w:tabs>
        <w:spacing w:lineRule="auto" w:line="235"/>
        <w:rPr>
          <w:b/>
          <w:b/>
          <w:bCs/>
          <w:sz w:val="28"/>
          <w:szCs w:val="20"/>
        </w:rPr>
      </w:pPr>
      <w:r>
        <w:rPr>
          <w:b/>
          <w:bCs/>
          <w:sz w:val="28"/>
          <w:szCs w:val="20"/>
        </w:rPr>
        <w:tab/>
      </w:r>
    </w:p>
    <w:p>
      <w:pPr>
        <w:pStyle w:val="Normal"/>
        <w:widowControl w:val="false"/>
        <w:spacing w:lineRule="auto" w:line="235"/>
        <w:rPr>
          <w:b/>
          <w:b/>
          <w:bCs/>
          <w:sz w:val="28"/>
          <w:szCs w:val="20"/>
        </w:rPr>
      </w:pPr>
      <w:r>
        <w:rPr>
          <w:b/>
          <w:bCs/>
          <w:sz w:val="28"/>
          <w:szCs w:val="20"/>
        </w:rPr>
      </w:r>
    </w:p>
    <w:p>
      <w:pPr>
        <w:pStyle w:val="Normal"/>
        <w:widowControl w:val="false"/>
        <w:spacing w:lineRule="auto" w:line="235"/>
        <w:jc w:val="center"/>
        <w:rPr>
          <w:b/>
          <w:b/>
          <w:bCs/>
          <w:sz w:val="28"/>
          <w:szCs w:val="20"/>
        </w:rPr>
      </w:pPr>
      <w:r>
        <w:rPr>
          <w:b/>
          <w:bCs/>
          <w:sz w:val="28"/>
          <w:szCs w:val="20"/>
        </w:rPr>
      </w:r>
    </w:p>
    <w:p>
      <w:pPr>
        <w:pStyle w:val="Normal"/>
        <w:widowControl w:val="false"/>
        <w:spacing w:lineRule="auto" w:line="235"/>
        <w:jc w:val="center"/>
        <w:rPr>
          <w:b/>
          <w:b/>
          <w:bCs/>
          <w:sz w:val="28"/>
          <w:szCs w:val="20"/>
        </w:rPr>
      </w:pPr>
      <w:r>
        <w:rPr>
          <w:b/>
          <w:bCs/>
          <w:sz w:val="28"/>
          <w:szCs w:val="20"/>
        </w:rPr>
      </w:r>
    </w:p>
    <w:p>
      <w:pPr>
        <w:pStyle w:val="Normal"/>
        <w:widowControl w:val="false"/>
        <w:spacing w:lineRule="auto" w:line="235"/>
        <w:jc w:val="center"/>
        <w:rPr>
          <w:b/>
          <w:b/>
          <w:bCs/>
          <w:sz w:val="28"/>
          <w:szCs w:val="20"/>
        </w:rPr>
      </w:pPr>
      <w:r>
        <w:rPr>
          <w:b/>
          <w:bCs/>
          <w:sz w:val="28"/>
          <w:szCs w:val="20"/>
        </w:rPr>
      </w:r>
    </w:p>
    <w:p>
      <w:pPr>
        <w:pStyle w:val="Normal"/>
        <w:widowControl w:val="false"/>
        <w:tabs>
          <w:tab w:val="clear" w:pos="708"/>
          <w:tab w:val="left" w:pos="2920" w:leader="none"/>
        </w:tabs>
        <w:spacing w:lineRule="auto" w:line="235"/>
        <w:rPr>
          <w:b/>
          <w:b/>
          <w:bCs/>
          <w:sz w:val="28"/>
          <w:szCs w:val="20"/>
        </w:rPr>
      </w:pPr>
      <w:r>
        <w:rPr>
          <w:b/>
          <w:bCs/>
          <w:sz w:val="28"/>
          <w:szCs w:val="20"/>
        </w:rPr>
        <w:tab/>
      </w:r>
    </w:p>
    <w:p>
      <w:pPr>
        <w:pStyle w:val="Normal"/>
        <w:widowControl w:val="false"/>
        <w:spacing w:lineRule="auto" w:line="235"/>
        <w:jc w:val="center"/>
        <w:rPr>
          <w:b/>
          <w:b/>
          <w:bCs/>
          <w:sz w:val="28"/>
          <w:szCs w:val="20"/>
        </w:rPr>
      </w:pPr>
      <w:r>
        <w:rPr>
          <w:b/>
          <w:bCs/>
          <w:sz w:val="28"/>
          <w:szCs w:val="20"/>
        </w:rPr>
      </w:r>
    </w:p>
    <w:p>
      <w:pPr>
        <w:pStyle w:val="Normal"/>
        <w:widowControl w:val="false"/>
        <w:spacing w:lineRule="auto" w:line="235"/>
        <w:jc w:val="center"/>
        <w:rPr>
          <w:b/>
          <w:b/>
          <w:bCs/>
          <w:sz w:val="28"/>
          <w:szCs w:val="20"/>
        </w:rPr>
      </w:pPr>
      <w:r>
        <w:rPr>
          <w:b/>
          <w:bCs/>
          <w:sz w:val="28"/>
          <w:szCs w:val="20"/>
        </w:rPr>
      </w:r>
    </w:p>
    <w:p>
      <w:pPr>
        <w:pStyle w:val="Normal"/>
        <w:widowControl w:val="false"/>
        <w:spacing w:lineRule="auto" w:line="235"/>
        <w:jc w:val="center"/>
        <w:rPr>
          <w:b/>
          <w:b/>
          <w:bCs/>
          <w:sz w:val="28"/>
          <w:szCs w:val="20"/>
        </w:rPr>
      </w:pPr>
      <w:r>
        <w:rPr>
          <w:b/>
          <w:bCs/>
          <w:sz w:val="28"/>
          <w:szCs w:val="20"/>
        </w:rPr>
      </w:r>
    </w:p>
    <w:p>
      <w:pPr>
        <w:pStyle w:val="Normal"/>
        <w:widowControl w:val="false"/>
        <w:spacing w:lineRule="auto" w:line="235"/>
        <w:jc w:val="center"/>
        <w:rPr>
          <w:b/>
          <w:b/>
          <w:bCs/>
          <w:sz w:val="28"/>
          <w:szCs w:val="20"/>
        </w:rPr>
      </w:pPr>
      <w:r>
        <w:rPr>
          <w:b/>
          <w:bCs/>
          <w:sz w:val="28"/>
          <w:szCs w:val="20"/>
        </w:rPr>
      </w:r>
    </w:p>
    <w:p>
      <w:pPr>
        <w:pStyle w:val="Normal"/>
        <w:widowControl w:val="false"/>
        <w:spacing w:lineRule="auto" w:line="235"/>
        <w:jc w:val="center"/>
        <w:rPr>
          <w:b/>
          <w:b/>
          <w:bCs/>
          <w:sz w:val="28"/>
          <w:szCs w:val="20"/>
        </w:rPr>
      </w:pPr>
      <w:r>
        <w:rPr>
          <w:b/>
          <w:bCs/>
          <w:sz w:val="28"/>
          <w:szCs w:val="20"/>
        </w:rPr>
      </w:r>
    </w:p>
    <w:p>
      <w:pPr>
        <w:pStyle w:val="Normal"/>
        <w:widowControl w:val="false"/>
        <w:spacing w:lineRule="auto" w:line="235"/>
        <w:jc w:val="center"/>
        <w:rPr>
          <w:b/>
          <w:b/>
          <w:bCs/>
          <w:sz w:val="28"/>
          <w:szCs w:val="20"/>
        </w:rPr>
      </w:pPr>
      <w:r>
        <w:rPr>
          <w:b/>
          <w:bCs/>
          <w:sz w:val="28"/>
          <w:szCs w:val="20"/>
        </w:rPr>
      </w:r>
    </w:p>
    <w:p>
      <w:pPr>
        <w:pStyle w:val="Normal"/>
        <w:widowControl w:val="false"/>
        <w:spacing w:lineRule="auto" w:line="235"/>
        <w:jc w:val="center"/>
        <w:rPr>
          <w:b/>
          <w:b/>
          <w:bCs/>
          <w:sz w:val="28"/>
          <w:szCs w:val="20"/>
        </w:rPr>
      </w:pPr>
      <w:r>
        <w:rPr>
          <w:b/>
          <w:bCs/>
          <w:sz w:val="28"/>
          <w:szCs w:val="20"/>
        </w:rPr>
      </w:r>
    </w:p>
    <w:p>
      <w:pPr>
        <w:pStyle w:val="Normal"/>
        <w:widowControl w:val="false"/>
        <w:spacing w:lineRule="auto" w:line="235"/>
        <w:jc w:val="center"/>
        <w:rPr>
          <w:b/>
          <w:b/>
          <w:bCs/>
          <w:sz w:val="28"/>
          <w:szCs w:val="20"/>
        </w:rPr>
      </w:pPr>
      <w:r>
        <w:rPr>
          <w:b/>
          <w:bCs/>
          <w:sz w:val="28"/>
          <w:szCs w:val="20"/>
        </w:rPr>
      </w:r>
    </w:p>
    <w:p>
      <w:pPr>
        <w:pStyle w:val="Normal"/>
        <w:widowControl w:val="false"/>
        <w:spacing w:lineRule="auto" w:line="235"/>
        <w:jc w:val="center"/>
        <w:rPr>
          <w:b/>
          <w:b/>
          <w:bCs/>
          <w:sz w:val="28"/>
          <w:szCs w:val="20"/>
        </w:rPr>
      </w:pPr>
      <w:r>
        <w:rPr>
          <w:b/>
          <w:bCs/>
          <w:sz w:val="28"/>
          <w:szCs w:val="20"/>
        </w:rPr>
      </w:r>
    </w:p>
    <w:p>
      <w:pPr>
        <w:pStyle w:val="Normal"/>
        <w:widowControl w:val="false"/>
        <w:spacing w:lineRule="auto" w:line="235"/>
        <w:jc w:val="center"/>
        <w:rPr>
          <w:b/>
          <w:b/>
          <w:bCs/>
          <w:sz w:val="28"/>
          <w:szCs w:val="20"/>
        </w:rPr>
      </w:pPr>
      <w:r>
        <w:rPr>
          <w:b/>
          <w:bCs/>
          <w:sz w:val="28"/>
          <w:szCs w:val="20"/>
        </w:rPr>
      </w:r>
    </w:p>
    <w:p>
      <w:pPr>
        <w:pStyle w:val="Normal"/>
        <w:widowControl w:val="false"/>
        <w:spacing w:lineRule="auto" w:line="235"/>
        <w:jc w:val="center"/>
        <w:rPr>
          <w:bCs/>
          <w:sz w:val="28"/>
          <w:szCs w:val="20"/>
        </w:rPr>
      </w:pPr>
      <w:r>
        <w:rPr>
          <w:bCs/>
          <w:sz w:val="28"/>
          <w:szCs w:val="20"/>
        </w:rPr>
        <w:t xml:space="preserve">Всего расходов на социальную сферу </w:t>
      </w:r>
      <w:r>
        <w:rPr>
          <w:sz w:val="28"/>
          <w:szCs w:val="28"/>
        </w:rPr>
        <w:t>–</w:t>
      </w:r>
      <w:r>
        <w:rPr>
          <w:bCs/>
          <w:sz w:val="28"/>
          <w:szCs w:val="20"/>
        </w:rPr>
        <w:t xml:space="preserve"> </w:t>
      </w:r>
      <w:r>
        <w:rPr>
          <w:sz w:val="28"/>
          <w:szCs w:val="28"/>
        </w:rPr>
        <w:t xml:space="preserve">34 236 840,6 </w:t>
      </w:r>
      <w:r>
        <w:rPr>
          <w:bCs/>
          <w:sz w:val="28"/>
          <w:szCs w:val="20"/>
        </w:rPr>
        <w:t>тыс. рублей</w:t>
      </w:r>
    </w:p>
    <w:p>
      <w:pPr>
        <w:pStyle w:val="Normal"/>
        <w:widowControl w:val="false"/>
        <w:spacing w:lineRule="auto" w:line="235"/>
        <w:jc w:val="both"/>
        <w:rPr>
          <w:sz w:val="28"/>
          <w:szCs w:val="28"/>
        </w:rPr>
      </w:pPr>
      <w:r>
        <w:rPr>
          <w:sz w:val="28"/>
          <w:szCs w:val="28"/>
        </w:rPr>
      </w:r>
    </w:p>
    <w:p>
      <w:pPr>
        <w:pStyle w:val="Normal"/>
        <w:widowControl w:val="false"/>
        <w:shd w:val="clear" w:color="auto" w:fill="FFFFFF"/>
        <w:suppressAutoHyphens w:val="true"/>
        <w:spacing w:lineRule="auto" w:line="235"/>
        <w:ind w:firstLine="708"/>
        <w:jc w:val="both"/>
        <w:rPr>
          <w:sz w:val="28"/>
          <w:szCs w:val="28"/>
        </w:rPr>
      </w:pPr>
      <w:r>
        <w:rPr>
          <w:sz w:val="28"/>
          <w:szCs w:val="28"/>
        </w:rPr>
        <w:t>В общем объёме расходов социальной сферы на финансовое обеспечение выполнения муниципального задания бюджетными и автономными муниципальными учреждениями социальной сферы направлено            16 065 196,3 тыс. рублей.</w:t>
      </w:r>
    </w:p>
    <w:p>
      <w:pPr>
        <w:pStyle w:val="Normal"/>
        <w:widowControl w:val="false"/>
        <w:suppressAutoHyphens w:val="true"/>
        <w:spacing w:lineRule="auto" w:line="237"/>
        <w:ind w:firstLine="709"/>
        <w:jc w:val="both"/>
        <w:rPr>
          <w:sz w:val="28"/>
          <w:szCs w:val="28"/>
        </w:rPr>
      </w:pPr>
      <w:r>
        <w:rPr>
          <w:sz w:val="28"/>
          <w:szCs w:val="28"/>
        </w:rPr>
        <w:t>В целях ликвидации очереди в дошкольные образовательные учреждения в 2022 году создано 1 072 дополнительных мест, в том числе за счёт:</w:t>
      </w:r>
    </w:p>
    <w:p>
      <w:pPr>
        <w:pStyle w:val="Normal"/>
        <w:widowControl w:val="false"/>
        <w:suppressAutoHyphens w:val="true"/>
        <w:spacing w:lineRule="auto" w:line="237"/>
        <w:ind w:firstLine="709"/>
        <w:jc w:val="both"/>
        <w:rPr>
          <w:sz w:val="28"/>
          <w:szCs w:val="28"/>
        </w:rPr>
      </w:pPr>
      <w:r>
        <w:rPr>
          <w:sz w:val="28"/>
          <w:szCs w:val="28"/>
        </w:rPr>
        <w:t>приобретения у застройщика детского сада на 300 мест в районе ул. Семигорской;</w:t>
      </w:r>
    </w:p>
    <w:p>
      <w:pPr>
        <w:pStyle w:val="Normal"/>
        <w:widowControl w:val="false"/>
        <w:suppressAutoHyphens w:val="true"/>
        <w:spacing w:lineRule="auto" w:line="237"/>
        <w:ind w:firstLine="708"/>
        <w:jc w:val="both"/>
        <w:rPr>
          <w:sz w:val="28"/>
          <w:szCs w:val="28"/>
        </w:rPr>
      </w:pPr>
      <w:r>
        <w:rPr>
          <w:sz w:val="28"/>
          <w:szCs w:val="28"/>
        </w:rPr>
        <w:t>строительства трёх новых детских садов: на 350 мест по ул.</w:t>
      </w:r>
      <w:r>
        <w:rPr>
          <w:sz w:val="28"/>
          <w:szCs w:val="28"/>
          <w:lang w:val="en-US"/>
        </w:rPr>
        <w:t> </w:t>
      </w:r>
      <w:r>
        <w:rPr>
          <w:sz w:val="28"/>
          <w:szCs w:val="28"/>
        </w:rPr>
        <w:t>Россинского/Батуринской, на 160 мест в пер. Элеваторном, на 80 мест по ул.</w:t>
      </w:r>
      <w:r>
        <w:rPr>
          <w:sz w:val="28"/>
          <w:szCs w:val="28"/>
          <w:lang w:val="en-US"/>
        </w:rPr>
        <w:t> </w:t>
      </w:r>
      <w:r>
        <w:rPr>
          <w:sz w:val="28"/>
          <w:szCs w:val="28"/>
        </w:rPr>
        <w:t>Автолюбителей;</w:t>
      </w:r>
    </w:p>
    <w:p>
      <w:pPr>
        <w:pStyle w:val="Normal"/>
        <w:widowControl w:val="false"/>
        <w:suppressAutoHyphens w:val="true"/>
        <w:spacing w:lineRule="auto" w:line="237"/>
        <w:ind w:firstLine="709"/>
        <w:jc w:val="both"/>
        <w:rPr>
          <w:sz w:val="28"/>
          <w:szCs w:val="28"/>
        </w:rPr>
      </w:pPr>
      <w:r>
        <w:rPr>
          <w:sz w:val="28"/>
          <w:szCs w:val="28"/>
        </w:rPr>
        <w:t>развития негосударственного сектора – 100 мест.</w:t>
      </w:r>
    </w:p>
    <w:p>
      <w:pPr>
        <w:pStyle w:val="Normal"/>
        <w:widowControl w:val="false"/>
        <w:suppressAutoHyphens w:val="true"/>
        <w:spacing w:lineRule="auto" w:line="237"/>
        <w:ind w:firstLine="709"/>
        <w:jc w:val="both"/>
        <w:rPr>
          <w:sz w:val="28"/>
          <w:szCs w:val="28"/>
        </w:rPr>
      </w:pPr>
      <w:r>
        <w:rPr>
          <w:sz w:val="28"/>
          <w:szCs w:val="28"/>
        </w:rPr>
      </w:r>
      <w:bookmarkStart w:id="3" w:name="_GoBack"/>
      <w:bookmarkStart w:id="4" w:name="_GoBack"/>
      <w:bookmarkEnd w:id="4"/>
    </w:p>
    <w:p>
      <w:pPr>
        <w:pStyle w:val="Normal"/>
        <w:widowControl w:val="false"/>
        <w:suppressAutoHyphens w:val="true"/>
        <w:spacing w:lineRule="auto" w:line="237"/>
        <w:ind w:firstLine="709"/>
        <w:jc w:val="both"/>
        <w:rPr>
          <w:sz w:val="28"/>
          <w:szCs w:val="28"/>
        </w:rPr>
      </w:pPr>
      <w:r>
        <w:rPr>
          <w:sz w:val="28"/>
          <w:szCs w:val="28"/>
        </w:rPr>
        <w:t>Расходы, направленные на ликвидацию очереди в дошкольных организациях, составили 2 596 748,2 тыс. рублей.</w:t>
      </w:r>
    </w:p>
    <w:p>
      <w:pPr>
        <w:pStyle w:val="Normal"/>
        <w:widowControl w:val="false"/>
        <w:suppressAutoHyphens w:val="true"/>
        <w:spacing w:lineRule="auto" w:line="237"/>
        <w:ind w:firstLine="709"/>
        <w:jc w:val="both"/>
        <w:rPr>
          <w:sz w:val="28"/>
          <w:szCs w:val="28"/>
        </w:rPr>
      </w:pPr>
      <w:r>
        <w:rPr>
          <w:sz w:val="28"/>
          <w:szCs w:val="28"/>
        </w:rPr>
        <w:t>Для решения проблемы обеспеченности местами в общеобразовательных организациях введено 5 225 мест, в том числе за счёт следующих мероприятий:</w:t>
      </w:r>
    </w:p>
    <w:p>
      <w:pPr>
        <w:pStyle w:val="Normal"/>
        <w:widowControl w:val="false"/>
        <w:suppressAutoHyphens w:val="true"/>
        <w:spacing w:lineRule="auto" w:line="237"/>
        <w:ind w:firstLine="709"/>
        <w:jc w:val="both"/>
        <w:rPr>
          <w:sz w:val="28"/>
          <w:szCs w:val="28"/>
        </w:rPr>
      </w:pPr>
      <w:r>
        <w:rPr>
          <w:sz w:val="28"/>
          <w:szCs w:val="28"/>
        </w:rPr>
        <w:t>ввода в эксплуатацию трёх новых школ – 4975 мест, из них школа по            ул. Конгрессная на 1875 мест (филиал МАОУ СОШ № 102), школа по                               ул. им. К.Россинского на 1550 мест (филиал МАОУ СОШ № 17) и школа в мкрн «Почтовый» 1550 мест (филиал МАОУ СОШ № 69);</w:t>
      </w:r>
    </w:p>
    <w:p>
      <w:pPr>
        <w:pStyle w:val="Normal"/>
        <w:widowControl w:val="false"/>
        <w:suppressAutoHyphens w:val="true"/>
        <w:spacing w:lineRule="auto" w:line="237"/>
        <w:ind w:firstLine="709"/>
        <w:jc w:val="both"/>
        <w:rPr>
          <w:sz w:val="28"/>
          <w:szCs w:val="28"/>
        </w:rPr>
      </w:pPr>
      <w:r>
        <w:rPr>
          <w:sz w:val="28"/>
          <w:szCs w:val="28"/>
        </w:rPr>
        <w:t>введения в эксплуатацию пристройки на территории действующей школы – 250 мест в МАОУ СОШ № 86.</w:t>
      </w:r>
    </w:p>
    <w:p>
      <w:pPr>
        <w:pStyle w:val="Normal"/>
        <w:widowControl w:val="false"/>
        <w:suppressAutoHyphens w:val="true"/>
        <w:spacing w:lineRule="auto" w:line="237"/>
        <w:ind w:firstLine="709"/>
        <w:jc w:val="both"/>
        <w:rPr>
          <w:sz w:val="28"/>
          <w:szCs w:val="28"/>
        </w:rPr>
      </w:pPr>
      <w:r>
        <w:rPr>
          <w:sz w:val="28"/>
          <w:szCs w:val="28"/>
        </w:rPr>
        <w:t>На создание дополнительных мест в общеобразовательных организациях в 2022 году направлено 6 775 179,4 тыс. рублей.</w:t>
      </w:r>
    </w:p>
    <w:p>
      <w:pPr>
        <w:pStyle w:val="Normal"/>
        <w:widowControl w:val="false"/>
        <w:shd w:val="clear" w:color="auto" w:fill="FFFFFF"/>
        <w:suppressAutoHyphens w:val="true"/>
        <w:spacing w:lineRule="auto" w:line="235"/>
        <w:jc w:val="both"/>
        <w:rPr>
          <w:sz w:val="28"/>
          <w:szCs w:val="28"/>
        </w:rPr>
      </w:pPr>
      <w:r>
        <w:rPr>
          <w:sz w:val="28"/>
          <w:szCs w:val="28"/>
        </w:rPr>
      </w:r>
    </w:p>
    <w:p>
      <w:pPr>
        <w:pStyle w:val="Style17"/>
        <w:widowControl w:val="false"/>
        <w:spacing w:lineRule="auto" w:line="237"/>
        <w:ind w:hanging="0"/>
        <w:rPr>
          <w:szCs w:val="28"/>
        </w:rPr>
      </w:pPr>
      <w:r>
        <w:rPr>
          <w:szCs w:val="28"/>
        </w:rPr>
      </w:r>
    </w:p>
    <w:p>
      <w:pPr>
        <w:pStyle w:val="Style17"/>
        <w:widowControl w:val="false"/>
        <w:spacing w:lineRule="auto" w:line="237"/>
        <w:ind w:hanging="0"/>
        <w:jc w:val="center"/>
        <w:rPr>
          <w:szCs w:val="28"/>
        </w:rPr>
      </w:pPr>
      <w:r>
        <w:rPr>
          <w:szCs w:val="28"/>
        </w:rPr>
        <w:t>Муниципальные программы муниципального образования</w:t>
      </w:r>
    </w:p>
    <w:p>
      <w:pPr>
        <w:pStyle w:val="Style17"/>
        <w:widowControl w:val="false"/>
        <w:spacing w:lineRule="auto" w:line="237"/>
        <w:ind w:hanging="0"/>
        <w:jc w:val="center"/>
        <w:rPr>
          <w:iCs/>
        </w:rPr>
      </w:pPr>
      <w:r>
        <w:rPr>
          <w:szCs w:val="28"/>
        </w:rPr>
        <w:t>город Краснодар</w:t>
      </w:r>
    </w:p>
    <w:p>
      <w:pPr>
        <w:pStyle w:val="Style17"/>
        <w:widowControl w:val="false"/>
        <w:spacing w:lineRule="auto" w:line="237"/>
        <w:ind w:hanging="0"/>
        <w:rPr>
          <w:iCs/>
        </w:rPr>
      </w:pPr>
      <w:r>
        <w:rPr>
          <w:iCs/>
        </w:rPr>
      </w:r>
    </w:p>
    <w:p>
      <w:pPr>
        <w:pStyle w:val="Normal"/>
        <w:widowControl w:val="false"/>
        <w:spacing w:lineRule="auto" w:line="237"/>
        <w:ind w:firstLine="709"/>
        <w:jc w:val="both"/>
        <w:rPr>
          <w:sz w:val="28"/>
          <w:szCs w:val="28"/>
        </w:rPr>
      </w:pPr>
      <w:r>
        <w:rPr>
          <w:sz w:val="28"/>
          <w:szCs w:val="28"/>
        </w:rPr>
        <w:t>Расходная часть местного бюджета исполнена в программном формате на основе 24 муниципальных программ муниципального образования город      Краснодар (далее – муниципальная программа), разработанных в соответствии с целями социально-экономического развития муниципального образования город Краснодар. Исполнение расходов местного бюджета на реализацию муниципальных программ (программные расходы) в 2022 году составило                              46 865 590,8 тыс. рублей или 94,2 процента от общего объёма расходов местного бюджета и 98 процентов к годовому плану, характеризуется данными представленными в Таблице № 8.</w:t>
      </w:r>
    </w:p>
    <w:p>
      <w:pPr>
        <w:pStyle w:val="Normal"/>
        <w:widowControl w:val="false"/>
        <w:ind w:firstLine="8080"/>
        <w:jc w:val="both"/>
        <w:rPr>
          <w:sz w:val="28"/>
          <w:szCs w:val="28"/>
        </w:rPr>
      </w:pPr>
      <w:r>
        <w:rPr>
          <w:sz w:val="28"/>
          <w:szCs w:val="28"/>
        </w:rPr>
      </w:r>
    </w:p>
    <w:p>
      <w:pPr>
        <w:pStyle w:val="Normal"/>
        <w:widowControl w:val="false"/>
        <w:ind w:firstLine="8080"/>
        <w:jc w:val="both"/>
        <w:rPr>
          <w:sz w:val="28"/>
          <w:szCs w:val="28"/>
        </w:rPr>
      </w:pPr>
      <w:r>
        <w:rPr>
          <w:sz w:val="28"/>
          <w:szCs w:val="28"/>
        </w:rPr>
        <w:t>Таблица № 8</w:t>
      </w:r>
    </w:p>
    <w:p>
      <w:pPr>
        <w:pStyle w:val="Normal"/>
        <w:widowControl w:val="false"/>
        <w:ind w:firstLine="8080"/>
        <w:jc w:val="both"/>
        <w:rPr>
          <w:sz w:val="28"/>
          <w:szCs w:val="28"/>
        </w:rPr>
      </w:pPr>
      <w:r>
        <w:rPr>
          <w:sz w:val="28"/>
          <w:szCs w:val="28"/>
        </w:rPr>
      </w:r>
    </w:p>
    <w:tbl>
      <w:tblPr>
        <w:tblW w:w="9606" w:type="dxa"/>
        <w:jc w:val="left"/>
        <w:tblInd w:w="28" w:type="dxa"/>
        <w:tblLayout w:type="fixed"/>
        <w:tblCellMar>
          <w:top w:w="0" w:type="dxa"/>
          <w:left w:w="28" w:type="dxa"/>
          <w:bottom w:w="0" w:type="dxa"/>
          <w:right w:w="28" w:type="dxa"/>
        </w:tblCellMar>
        <w:tblLook w:noVBand="1" w:val="04a0" w:noHBand="0" w:lastColumn="0" w:firstColumn="1" w:lastRow="0" w:firstRow="1"/>
      </w:tblPr>
      <w:tblGrid>
        <w:gridCol w:w="392"/>
        <w:gridCol w:w="3261"/>
        <w:gridCol w:w="1559"/>
        <w:gridCol w:w="1559"/>
        <w:gridCol w:w="1560"/>
        <w:gridCol w:w="1274"/>
      </w:tblGrid>
      <w:tr>
        <w:trPr>
          <w:tblHeader w:val="true"/>
          <w:trHeight w:val="969" w:hRule="atLeast"/>
        </w:trPr>
        <w:tc>
          <w:tcPr>
            <w:tcW w:w="3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 xml:space="preserve">№ </w:t>
            </w:r>
            <w:r>
              <w:rPr/>
              <w:t>п/п</w:t>
            </w:r>
          </w:p>
        </w:tc>
        <w:tc>
          <w:tcPr>
            <w:tcW w:w="32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Наименование программы</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 xml:space="preserve">Утверждено на 2022 год </w:t>
            </w:r>
          </w:p>
          <w:p>
            <w:pPr>
              <w:pStyle w:val="Normal"/>
              <w:widowControl w:val="false"/>
              <w:jc w:val="center"/>
              <w:rPr/>
            </w:pPr>
            <w:r>
              <w:rPr/>
              <w:t xml:space="preserve">решением </w:t>
            </w:r>
          </w:p>
          <w:p>
            <w:pPr>
              <w:pStyle w:val="Normal"/>
              <w:widowControl w:val="false"/>
              <w:jc w:val="center"/>
              <w:rPr/>
            </w:pPr>
            <w:r>
              <w:rPr/>
              <w:t xml:space="preserve">городской Думы Краснодара от 16.12.2021 </w:t>
            </w:r>
          </w:p>
          <w:p>
            <w:pPr>
              <w:pStyle w:val="Normal"/>
              <w:widowControl w:val="false"/>
              <w:jc w:val="center"/>
              <w:rPr/>
            </w:pPr>
            <w:r>
              <w:rPr/>
              <w:t xml:space="preserve">№ </w:t>
            </w:r>
            <w:r>
              <w:rPr/>
              <w:t xml:space="preserve">25 п. 6 </w:t>
            </w:r>
          </w:p>
          <w:p>
            <w:pPr>
              <w:pStyle w:val="Normal"/>
              <w:widowControl w:val="false"/>
              <w:jc w:val="center"/>
              <w:rPr/>
            </w:pPr>
            <w:r>
              <w:rPr/>
              <w:t>(тыс. рублей)</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r>
          </w:p>
          <w:p>
            <w:pPr>
              <w:pStyle w:val="Normal"/>
              <w:widowControl w:val="false"/>
              <w:jc w:val="center"/>
              <w:rPr/>
            </w:pPr>
            <w:r>
              <w:rPr/>
              <w:t xml:space="preserve">Уточнённая сводная бюджетная роспись на </w:t>
              <w:br/>
              <w:t xml:space="preserve">2022 год </w:t>
            </w:r>
          </w:p>
          <w:p>
            <w:pPr>
              <w:pStyle w:val="Normal"/>
              <w:widowControl w:val="false"/>
              <w:jc w:val="center"/>
              <w:rPr/>
            </w:pPr>
            <w:r>
              <w:rPr/>
              <w:t>(тыс. рублей)</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Исполнено</w:t>
            </w:r>
          </w:p>
          <w:p>
            <w:pPr>
              <w:pStyle w:val="Normal"/>
              <w:widowControl w:val="false"/>
              <w:jc w:val="center"/>
              <w:rPr/>
            </w:pPr>
            <w:r>
              <w:rPr/>
              <w:t>за 2022 год</w:t>
              <w:br/>
              <w:t>(тыс. рублей)</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Процент исполнения к сводной бюджетной росписи, %</w:t>
            </w:r>
          </w:p>
        </w:tc>
      </w:tr>
      <w:tr>
        <w:trPr>
          <w:tblHeader w:val="true"/>
        </w:trPr>
        <w:tc>
          <w:tcPr>
            <w:tcW w:w="3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1</w:t>
            </w:r>
          </w:p>
        </w:tc>
        <w:tc>
          <w:tcPr>
            <w:tcW w:w="32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2</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3</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4</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5</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6</w:t>
            </w:r>
          </w:p>
        </w:tc>
      </w:tr>
      <w:tr>
        <w:trPr/>
        <w:tc>
          <w:tcPr>
            <w:tcW w:w="392" w:type="dxa"/>
            <w:tcBorders>
              <w:top w:val="single"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t>1</w:t>
            </w:r>
          </w:p>
        </w:tc>
        <w:tc>
          <w:tcPr>
            <w:tcW w:w="3261" w:type="dxa"/>
            <w:tcBorders>
              <w:top w:val="single"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ind w:right="-28" w:hanging="0"/>
              <w:jc w:val="both"/>
              <w:rPr/>
            </w:pPr>
            <w:r>
              <w:rPr>
                <w:bCs/>
              </w:rPr>
              <w:t>Развитие образования в муниципальном образовании город Краснодар</w:t>
            </w:r>
          </w:p>
        </w:tc>
        <w:tc>
          <w:tcPr>
            <w:tcW w:w="1559" w:type="dxa"/>
            <w:tcBorders>
              <w:top w:val="single"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20 674 790,9</w:t>
            </w:r>
          </w:p>
        </w:tc>
        <w:tc>
          <w:tcPr>
            <w:tcW w:w="1559" w:type="dxa"/>
            <w:tcBorders>
              <w:top w:val="single"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20 674 790,9</w:t>
            </w:r>
          </w:p>
        </w:tc>
        <w:tc>
          <w:tcPr>
            <w:tcW w:w="1560" w:type="dxa"/>
            <w:tcBorders>
              <w:top w:val="single"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20 513 039,6</w:t>
            </w:r>
          </w:p>
        </w:tc>
        <w:tc>
          <w:tcPr>
            <w:tcW w:w="1274" w:type="dxa"/>
            <w:tcBorders>
              <w:top w:val="single"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99,2</w:t>
            </w:r>
          </w:p>
        </w:tc>
      </w:tr>
      <w:tr>
        <w:trPr/>
        <w:tc>
          <w:tcPr>
            <w:tcW w:w="392"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t>2</w:t>
            </w:r>
          </w:p>
        </w:tc>
        <w:tc>
          <w:tcPr>
            <w:tcW w:w="3261"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ind w:right="-28" w:hanging="0"/>
              <w:jc w:val="both"/>
              <w:rPr/>
            </w:pPr>
            <w:r>
              <w:rPr>
                <w:bCs/>
              </w:rPr>
              <w:t>Социальная поддержка граждан муниципального образования город Краснодар</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1 220 762,2</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1 220 762,2</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1 218 203,7</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99,8</w:t>
            </w:r>
          </w:p>
        </w:tc>
      </w:tr>
      <w:tr>
        <w:trPr/>
        <w:tc>
          <w:tcPr>
            <w:tcW w:w="392"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t>3</w:t>
            </w:r>
          </w:p>
        </w:tc>
        <w:tc>
          <w:tcPr>
            <w:tcW w:w="3261"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ind w:right="-28" w:hanging="0"/>
              <w:jc w:val="both"/>
              <w:rPr/>
            </w:pPr>
            <w:r>
              <w:rPr>
                <w:bCs/>
              </w:rPr>
              <w:t>Доступная среда</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15 987,8</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15 987,8</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15 977,4</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99,9</w:t>
            </w:r>
          </w:p>
        </w:tc>
      </w:tr>
      <w:tr>
        <w:trPr/>
        <w:tc>
          <w:tcPr>
            <w:tcW w:w="392"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t>4</w:t>
            </w:r>
          </w:p>
        </w:tc>
        <w:tc>
          <w:tcPr>
            <w:tcW w:w="3261"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ind w:right="-28" w:hanging="0"/>
              <w:jc w:val="both"/>
              <w:rPr/>
            </w:pPr>
            <w:r>
              <w:rPr>
                <w:bCs/>
              </w:rPr>
              <w:t>Город детям</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72 342,4</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72 342,4</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72 342,3</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100,0</w:t>
            </w:r>
          </w:p>
        </w:tc>
      </w:tr>
      <w:tr>
        <w:trPr/>
        <w:tc>
          <w:tcPr>
            <w:tcW w:w="392"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t>5</w:t>
            </w:r>
          </w:p>
        </w:tc>
        <w:tc>
          <w:tcPr>
            <w:tcW w:w="3261"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ind w:right="-28" w:hanging="0"/>
              <w:jc w:val="both"/>
              <w:rPr/>
            </w:pPr>
            <w:r>
              <w:rPr>
                <w:bCs/>
              </w:rPr>
              <w:t>Реализация молодёжной политики на территории муниципального образования город Краснодар</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144 945,4</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144 945,4</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140 128,2</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96,7</w:t>
            </w:r>
          </w:p>
        </w:tc>
      </w:tr>
      <w:tr>
        <w:trPr/>
        <w:tc>
          <w:tcPr>
            <w:tcW w:w="392"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t>6</w:t>
            </w:r>
          </w:p>
        </w:tc>
        <w:tc>
          <w:tcPr>
            <w:tcW w:w="3261"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ind w:right="-28" w:hanging="0"/>
              <w:jc w:val="both"/>
              <w:rPr/>
            </w:pPr>
            <w:r>
              <w:rPr>
                <w:bCs/>
              </w:rPr>
              <w:t>Развитие культуры в муниципальном образовании город Краснодар</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2 092 866,7</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2 092 866,7</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2 090 304,7</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99,9</w:t>
            </w:r>
          </w:p>
        </w:tc>
      </w:tr>
      <w:tr>
        <w:trPr/>
        <w:tc>
          <w:tcPr>
            <w:tcW w:w="392"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t>7</w:t>
            </w:r>
          </w:p>
        </w:tc>
        <w:tc>
          <w:tcPr>
            <w:tcW w:w="3261"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ind w:right="-28" w:hanging="0"/>
              <w:jc w:val="both"/>
              <w:rPr/>
            </w:pPr>
            <w:r>
              <w:rPr>
                <w:bCs/>
              </w:rPr>
              <w:t>Развитие физической культуры и спорта в муниципальном образовании город Краснодар</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913 904,4</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913 904,4</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905 928,4</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99,1</w:t>
            </w:r>
          </w:p>
        </w:tc>
      </w:tr>
      <w:tr>
        <w:trPr/>
        <w:tc>
          <w:tcPr>
            <w:tcW w:w="392"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t>8</w:t>
            </w:r>
          </w:p>
        </w:tc>
        <w:tc>
          <w:tcPr>
            <w:tcW w:w="3261"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ind w:right="-28" w:hanging="0"/>
              <w:jc w:val="both"/>
              <w:rPr/>
            </w:pPr>
            <w:r>
              <w:rPr/>
              <w:t>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524 198,2</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524 638,2</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513 368,4</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97,9</w:t>
            </w:r>
          </w:p>
        </w:tc>
      </w:tr>
      <w:tr>
        <w:trPr/>
        <w:tc>
          <w:tcPr>
            <w:tcW w:w="392"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t>9</w:t>
            </w:r>
          </w:p>
        </w:tc>
        <w:tc>
          <w:tcPr>
            <w:tcW w:w="3261"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ind w:right="-28" w:hanging="0"/>
              <w:jc w:val="both"/>
              <w:rPr/>
            </w:pPr>
            <w:r>
              <w:rPr>
                <w:bCs/>
              </w:rPr>
              <w:t>Содействие занятости населения муниципального образования город Краснодар</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41 754,5</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41 754,5</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41 754,2</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100,0</w:t>
            </w:r>
          </w:p>
        </w:tc>
      </w:tr>
      <w:tr>
        <w:trPr/>
        <w:tc>
          <w:tcPr>
            <w:tcW w:w="392"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t>10</w:t>
            </w:r>
          </w:p>
        </w:tc>
        <w:tc>
          <w:tcPr>
            <w:tcW w:w="3261"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ind w:right="-28" w:hanging="0"/>
              <w:jc w:val="both"/>
              <w:rPr/>
            </w:pPr>
            <w:r>
              <w:rPr>
                <w:bCs/>
              </w:rPr>
              <w:t>Комплексные меры профилактики наркомании в муниципальном образовании город Краснодар</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5 696,6</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5 696,6</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5 696,5</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100,0</w:t>
            </w:r>
          </w:p>
        </w:tc>
      </w:tr>
      <w:tr>
        <w:trPr/>
        <w:tc>
          <w:tcPr>
            <w:tcW w:w="392"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t>11</w:t>
            </w:r>
          </w:p>
        </w:tc>
        <w:tc>
          <w:tcPr>
            <w:tcW w:w="3261"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ind w:right="-28" w:hanging="0"/>
              <w:jc w:val="both"/>
              <w:rPr/>
            </w:pPr>
            <w:r>
              <w:rPr>
                <w:bCs/>
              </w:rPr>
              <w:t>Электронный Краснодар</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220 781,1</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220 781,1</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220 450,0</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99,9</w:t>
            </w:r>
          </w:p>
        </w:tc>
      </w:tr>
      <w:tr>
        <w:trPr/>
        <w:tc>
          <w:tcPr>
            <w:tcW w:w="392"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t>12</w:t>
            </w:r>
          </w:p>
        </w:tc>
        <w:tc>
          <w:tcPr>
            <w:tcW w:w="3261"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ind w:right="-28" w:hanging="0"/>
              <w:jc w:val="both"/>
              <w:rPr>
                <w:bCs/>
              </w:rPr>
            </w:pPr>
            <w:r>
              <w:rPr>
                <w:bCs/>
              </w:rPr>
              <w:t>Комплексное развитие муниципального образования в сфере жилищно-коммунального хозяйства, благоустройства и озеленения</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3 121 000,7</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3 121 000,7</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3 067 679,0</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98,3</w:t>
            </w:r>
          </w:p>
        </w:tc>
      </w:tr>
      <w:tr>
        <w:trPr/>
        <w:tc>
          <w:tcPr>
            <w:tcW w:w="392"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t>13</w:t>
            </w:r>
          </w:p>
        </w:tc>
        <w:tc>
          <w:tcPr>
            <w:tcW w:w="3261"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ind w:right="-28" w:hanging="0"/>
              <w:jc w:val="both"/>
              <w:rPr/>
            </w:pPr>
            <w:r>
              <w:rPr>
                <w:bCs/>
              </w:rPr>
              <w:t>Развитие гражданского общества</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203 088,5</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203 088,5</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195 916,4</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96,5</w:t>
            </w:r>
          </w:p>
        </w:tc>
      </w:tr>
      <w:tr>
        <w:trPr/>
        <w:tc>
          <w:tcPr>
            <w:tcW w:w="392"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t>14</w:t>
            </w:r>
          </w:p>
        </w:tc>
        <w:tc>
          <w:tcPr>
            <w:tcW w:w="3261"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ind w:right="-28" w:hanging="0"/>
              <w:jc w:val="both"/>
              <w:rPr/>
            </w:pPr>
            <w:r>
              <w:rPr>
                <w:bCs/>
              </w:rPr>
              <w:t>Формирование инвестиционной привлекательности муниципального образования город Краснодар</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5 620,1</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5 620,1</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5 557,1</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98,9</w:t>
            </w:r>
          </w:p>
        </w:tc>
      </w:tr>
      <w:tr>
        <w:trPr/>
        <w:tc>
          <w:tcPr>
            <w:tcW w:w="392"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t>15</w:t>
            </w:r>
          </w:p>
        </w:tc>
        <w:tc>
          <w:tcPr>
            <w:tcW w:w="3261"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ind w:right="-28" w:hanging="0"/>
              <w:jc w:val="both"/>
              <w:rPr/>
            </w:pPr>
            <w:r>
              <w:rPr>
                <w:bCs/>
              </w:rPr>
              <w:t>Развитие туризма в муниципальном образовании город Краснодар</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6 240,7</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6 240,7</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6 240,7</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100,0</w:t>
            </w:r>
          </w:p>
        </w:tc>
      </w:tr>
      <w:tr>
        <w:trPr/>
        <w:tc>
          <w:tcPr>
            <w:tcW w:w="392"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t>16</w:t>
            </w:r>
          </w:p>
        </w:tc>
        <w:tc>
          <w:tcPr>
            <w:tcW w:w="3261"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ind w:right="-28" w:hanging="0"/>
              <w:jc w:val="both"/>
              <w:rPr/>
            </w:pPr>
            <w:r>
              <w:rPr>
                <w:bCs/>
              </w:rPr>
              <w:t>Управление муниципальным имуществом</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229542,5</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229 542,5</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219 749,2</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95,7</w:t>
            </w:r>
          </w:p>
        </w:tc>
      </w:tr>
      <w:tr>
        <w:trPr/>
        <w:tc>
          <w:tcPr>
            <w:tcW w:w="392"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t>17</w:t>
            </w:r>
          </w:p>
        </w:tc>
        <w:tc>
          <w:tcPr>
            <w:tcW w:w="3261"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ind w:right="-28" w:hanging="0"/>
              <w:jc w:val="both"/>
              <w:rPr/>
            </w:pPr>
            <w:r>
              <w:rPr>
                <w:bCs/>
              </w:rPr>
              <w:t>Информационный город</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190 124,1</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190 124,1</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190 124,0</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100,0</w:t>
            </w:r>
          </w:p>
        </w:tc>
      </w:tr>
      <w:tr>
        <w:trPr/>
        <w:tc>
          <w:tcPr>
            <w:tcW w:w="392"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t>18</w:t>
            </w:r>
          </w:p>
        </w:tc>
        <w:tc>
          <w:tcPr>
            <w:tcW w:w="3261"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ind w:right="-28" w:hanging="0"/>
              <w:jc w:val="both"/>
              <w:rPr/>
            </w:pPr>
            <w:r>
              <w:rPr>
                <w:bCs/>
              </w:rPr>
              <w:t>Управление муниципальными финансами и муниципальным долгом</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290 075,7</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290 075,7</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289 156,2</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99,7</w:t>
            </w:r>
          </w:p>
        </w:tc>
      </w:tr>
      <w:tr>
        <w:trPr/>
        <w:tc>
          <w:tcPr>
            <w:tcW w:w="392"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t>19</w:t>
            </w:r>
          </w:p>
        </w:tc>
        <w:tc>
          <w:tcPr>
            <w:tcW w:w="3261"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ind w:right="-28" w:hanging="0"/>
              <w:jc w:val="both"/>
              <w:rPr/>
            </w:pPr>
            <w:r>
              <w:rPr>
                <w:bCs/>
              </w:rPr>
              <w:t>Энергосбережение и повышение энергетической эффективности муниципального образования город Краснодар</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28 671,3</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28 671,3</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26 146,4</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91,2</w:t>
            </w:r>
          </w:p>
        </w:tc>
      </w:tr>
      <w:tr>
        <w:trPr/>
        <w:tc>
          <w:tcPr>
            <w:tcW w:w="392"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t>20</w:t>
            </w:r>
          </w:p>
        </w:tc>
        <w:tc>
          <w:tcPr>
            <w:tcW w:w="3261"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ind w:right="-28" w:hanging="0"/>
              <w:jc w:val="both"/>
              <w:rPr/>
            </w:pPr>
            <w:r>
              <w:rPr>
                <w:bCs/>
              </w:rPr>
              <w:t>Содействие развитию малого и среднего предпринимательства в муниципальном образовании город Краснодар</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20 783,3</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20 783,3</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20 783,0</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100,0</w:t>
            </w:r>
          </w:p>
        </w:tc>
      </w:tr>
      <w:tr>
        <w:trPr/>
        <w:tc>
          <w:tcPr>
            <w:tcW w:w="392"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t>21</w:t>
            </w:r>
          </w:p>
        </w:tc>
        <w:tc>
          <w:tcPr>
            <w:tcW w:w="3261"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ind w:right="-28" w:hanging="0"/>
              <w:jc w:val="both"/>
              <w:rPr/>
            </w:pPr>
            <w:r>
              <w:rPr>
                <w:bCs/>
              </w:rPr>
              <w:t>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9 572 653,7</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9 572 653,7</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9 404 297,2</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98,2</w:t>
            </w:r>
          </w:p>
        </w:tc>
      </w:tr>
      <w:tr>
        <w:trPr/>
        <w:tc>
          <w:tcPr>
            <w:tcW w:w="392"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t>22</w:t>
            </w:r>
          </w:p>
        </w:tc>
        <w:tc>
          <w:tcPr>
            <w:tcW w:w="3261"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ind w:right="-28" w:hanging="0"/>
              <w:jc w:val="both"/>
              <w:rPr>
                <w:bCs/>
              </w:rPr>
            </w:pPr>
            <w:r>
              <w:rPr>
                <w:bCs/>
              </w:rPr>
              <w:t>Формирование современной городской среды</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15 664,9</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15 664,9</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15 662,8</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100,0</w:t>
            </w:r>
          </w:p>
        </w:tc>
      </w:tr>
      <w:tr>
        <w:trPr/>
        <w:tc>
          <w:tcPr>
            <w:tcW w:w="392"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t>23</w:t>
            </w:r>
          </w:p>
        </w:tc>
        <w:tc>
          <w:tcPr>
            <w:tcW w:w="3261"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ind w:right="-28" w:hanging="0"/>
              <w:jc w:val="both"/>
              <w:rPr>
                <w:bCs/>
              </w:rPr>
            </w:pPr>
            <w:r>
              <w:rPr>
                <w:bCs/>
              </w:rPr>
              <w:t>Развитие транспортной системы в границах муниципального образования город Краснодар</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7 896 417,3</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7 896 417,3</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7 375 557,7</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93,4</w:t>
            </w:r>
          </w:p>
        </w:tc>
      </w:tr>
      <w:tr>
        <w:trPr/>
        <w:tc>
          <w:tcPr>
            <w:tcW w:w="392"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t>24</w:t>
            </w:r>
          </w:p>
        </w:tc>
        <w:tc>
          <w:tcPr>
            <w:tcW w:w="3261"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ind w:right="-28" w:hanging="0"/>
              <w:jc w:val="both"/>
              <w:rPr>
                <w:bCs/>
              </w:rPr>
            </w:pPr>
            <w:r>
              <w:rPr>
                <w:bCs/>
              </w:rPr>
              <w:t xml:space="preserve">Расселение аварийного фонда, расположенного на территории муниципального образования город Краснодар </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316 495,0</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316 495,0</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311 527,7</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98,4</w:t>
            </w:r>
          </w:p>
        </w:tc>
      </w:tr>
      <w:tr>
        <w:trPr/>
        <w:tc>
          <w:tcPr>
            <w:tcW w:w="392"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center"/>
              <w:rPr>
                <w:bCs/>
              </w:rPr>
            </w:pPr>
            <w:r>
              <w:rPr>
                <w:bCs/>
              </w:rPr>
            </w:r>
          </w:p>
        </w:tc>
        <w:tc>
          <w:tcPr>
            <w:tcW w:w="3261" w:type="dxa"/>
            <w:tcBorders>
              <w:top w:val="dotted" w:sz="4" w:space="0" w:color="000000"/>
              <w:left w:val="single" w:sz="4" w:space="0" w:color="000000"/>
              <w:bottom w:val="dotted" w:sz="4" w:space="0" w:color="000000"/>
              <w:right w:val="single" w:sz="4" w:space="0" w:color="000000"/>
            </w:tcBorders>
            <w:shd w:color="auto" w:fill="auto" w:val="clear"/>
          </w:tcPr>
          <w:p>
            <w:pPr>
              <w:pStyle w:val="Normal"/>
              <w:widowControl w:val="false"/>
              <w:jc w:val="both"/>
              <w:rPr>
                <w:bCs/>
              </w:rPr>
            </w:pPr>
            <w:r>
              <w:rPr>
                <w:bCs/>
              </w:rPr>
              <w:t>Всего по муниципальным программам муниципального образования город Краснодар</w:t>
            </w:r>
          </w:p>
        </w:tc>
        <w:tc>
          <w:tcPr>
            <w:tcW w:w="1559" w:type="dxa"/>
            <w:tcBorders>
              <w:top w:val="dotted" w:sz="4" w:space="0" w:color="000000"/>
              <w:left w:val="single" w:sz="4" w:space="0" w:color="000000"/>
              <w:bottom w:val="dotted" w:sz="4" w:space="0" w:color="000000"/>
              <w:right w:val="single" w:sz="4" w:space="0" w:color="000000"/>
            </w:tcBorders>
            <w:vAlign w:val="bottom"/>
          </w:tcPr>
          <w:p>
            <w:pPr>
              <w:pStyle w:val="Normal"/>
              <w:widowControl w:val="false"/>
              <w:jc w:val="center"/>
              <w:rPr/>
            </w:pPr>
            <w:r>
              <w:rPr/>
              <w:t>47 824 408,0</w:t>
            </w:r>
          </w:p>
        </w:tc>
        <w:tc>
          <w:tcPr>
            <w:tcW w:w="1559"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47 824 848,0</w:t>
            </w:r>
          </w:p>
        </w:tc>
        <w:tc>
          <w:tcPr>
            <w:tcW w:w="1560"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46 865 590,8</w:t>
            </w:r>
          </w:p>
        </w:tc>
        <w:tc>
          <w:tcPr>
            <w:tcW w:w="1274" w:type="dxa"/>
            <w:tcBorders>
              <w:top w:val="dotted" w:sz="4" w:space="0" w:color="000000"/>
              <w:left w:val="single" w:sz="4" w:space="0" w:color="000000"/>
              <w:bottom w:val="dotted" w:sz="4" w:space="0" w:color="000000"/>
              <w:right w:val="single" w:sz="4" w:space="0" w:color="000000"/>
            </w:tcBorders>
            <w:shd w:color="auto" w:fill="auto" w:val="clear"/>
            <w:vAlign w:val="bottom"/>
          </w:tcPr>
          <w:p>
            <w:pPr>
              <w:pStyle w:val="Normal"/>
              <w:widowControl w:val="false"/>
              <w:jc w:val="center"/>
              <w:rPr/>
            </w:pPr>
            <w:r>
              <w:rPr/>
              <w:t>98,0</w:t>
            </w:r>
          </w:p>
        </w:tc>
      </w:tr>
    </w:tbl>
    <w:p>
      <w:pPr>
        <w:pStyle w:val="Normal"/>
        <w:rPr/>
      </w:pPr>
      <w:r>
        <w:rPr/>
      </w:r>
    </w:p>
    <w:p>
      <w:pPr>
        <w:pStyle w:val="Normal"/>
        <w:rPr/>
      </w:pPr>
      <w:r>
        <w:rPr/>
      </w:r>
    </w:p>
    <w:p>
      <w:pPr>
        <w:pStyle w:val="Normal"/>
        <w:widowControl w:val="false"/>
        <w:spacing w:lineRule="auto" w:line="237"/>
        <w:jc w:val="center"/>
        <w:rPr>
          <w:sz w:val="28"/>
          <w:szCs w:val="28"/>
        </w:rPr>
      </w:pPr>
      <w:r>
        <w:rPr>
          <w:sz w:val="28"/>
          <w:szCs w:val="28"/>
        </w:rPr>
        <w:t>Развитие образования</w:t>
      </w:r>
    </w:p>
    <w:p>
      <w:pPr>
        <w:pStyle w:val="Normal"/>
        <w:widowControl w:val="false"/>
        <w:spacing w:lineRule="auto" w:line="237"/>
        <w:jc w:val="center"/>
        <w:rPr>
          <w:b/>
          <w:b/>
          <w:sz w:val="28"/>
          <w:szCs w:val="28"/>
        </w:rPr>
      </w:pPr>
      <w:r>
        <w:rPr>
          <w:sz w:val="28"/>
          <w:szCs w:val="28"/>
        </w:rPr>
        <w:t>в муниципальном образовании город Краснодар</w:t>
      </w:r>
    </w:p>
    <w:p>
      <w:pPr>
        <w:pStyle w:val="Normal"/>
        <w:widowControl w:val="false"/>
        <w:spacing w:lineRule="auto" w:line="235"/>
        <w:ind w:firstLine="709"/>
        <w:jc w:val="both"/>
        <w:rPr>
          <w:sz w:val="28"/>
          <w:szCs w:val="28"/>
        </w:rPr>
      </w:pPr>
      <w:r>
        <w:rPr>
          <w:sz w:val="28"/>
          <w:szCs w:val="28"/>
        </w:rPr>
      </w:r>
    </w:p>
    <w:p>
      <w:pPr>
        <w:pStyle w:val="Normal"/>
        <w:widowControl w:val="false"/>
        <w:spacing w:lineRule="auto" w:line="235"/>
        <w:ind w:firstLine="709"/>
        <w:jc w:val="both"/>
        <w:rPr>
          <w:sz w:val="28"/>
          <w:szCs w:val="28"/>
        </w:rPr>
      </w:pPr>
      <w:r>
        <w:rPr>
          <w:sz w:val="28"/>
          <w:szCs w:val="28"/>
        </w:rPr>
        <w:t>Расходы местного бюджета на реализацию мероприятий муниципальной программы муниципального образования город Краснодар «Развитие образования в муниципальном образовании город Краснодар» за 2022 год составили 20 513 039,6 тыс. рублей или 99,2 процента к уточнённой бюджетной росписи, в том числе за счёт средств федерального бюджета и бюджета Краснодарского края – 12 781 797,9 тыс. рублей.</w:t>
      </w:r>
    </w:p>
    <w:p>
      <w:pPr>
        <w:pStyle w:val="Normal"/>
        <w:widowControl w:val="false"/>
        <w:spacing w:lineRule="auto" w:line="235"/>
        <w:ind w:firstLine="709"/>
        <w:jc w:val="both"/>
        <w:rPr>
          <w:sz w:val="28"/>
          <w:szCs w:val="28"/>
        </w:rPr>
      </w:pPr>
      <w:r>
        <w:rPr>
          <w:sz w:val="28"/>
          <w:szCs w:val="28"/>
        </w:rPr>
        <w:t>Расходы по подпрограмме «Развитие общего, дополнительного образования и отдельных муниципальных учреждений муниципального образования     город Краснодар» исполнены в сумме 19 572 451,7 тыс. рублей или                       99,3 процента к уточнённой бюджетной росписи, в том числе за счёт средств федерального бюджета и бюджета Краснодарского края – 12 460 712,4 тыс. рублей.</w:t>
      </w:r>
    </w:p>
    <w:p>
      <w:pPr>
        <w:pStyle w:val="Normal"/>
        <w:widowControl w:val="false"/>
        <w:shd w:val="clear" w:color="auto" w:fill="FFFFFF"/>
        <w:suppressAutoHyphens w:val="true"/>
        <w:ind w:firstLine="708"/>
        <w:jc w:val="both"/>
        <w:rPr>
          <w:sz w:val="28"/>
          <w:szCs w:val="28"/>
        </w:rPr>
      </w:pPr>
      <w:r>
        <w:rPr>
          <w:sz w:val="28"/>
          <w:szCs w:val="28"/>
        </w:rPr>
        <w:t>В рамках подпрограммы в 2022 году впервые реализованы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федерального проекта «Патриотическое воспитание граждан Российской Федерации» национального проекта «Образование», на осуществление которых за счёт средств федерального бюджета направлено 14 101,2 тыс. рублей</w:t>
      </w:r>
      <w:r>
        <w:rPr>
          <w:sz w:val="28"/>
        </w:rPr>
        <w:t>.</w:t>
      </w:r>
    </w:p>
    <w:p>
      <w:pPr>
        <w:pStyle w:val="Normal"/>
        <w:widowControl w:val="false"/>
        <w:shd w:val="clear" w:color="auto" w:fill="FFFFFF"/>
        <w:suppressAutoHyphens w:val="true"/>
        <w:ind w:firstLine="709"/>
        <w:jc w:val="both"/>
        <w:rPr>
          <w:sz w:val="28"/>
          <w:szCs w:val="28"/>
        </w:rPr>
      </w:pPr>
      <w:r>
        <w:rPr>
          <w:sz w:val="28"/>
          <w:szCs w:val="28"/>
        </w:rPr>
        <w:t>В 2022 году на продолжение реализации проекта по обеспечению бесплатным горячим питанием обучающихся общеобразовательных организаций, осваивающих образовательные программы начального общего образования, направлено 1 325 604,5 тыс. рублей, в том числе за счёт средств федерального бюджета и бюджета Краснодарского края – 850 349,2 тыс. рублей, средств местного бюджета – 475 255,3 тыс. рублей.</w:t>
      </w:r>
    </w:p>
    <w:p>
      <w:pPr>
        <w:pStyle w:val="Normal"/>
        <w:widowControl w:val="false"/>
        <w:shd w:val="clear" w:color="auto" w:fill="FFFFFF"/>
        <w:suppressAutoHyphens w:val="true"/>
        <w:ind w:firstLine="709"/>
        <w:jc w:val="both"/>
        <w:rPr>
          <w:sz w:val="28"/>
          <w:szCs w:val="28"/>
        </w:rPr>
      </w:pPr>
      <w:r>
        <w:rPr>
          <w:sz w:val="28"/>
          <w:szCs w:val="28"/>
        </w:rPr>
        <w:t>Также на реализацию мероприятий, направленных на модернизацию школьных систем образования, в 2022 году направлено 234 573,0 тыс. рублей, в том числе за счёт средств федерального бюджета и бюджета Краснодарского края – 218 152,9 тыс. рублей, средств местного бюджета – 16 420,1 тыс. рублей.</w:t>
      </w:r>
    </w:p>
    <w:p>
      <w:pPr>
        <w:pStyle w:val="Normal"/>
        <w:widowControl w:val="false"/>
        <w:spacing w:lineRule="auto" w:line="235"/>
        <w:ind w:firstLine="708"/>
        <w:jc w:val="both"/>
        <w:rPr>
          <w:sz w:val="28"/>
          <w:szCs w:val="28"/>
        </w:rPr>
      </w:pPr>
      <w:r>
        <w:rPr>
          <w:sz w:val="28"/>
          <w:szCs w:val="28"/>
        </w:rPr>
        <w:t>В рамках подпрограммы также осуществлялись следующие расходы:</w:t>
      </w:r>
    </w:p>
    <w:p>
      <w:pPr>
        <w:pStyle w:val="Normal"/>
        <w:widowControl w:val="false"/>
        <w:spacing w:lineRule="auto" w:line="235"/>
        <w:ind w:firstLine="708"/>
        <w:jc w:val="both"/>
        <w:rPr>
          <w:sz w:val="28"/>
          <w:szCs w:val="28"/>
        </w:rPr>
      </w:pPr>
      <w:r>
        <w:rPr>
          <w:sz w:val="28"/>
          <w:szCs w:val="28"/>
        </w:rPr>
        <w:t>финансовое обеспечение выполнения муниципального задания по оказанию муниципальных услуг 183 дошкольной образовательной организацией,         97 общеобразовательными организациями, 27 организациями дополнительного образования детей, 2 оздоровительными учреждениями (комплексный спортивно-оздоровительный центр «Ольгинка» и детский оздоровительный Центр «Краснодарская смена»), в том числе дополнительное стимулирование отдельных категорий работников муниципальных образовательных организаций, а также обеспечение выполнения функций 1 казённым дошкольным учреждением, 1 казённым общеобразовательным учреждением и 1 казённым учреждением    «Ресурсный центр «Детство» – 15 553 414,9 тыс. рублей, в том числе за счёт средств федерального бюджета и бюджета Краснодарского края – 10 499 451,7 тыс. рублей;</w:t>
      </w:r>
    </w:p>
    <w:p>
      <w:pPr>
        <w:pStyle w:val="Normal"/>
        <w:widowControl w:val="false"/>
        <w:spacing w:lineRule="auto" w:line="235"/>
        <w:ind w:firstLine="709"/>
        <w:jc w:val="both"/>
        <w:rPr>
          <w:sz w:val="28"/>
          <w:szCs w:val="28"/>
        </w:rPr>
      </w:pPr>
      <w:r>
        <w:rPr>
          <w:sz w:val="28"/>
          <w:szCs w:val="28"/>
        </w:rPr>
        <w:t>перечисление субсидии 45 частным дошкольным образовательным организациям и 11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w:t>
      </w:r>
      <w:r>
        <w:rPr>
          <w:szCs w:val="28"/>
        </w:rPr>
        <w:t xml:space="preserve"> </w:t>
      </w:r>
      <w:r>
        <w:rPr>
          <w:sz w:val="28"/>
          <w:szCs w:val="28"/>
        </w:rPr>
        <w:t>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счёт средств бюджета Краснодарского края – 349 342,0 тыс. рублей;</w:t>
      </w:r>
    </w:p>
    <w:p>
      <w:pPr>
        <w:pStyle w:val="Normal"/>
        <w:widowControl w:val="false"/>
        <w:spacing w:lineRule="auto" w:line="235"/>
        <w:ind w:firstLine="709"/>
        <w:jc w:val="both"/>
        <w:rPr>
          <w:sz w:val="28"/>
          <w:szCs w:val="28"/>
        </w:rPr>
      </w:pPr>
      <w:r>
        <w:rPr>
          <w:sz w:val="28"/>
          <w:szCs w:val="28"/>
        </w:rPr>
        <w:t>организация бесплатной перевозки обучающихся в муниципальных образовательных организациях, реализующих основные общеобразовательные программы, – 446 455,1 тыс. рублей;</w:t>
      </w:r>
    </w:p>
    <w:p>
      <w:pPr>
        <w:pStyle w:val="Normal"/>
        <w:widowControl w:val="false"/>
        <w:spacing w:lineRule="auto" w:line="235"/>
        <w:ind w:firstLine="709"/>
        <w:jc w:val="both"/>
        <w:rPr>
          <w:sz w:val="28"/>
          <w:szCs w:val="28"/>
        </w:rPr>
      </w:pPr>
      <w:r>
        <w:rPr>
          <w:sz w:val="28"/>
          <w:szCs w:val="28"/>
        </w:rPr>
        <w:t>развитие сети муниципальных образовательных организаций, приобретение муниципальными учреждениями движимого имущества – 577 307,1 тыс. рублей, в том числе за счёт субсидии бюджета Краснодарского края – 336 528,2 тыс. рублей;</w:t>
      </w:r>
    </w:p>
    <w:p>
      <w:pPr>
        <w:pStyle w:val="Normal"/>
        <w:widowControl w:val="false"/>
        <w:spacing w:lineRule="auto" w:line="235"/>
        <w:ind w:firstLine="709"/>
        <w:jc w:val="both"/>
        <w:rPr>
          <w:sz w:val="28"/>
          <w:szCs w:val="28"/>
        </w:rPr>
      </w:pPr>
      <w:r>
        <w:rPr>
          <w:sz w:val="28"/>
          <w:szCs w:val="28"/>
        </w:rPr>
        <w:t>приобретение муниципальными учреждениями движимого имущества – 42 852,5 тыс. рублей, в том числе за счёт средств бюджета Краснодарского края в рамках государственной программы Краснодарского края «Дети Кубани»     (организация отдыха и оздоровления детей) – 9 866,7 тыс. рублей;</w:t>
      </w:r>
    </w:p>
    <w:p>
      <w:pPr>
        <w:pStyle w:val="Normal"/>
        <w:widowControl w:val="false"/>
        <w:spacing w:lineRule="auto" w:line="235"/>
        <w:ind w:firstLine="709"/>
        <w:jc w:val="both"/>
        <w:rPr>
          <w:sz w:val="28"/>
          <w:szCs w:val="28"/>
        </w:rPr>
      </w:pPr>
      <w:r>
        <w:rPr>
          <w:sz w:val="28"/>
          <w:szCs w:val="28"/>
        </w:rPr>
        <w:t>осуществление комплекса мер по развитию системы организации школьного питания – 99 784,6 тыс. рублей;</w:t>
      </w:r>
    </w:p>
    <w:p>
      <w:pPr>
        <w:pStyle w:val="Normal"/>
        <w:widowControl w:val="false"/>
        <w:spacing w:lineRule="auto" w:line="235"/>
        <w:ind w:firstLine="708"/>
        <w:jc w:val="both"/>
        <w:rPr>
          <w:sz w:val="28"/>
          <w:szCs w:val="28"/>
        </w:rPr>
      </w:pPr>
      <w:r>
        <w:rPr>
          <w:sz w:val="28"/>
          <w:szCs w:val="28"/>
        </w:rPr>
        <w:t>развитие системы дополнительного образования – 11 317,6 тыс. рублей;</w:t>
      </w:r>
    </w:p>
    <w:p>
      <w:pPr>
        <w:pStyle w:val="Normal"/>
        <w:widowControl w:val="false"/>
        <w:spacing w:lineRule="auto" w:line="235"/>
        <w:ind w:firstLine="708"/>
        <w:jc w:val="both"/>
        <w:rPr>
          <w:sz w:val="28"/>
          <w:szCs w:val="28"/>
        </w:rPr>
      </w:pPr>
      <w:r>
        <w:rPr>
          <w:sz w:val="28"/>
          <w:szCs w:val="28"/>
        </w:rPr>
        <w:t>развитие системы дошкольного образования – 66 172,8 тыс. рублей;</w:t>
      </w:r>
    </w:p>
    <w:p>
      <w:pPr>
        <w:pStyle w:val="Normal"/>
        <w:widowControl w:val="false"/>
        <w:spacing w:lineRule="auto" w:line="235"/>
        <w:ind w:firstLine="709"/>
        <w:jc w:val="both"/>
        <w:rPr>
          <w:sz w:val="28"/>
          <w:szCs w:val="28"/>
        </w:rPr>
      </w:pPr>
      <w:r>
        <w:rPr>
          <w:sz w:val="28"/>
          <w:szCs w:val="28"/>
        </w:rPr>
        <w:t>реализация мероприятий в сфере развития образования (проведение конкурсов, олимпиад, конференций и т.д.) – 1 683,5 тыс. рублей;</w:t>
      </w:r>
    </w:p>
    <w:p>
      <w:pPr>
        <w:pStyle w:val="Normal"/>
        <w:widowControl w:val="false"/>
        <w:spacing w:lineRule="auto" w:line="235"/>
        <w:ind w:firstLine="709"/>
        <w:jc w:val="both"/>
        <w:rPr>
          <w:sz w:val="28"/>
          <w:szCs w:val="28"/>
        </w:rPr>
      </w:pPr>
      <w:r>
        <w:rPr>
          <w:sz w:val="28"/>
          <w:szCs w:val="28"/>
        </w:rPr>
        <w:t>осуществление расходов по решениям судебных органов –                 7 788,7 тыс. рублей;</w:t>
      </w:r>
    </w:p>
    <w:p>
      <w:pPr>
        <w:pStyle w:val="Normal"/>
        <w:widowControl w:val="false"/>
        <w:spacing w:lineRule="auto" w:line="235"/>
        <w:ind w:firstLine="709"/>
        <w:jc w:val="both"/>
        <w:rPr>
          <w:sz w:val="28"/>
          <w:szCs w:val="28"/>
        </w:rPr>
      </w:pPr>
      <w:r>
        <w:rPr>
          <w:sz w:val="28"/>
          <w:szCs w:val="28"/>
        </w:rPr>
        <w:t>предоставление дополнительных мер социальной поддержки отдельным категориям граждан (частичная компенсация стоимости питания учащихся, в том числе из малоимущих семей, организация питания отдельных категорий обучающихся в муниципальных общеобразовательных учреждениях, а также организация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 единовременная выплата в размере 5 750 рублей отдельным категориям работников муниципальных учреждений) – 295 555,5 тыс. рублей;</w:t>
      </w:r>
    </w:p>
    <w:p>
      <w:pPr>
        <w:pStyle w:val="Normal"/>
        <w:widowControl w:val="false"/>
        <w:spacing w:lineRule="auto" w:line="235"/>
        <w:ind w:firstLine="709"/>
        <w:jc w:val="both"/>
        <w:rPr>
          <w:sz w:val="28"/>
          <w:szCs w:val="28"/>
        </w:rPr>
      </w:pPr>
      <w:r>
        <w:rPr>
          <w:sz w:val="28"/>
          <w:szCs w:val="28"/>
        </w:rPr>
        <w:t>обеспечение льготным питанием учащихся из многодетных семей в муниципальных общеобразовательных организациях за счёт средств бюджета       Краснодарского края – 7 449,3 тыс. рублей;</w:t>
      </w:r>
    </w:p>
    <w:p>
      <w:pPr>
        <w:pStyle w:val="Normal"/>
        <w:widowControl w:val="false"/>
        <w:spacing w:lineRule="auto" w:line="235"/>
        <w:ind w:firstLine="709"/>
        <w:jc w:val="both"/>
        <w:rPr>
          <w:sz w:val="28"/>
          <w:szCs w:val="28"/>
        </w:rPr>
      </w:pPr>
      <w:r>
        <w:rPr>
          <w:sz w:val="28"/>
          <w:szCs w:val="28"/>
        </w:rPr>
        <w:t>выплата компенсации расходов на оплату жилых помещений, отопления и освещения работникам муниципальных учреждений, проживающим и работающим в сельской местности, за счёт средств бюджета Краснодарского края –13 885,6 тыс. рублей;</w:t>
      </w:r>
    </w:p>
    <w:p>
      <w:pPr>
        <w:pStyle w:val="Normal"/>
        <w:widowControl w:val="false"/>
        <w:spacing w:lineRule="auto" w:line="235"/>
        <w:ind w:firstLine="709"/>
        <w:jc w:val="both"/>
        <w:rPr>
          <w:sz w:val="28"/>
          <w:szCs w:val="28"/>
        </w:rPr>
      </w:pPr>
      <w:r>
        <w:rPr>
          <w:sz w:val="28"/>
          <w:szCs w:val="28"/>
        </w:rPr>
        <w:t>создание безопасных современных условий для комфортного пребывания обучающихся, воспитанников и работников в муниципальных образовательных организациях и муниципальных учреждениях – 235 457,9 тыс. рублей;</w:t>
      </w:r>
    </w:p>
    <w:p>
      <w:pPr>
        <w:pStyle w:val="Normal"/>
        <w:widowControl w:val="false"/>
        <w:spacing w:lineRule="auto" w:line="235"/>
        <w:ind w:firstLine="709"/>
        <w:jc w:val="both"/>
        <w:rPr>
          <w:sz w:val="28"/>
          <w:szCs w:val="28"/>
        </w:rPr>
      </w:pPr>
      <w:r>
        <w:rPr>
          <w:sz w:val="28"/>
          <w:szCs w:val="28"/>
        </w:rPr>
        <w:t>реализация мероприятий, направленных на обеспечение комплексной безопасности образовательных организаций, профилактику терроризма и экстремизма, предупреждение детского дорожного транспортного травматизма, – 112 895,5 тыс. рублей;</w:t>
      </w:r>
    </w:p>
    <w:p>
      <w:pPr>
        <w:pStyle w:val="Normal"/>
        <w:widowControl w:val="false"/>
        <w:spacing w:lineRule="auto" w:line="235"/>
        <w:ind w:firstLine="709"/>
        <w:jc w:val="both"/>
        <w:rPr>
          <w:sz w:val="28"/>
          <w:szCs w:val="28"/>
        </w:rPr>
      </w:pPr>
      <w:r>
        <w:rPr>
          <w:sz w:val="28"/>
          <w:szCs w:val="28"/>
        </w:rPr>
        <w:t>предоставление грантов в виде субсидий в рамках персонифицированного финансирования дополнительного образования учреждениям, не являющимся муниципальными учреждениями муниципального образования город               Краснодар, – 4 520,4 тыс. рублей;</w:t>
      </w:r>
    </w:p>
    <w:p>
      <w:pPr>
        <w:pStyle w:val="Normal"/>
        <w:widowControl w:val="false"/>
        <w:spacing w:lineRule="auto" w:line="235"/>
        <w:ind w:firstLine="709"/>
        <w:jc w:val="both"/>
        <w:rPr>
          <w:sz w:val="28"/>
          <w:szCs w:val="28"/>
        </w:rPr>
      </w:pPr>
      <w:r>
        <w:rPr>
          <w:sz w:val="28"/>
          <w:szCs w:val="28"/>
        </w:rPr>
        <w:t>реализация мероприятий в рамках Программы по выполнению наказов избирателей депутатам городской Думы Краснодара – 77 940,0 тыс. рублей;</w:t>
      </w:r>
    </w:p>
    <w:p>
      <w:pPr>
        <w:pStyle w:val="Normal"/>
        <w:widowControl w:val="false"/>
        <w:ind w:firstLine="709"/>
        <w:jc w:val="both"/>
        <w:rPr>
          <w:sz w:val="28"/>
          <w:szCs w:val="28"/>
        </w:rPr>
      </w:pPr>
      <w:r>
        <w:rPr>
          <w:sz w:val="28"/>
          <w:szCs w:val="28"/>
        </w:rPr>
        <w:t>реализация мероприятий в рамках дополнительной помощи местным бюджетам для решения социально значимых вопросов за счёт средств бюджета   Краснодарского края – 94 350,0 тыс. рублей.</w:t>
      </w:r>
    </w:p>
    <w:p>
      <w:pPr>
        <w:pStyle w:val="Normal"/>
        <w:widowControl w:val="false"/>
        <w:spacing w:lineRule="auto" w:line="235"/>
        <w:ind w:firstLine="709"/>
        <w:jc w:val="both"/>
        <w:rPr>
          <w:sz w:val="28"/>
          <w:szCs w:val="28"/>
        </w:rPr>
      </w:pPr>
      <w:r>
        <w:rPr>
          <w:sz w:val="28"/>
          <w:szCs w:val="28"/>
        </w:rPr>
        <w:t>Расходы по подпрограмме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 за 2022 год исполнены в сумме 940 587,9 тыс. рублей (или 97,3 процента к уточнённой бюджетной росписи), в том числе за счёт средств бюджета Краснодарского края – 321 085,5 тыс. рублей.</w:t>
      </w:r>
    </w:p>
    <w:p>
      <w:pPr>
        <w:pStyle w:val="Normal"/>
        <w:widowControl w:val="false"/>
        <w:spacing w:lineRule="auto" w:line="235"/>
        <w:ind w:firstLine="708"/>
        <w:jc w:val="both"/>
        <w:rPr>
          <w:sz w:val="28"/>
          <w:szCs w:val="28"/>
        </w:rPr>
      </w:pPr>
      <w:r>
        <w:rPr>
          <w:sz w:val="28"/>
          <w:szCs w:val="28"/>
        </w:rPr>
        <w:t>В рамках подпрограммы обеспечено исполнение следующих расходов:</w:t>
      </w:r>
    </w:p>
    <w:p>
      <w:pPr>
        <w:pStyle w:val="Normal"/>
        <w:widowControl w:val="false"/>
        <w:spacing w:lineRule="auto" w:line="235"/>
        <w:ind w:firstLine="709"/>
        <w:jc w:val="both"/>
        <w:rPr>
          <w:sz w:val="28"/>
          <w:szCs w:val="28"/>
        </w:rPr>
      </w:pPr>
      <w:r>
        <w:rPr>
          <w:sz w:val="28"/>
          <w:szCs w:val="28"/>
        </w:rPr>
        <w:t>обеспечение деятельности департамента образования администрации муниципального образования город Краснодар – 102 944,0 тыс. рублей, в том числе средства бюджета Краснодарского края – 11 772,4 тыс. рублей (администрирование по расходам на осуществление государственных полномочий в области образования);</w:t>
      </w:r>
    </w:p>
    <w:p>
      <w:pPr>
        <w:pStyle w:val="Normal"/>
        <w:widowControl w:val="false"/>
        <w:spacing w:lineRule="auto" w:line="235"/>
        <w:ind w:firstLine="708"/>
        <w:jc w:val="both"/>
        <w:rPr>
          <w:sz w:val="28"/>
          <w:szCs w:val="28"/>
        </w:rPr>
      </w:pPr>
      <w:r>
        <w:rPr>
          <w:sz w:val="28"/>
          <w:szCs w:val="28"/>
        </w:rPr>
        <w:t>выполнение функций 4 казёнными учреждениями, обеспечивающими деятельность образовательных организаций (централизованная бухгалтерия, учреждение по обеспечению деятельности учреждений образования, 2 учреждения, осуществляющие методическое руководство в области образования), – 601 632,8 тыс. рублей, в том числе средства бюджета Краснодарского края – 88 039,3 тыс. рублей (администрирование по расходам на осуществление государственных полномочий в области образования);</w:t>
      </w:r>
    </w:p>
    <w:p>
      <w:pPr>
        <w:pStyle w:val="Normal"/>
        <w:widowControl w:val="false"/>
        <w:spacing w:lineRule="auto" w:line="235"/>
        <w:ind w:firstLine="709"/>
        <w:jc w:val="both"/>
        <w:rPr>
          <w:sz w:val="28"/>
          <w:szCs w:val="28"/>
        </w:rPr>
      </w:pPr>
      <w:r>
        <w:rPr>
          <w:sz w:val="28"/>
          <w:szCs w:val="28"/>
        </w:rPr>
        <w:t>реализация мероприятий в сфере развития образования – 130 572,3 тыс. рублей, в том числе выплата компенсации части родительской платы за присмотр и уход за детьми, посещающими организации, реализующие общеобразовательную программу дошкольного образования, за счёт средств бюджета    Краснодарского края – 128 745,0 тыс. рублей;</w:t>
      </w:r>
    </w:p>
    <w:p>
      <w:pPr>
        <w:pStyle w:val="Normal"/>
        <w:widowControl w:val="false"/>
        <w:spacing w:lineRule="auto" w:line="235"/>
        <w:ind w:firstLine="709"/>
        <w:jc w:val="both"/>
        <w:rPr>
          <w:sz w:val="28"/>
          <w:szCs w:val="28"/>
        </w:rPr>
      </w:pPr>
      <w:r>
        <w:rPr>
          <w:sz w:val="28"/>
          <w:szCs w:val="28"/>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 (ежегодное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реализующих основные общеобразовательные программы дошкольного, общего и дополнительного образования) – 12 500,0 тыс. рублей;</w:t>
      </w:r>
    </w:p>
    <w:p>
      <w:pPr>
        <w:pStyle w:val="Normal"/>
        <w:widowControl w:val="false"/>
        <w:spacing w:lineRule="auto" w:line="235"/>
        <w:ind w:firstLine="709"/>
        <w:jc w:val="both"/>
        <w:rPr>
          <w:sz w:val="28"/>
          <w:szCs w:val="28"/>
        </w:rPr>
      </w:pPr>
      <w:r>
        <w:rPr>
          <w:sz w:val="28"/>
          <w:szCs w:val="28"/>
        </w:rPr>
        <w:t>осуществление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 – 92 528,8 тыс. рублей;</w:t>
      </w:r>
    </w:p>
    <w:p>
      <w:pPr>
        <w:pStyle w:val="Normal"/>
        <w:widowControl w:val="false"/>
        <w:spacing w:lineRule="auto" w:line="235"/>
        <w:ind w:firstLine="709"/>
        <w:jc w:val="both"/>
        <w:rPr>
          <w:sz w:val="28"/>
          <w:szCs w:val="28"/>
        </w:rPr>
      </w:pPr>
      <w:r>
        <w:rPr>
          <w:sz w:val="28"/>
          <w:szCs w:val="28"/>
        </w:rPr>
        <w:t>реализация мероприятий в рамках Программы по выполнению наказов избирателей депутатам городской Думы Краснодара – 410,0 тыс. рублей.</w:t>
      </w:r>
    </w:p>
    <w:p>
      <w:pPr>
        <w:pStyle w:val="Normal"/>
        <w:widowControl w:val="false"/>
        <w:spacing w:lineRule="auto" w:line="235"/>
        <w:ind w:firstLine="709"/>
        <w:jc w:val="both"/>
        <w:rPr>
          <w:sz w:val="28"/>
          <w:szCs w:val="28"/>
        </w:rPr>
      </w:pPr>
      <w:r>
        <w:rPr>
          <w:sz w:val="28"/>
          <w:szCs w:val="28"/>
        </w:rPr>
      </w:r>
    </w:p>
    <w:p>
      <w:pPr>
        <w:pStyle w:val="Normal"/>
        <w:widowControl w:val="false"/>
        <w:spacing w:lineRule="auto" w:line="237"/>
        <w:jc w:val="center"/>
        <w:rPr>
          <w:sz w:val="28"/>
          <w:szCs w:val="28"/>
        </w:rPr>
      </w:pPr>
      <w:r>
        <w:rPr>
          <w:sz w:val="28"/>
          <w:szCs w:val="28"/>
        </w:rPr>
        <w:t>Развитие культуры</w:t>
      </w:r>
    </w:p>
    <w:p>
      <w:pPr>
        <w:pStyle w:val="Normal"/>
        <w:widowControl w:val="false"/>
        <w:spacing w:lineRule="auto" w:line="237"/>
        <w:ind w:firstLine="709"/>
        <w:jc w:val="center"/>
        <w:rPr>
          <w:sz w:val="28"/>
          <w:szCs w:val="28"/>
        </w:rPr>
      </w:pPr>
      <w:r>
        <w:rPr>
          <w:sz w:val="28"/>
          <w:szCs w:val="28"/>
        </w:rPr>
        <w:t>в муниципальном образовании город Краснодар</w:t>
      </w:r>
    </w:p>
    <w:p>
      <w:pPr>
        <w:pStyle w:val="Normal"/>
        <w:widowControl w:val="false"/>
        <w:spacing w:lineRule="auto" w:line="237"/>
        <w:ind w:firstLine="709"/>
        <w:jc w:val="center"/>
        <w:rPr>
          <w:iCs/>
          <w:sz w:val="28"/>
          <w:szCs w:val="20"/>
        </w:rPr>
      </w:pPr>
      <w:r>
        <w:rPr>
          <w:iCs/>
          <w:sz w:val="28"/>
          <w:szCs w:val="20"/>
        </w:rPr>
      </w:r>
    </w:p>
    <w:p>
      <w:pPr>
        <w:pStyle w:val="Normal"/>
        <w:widowControl w:val="false"/>
        <w:spacing w:lineRule="auto" w:line="237"/>
        <w:ind w:firstLine="708"/>
        <w:jc w:val="both"/>
        <w:rPr>
          <w:sz w:val="28"/>
        </w:rPr>
      </w:pPr>
      <w:r>
        <w:rPr>
          <w:sz w:val="28"/>
          <w:szCs w:val="28"/>
        </w:rPr>
        <w:t>Расходы на реализацию мероприятий муниципальной программы муниципального образования город Краснодар «Развитие культуры в муниципальном образовании город Краснодар» в 2022 году составили 2 090</w:t>
      </w:r>
      <w:r>
        <w:rPr>
          <w:sz w:val="28"/>
          <w:szCs w:val="28"/>
          <w:lang w:val="en-US"/>
        </w:rPr>
        <w:t> </w:t>
      </w:r>
      <w:r>
        <w:rPr>
          <w:sz w:val="28"/>
          <w:szCs w:val="28"/>
        </w:rPr>
        <w:t>304,7 тыс. рублей или 99,9</w:t>
      </w:r>
      <w:r>
        <w:rPr>
          <w:sz w:val="28"/>
        </w:rPr>
        <w:t xml:space="preserve"> процента </w:t>
      </w:r>
      <w:r>
        <w:rPr>
          <w:sz w:val="28"/>
          <w:u w:val="none" w:color="FF0000"/>
        </w:rPr>
        <w:t>к уточнённой бюджетной росписи</w:t>
      </w:r>
      <w:r>
        <w:rPr>
          <w:sz w:val="28"/>
        </w:rPr>
        <w:t>,</w:t>
      </w:r>
      <w:r>
        <w:rPr>
          <w:sz w:val="28"/>
          <w:szCs w:val="28"/>
        </w:rPr>
        <w:t xml:space="preserve"> в том числе за счёт средств федерального бюджета и бюджета Краснодарского края – 17 263,1 тыс. рублей.</w:t>
      </w:r>
    </w:p>
    <w:p>
      <w:pPr>
        <w:pStyle w:val="Normal"/>
        <w:widowControl w:val="false"/>
        <w:spacing w:lineRule="auto" w:line="237"/>
        <w:ind w:firstLine="709"/>
        <w:jc w:val="both"/>
        <w:rPr>
          <w:sz w:val="28"/>
          <w:szCs w:val="28"/>
        </w:rPr>
      </w:pPr>
      <w:r>
        <w:rPr>
          <w:sz w:val="28"/>
          <w:szCs w:val="28"/>
        </w:rPr>
        <w:t>В рамках муниципальной программы в 2022 году профинансированы следующие мероприятия:</w:t>
      </w:r>
    </w:p>
    <w:p>
      <w:pPr>
        <w:pStyle w:val="Normal"/>
        <w:widowControl w:val="false"/>
        <w:spacing w:lineRule="auto" w:line="237"/>
        <w:ind w:firstLine="709"/>
        <w:jc w:val="both"/>
        <w:rPr>
          <w:sz w:val="28"/>
          <w:szCs w:val="28"/>
        </w:rPr>
      </w:pPr>
      <w:r>
        <w:rPr>
          <w:sz w:val="28"/>
          <w:szCs w:val="28"/>
        </w:rPr>
        <w:t>обеспечение деятельности 34 бюджетных и одного автономного                    муниципальных учреждений в сумме 1 826 031,9 тыс. рублей, в том числе:                  13 домов культуры и «Информационно-методический центр города Краснодара» в сумме 259 993,7 тыс. рублей; 18 детских школ искусств – 768 549,6 тыс. рублей; «Централизованная библиотечная система города Краснодара» с 38 филиалами – 244 147,1 тыс. рублей, «Краснодарское творческое объединение «Премьера» – 394 644,0 тыс. рублей, «Парки культуры и отдыха города Краснодара» – 158 697,5 тыс. рублей;</w:t>
      </w:r>
    </w:p>
    <w:p>
      <w:pPr>
        <w:pStyle w:val="Normal"/>
        <w:widowControl w:val="false"/>
        <w:spacing w:lineRule="auto" w:line="237"/>
        <w:ind w:firstLine="709"/>
        <w:jc w:val="both"/>
        <w:rPr>
          <w:sz w:val="28"/>
          <w:szCs w:val="28"/>
        </w:rPr>
      </w:pPr>
      <w:r>
        <w:rPr>
          <w:sz w:val="28"/>
          <w:szCs w:val="28"/>
        </w:rPr>
        <w:t>приобретение муниципальными учреждениями движимого имущества – 10</w:t>
      </w:r>
      <w:r>
        <w:rPr>
          <w:sz w:val="28"/>
          <w:szCs w:val="28"/>
          <w:lang w:val="en-US"/>
        </w:rPr>
        <w:t> </w:t>
      </w:r>
      <w:r>
        <w:rPr>
          <w:sz w:val="28"/>
          <w:szCs w:val="28"/>
        </w:rPr>
        <w:t>067,0 тыс. рублей;</w:t>
      </w:r>
    </w:p>
    <w:p>
      <w:pPr>
        <w:pStyle w:val="Normal"/>
        <w:widowControl w:val="false"/>
        <w:spacing w:lineRule="auto" w:line="237"/>
        <w:ind w:firstLine="709"/>
        <w:jc w:val="both"/>
        <w:rPr>
          <w:sz w:val="28"/>
          <w:szCs w:val="28"/>
        </w:rPr>
      </w:pPr>
      <w:r>
        <w:rPr>
          <w:sz w:val="28"/>
          <w:szCs w:val="28"/>
        </w:rPr>
        <w:t>осуществление муниципальными учреждениями капитального ремонта –40 224,8 тыс. рублей, в том числе за счёт средств бюджета Краснодарского края – 6 628,8 тыс. рублей;</w:t>
      </w:r>
    </w:p>
    <w:p>
      <w:pPr>
        <w:pStyle w:val="Normal"/>
        <w:widowControl w:val="false"/>
        <w:spacing w:lineRule="auto" w:line="237"/>
        <w:ind w:firstLine="709"/>
        <w:jc w:val="both"/>
        <w:rPr>
          <w:sz w:val="28"/>
          <w:szCs w:val="28"/>
        </w:rPr>
      </w:pPr>
      <w:r>
        <w:rPr>
          <w:sz w:val="28"/>
          <w:szCs w:val="28"/>
        </w:rPr>
        <w:t>оказание дополнительной меры социальной поддержки в виде ежегодного осуществления денежной выплаты в размере 5 750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w:t>
      </w:r>
      <w:r>
        <w:rPr>
          <w:sz w:val="28"/>
          <w:szCs w:val="28"/>
          <w:lang w:val="en-US"/>
        </w:rPr>
        <w:t> </w:t>
      </w:r>
      <w:r>
        <w:rPr>
          <w:sz w:val="28"/>
          <w:szCs w:val="28"/>
        </w:rPr>
        <w:t>Краснодар, – 6 430,9 тыс. рублей;</w:t>
      </w:r>
    </w:p>
    <w:p>
      <w:pPr>
        <w:pStyle w:val="Normal"/>
        <w:widowControl w:val="false"/>
        <w:spacing w:lineRule="auto" w:line="237"/>
        <w:ind w:firstLine="709"/>
        <w:jc w:val="both"/>
        <w:rPr>
          <w:sz w:val="28"/>
          <w:szCs w:val="28"/>
        </w:rPr>
      </w:pPr>
      <w:r>
        <w:rPr>
          <w:sz w:val="28"/>
          <w:szCs w:val="28"/>
        </w:rPr>
        <w:t>поддержка и развитие самодеятельного народного творчества, улучшение культурно-досугового обслуживания населения – 2 172,0 тыс. рублей;</w:t>
      </w:r>
    </w:p>
    <w:p>
      <w:pPr>
        <w:pStyle w:val="Normal"/>
        <w:widowControl w:val="false"/>
        <w:spacing w:lineRule="auto" w:line="237"/>
        <w:ind w:firstLine="709"/>
        <w:jc w:val="both"/>
        <w:rPr>
          <w:sz w:val="28"/>
          <w:szCs w:val="28"/>
        </w:rPr>
      </w:pPr>
      <w:r>
        <w:rPr>
          <w:sz w:val="28"/>
          <w:szCs w:val="28"/>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 – 1 976,5 тыс. рублей;</w:t>
      </w:r>
    </w:p>
    <w:p>
      <w:pPr>
        <w:pStyle w:val="Normal"/>
        <w:widowControl w:val="false"/>
        <w:spacing w:lineRule="auto" w:line="237"/>
        <w:ind w:firstLine="709"/>
        <w:jc w:val="both"/>
        <w:rPr>
          <w:sz w:val="28"/>
          <w:szCs w:val="28"/>
        </w:rPr>
      </w:pPr>
      <w:r>
        <w:rPr>
          <w:sz w:val="28"/>
          <w:szCs w:val="28"/>
        </w:rPr>
        <w:t>реализация мероприятий в сфере поддержки и развития муниципальных библиотек – 967,0 тыс. рублей;</w:t>
      </w:r>
    </w:p>
    <w:p>
      <w:pPr>
        <w:pStyle w:val="Normal"/>
        <w:widowControl w:val="false"/>
        <w:spacing w:lineRule="auto" w:line="237"/>
        <w:ind w:firstLine="709"/>
        <w:jc w:val="both"/>
        <w:rPr>
          <w:sz w:val="28"/>
          <w:szCs w:val="28"/>
        </w:rPr>
      </w:pPr>
      <w:r>
        <w:rPr>
          <w:sz w:val="28"/>
          <w:szCs w:val="28"/>
        </w:rPr>
        <w:t>комплектование книжных фондов библиотек – 6 615,8 тыс. рублей, в том числе за счёт средств федерального бюджета и бюджета Краснодарского края – 5 292,6 тыс. рублей;</w:t>
      </w:r>
    </w:p>
    <w:p>
      <w:pPr>
        <w:pStyle w:val="Normal"/>
        <w:widowControl w:val="false"/>
        <w:spacing w:lineRule="auto" w:line="237"/>
        <w:ind w:firstLine="709"/>
        <w:jc w:val="both"/>
        <w:rPr>
          <w:sz w:val="28"/>
          <w:szCs w:val="28"/>
        </w:rPr>
      </w:pPr>
      <w:r>
        <w:rPr>
          <w:sz w:val="28"/>
          <w:szCs w:val="28"/>
        </w:rPr>
        <w:t>обеспечение комплексной безопасности учреждений – 21 893,8 тыс.        рублей;</w:t>
      </w:r>
    </w:p>
    <w:p>
      <w:pPr>
        <w:pStyle w:val="Normal"/>
        <w:widowControl w:val="false"/>
        <w:spacing w:lineRule="auto" w:line="237"/>
        <w:ind w:firstLine="709"/>
        <w:jc w:val="both"/>
        <w:rPr>
          <w:sz w:val="28"/>
          <w:szCs w:val="28"/>
        </w:rPr>
      </w:pPr>
      <w:r>
        <w:rPr>
          <w:sz w:val="28"/>
          <w:szCs w:val="28"/>
        </w:rPr>
        <w:t>поддержка творческой деятельности и техническое оснащение детских и кукольных театров – 2 417,7 тыс. рублей, в том числе за счёт средств федерального бюджета и бюджета Краснодарского края – 2 055,0 тыс. рублей;</w:t>
      </w:r>
    </w:p>
    <w:p>
      <w:pPr>
        <w:pStyle w:val="Normal"/>
        <w:widowControl w:val="false"/>
        <w:spacing w:lineRule="auto" w:line="237"/>
        <w:ind w:firstLine="709"/>
        <w:jc w:val="both"/>
        <w:rPr>
          <w:sz w:val="28"/>
          <w:szCs w:val="28"/>
        </w:rPr>
      </w:pPr>
      <w:r>
        <w:rPr>
          <w:sz w:val="28"/>
          <w:szCs w:val="28"/>
        </w:rPr>
        <w:t>компенсация расходов по оплате за жилое помещение, отопление и освещение работникам учреждений культуры, работающим и проживающим в сельских населённых пунктах на территории муниципального образования город Краснодар, – 228,1 тыс. рублей;</w:t>
      </w:r>
    </w:p>
    <w:p>
      <w:pPr>
        <w:pStyle w:val="Normal"/>
        <w:widowControl w:val="false"/>
        <w:spacing w:lineRule="auto" w:line="237"/>
        <w:ind w:firstLine="709"/>
        <w:jc w:val="both"/>
        <w:rPr>
          <w:sz w:val="28"/>
          <w:szCs w:val="28"/>
        </w:rPr>
      </w:pPr>
      <w:r>
        <w:rPr>
          <w:sz w:val="28"/>
          <w:szCs w:val="28"/>
        </w:rPr>
        <w:t>компенсация расходов на оплату жилых помещений, отопления и освещения педагогическим работникам муниципальных образовательных организаций, расположенных на территории Краснодарского края, проживающим и работающим в сельской местности, рабочих посёлках (посёлках городского типа)      Краснодарского края, – 286,7 тыс. рублей;</w:t>
      </w:r>
    </w:p>
    <w:p>
      <w:pPr>
        <w:pStyle w:val="Normal"/>
        <w:widowControl w:val="false"/>
        <w:spacing w:lineRule="auto" w:line="237"/>
        <w:ind w:firstLine="709"/>
        <w:jc w:val="both"/>
        <w:rPr>
          <w:sz w:val="28"/>
          <w:szCs w:val="28"/>
        </w:rPr>
      </w:pPr>
      <w:r>
        <w:rPr>
          <w:sz w:val="28"/>
          <w:szCs w:val="28"/>
        </w:rPr>
        <w:t>реализация мероприятий в рамках Программы по выполнению наказов избирателей депутатам городской Думы Краснодара – 14 363,3 тыс. рублей;</w:t>
      </w:r>
    </w:p>
    <w:p>
      <w:pPr>
        <w:pStyle w:val="Normal"/>
        <w:widowControl w:val="false"/>
        <w:spacing w:lineRule="auto" w:line="237"/>
        <w:ind w:firstLine="709"/>
        <w:jc w:val="both"/>
        <w:rPr>
          <w:sz w:val="28"/>
          <w:szCs w:val="28"/>
        </w:rPr>
      </w:pPr>
      <w:r>
        <w:rPr>
          <w:sz w:val="28"/>
          <w:szCs w:val="28"/>
        </w:rPr>
        <w:t>реализация мероприятий в рамках дополнительной помощи местным бюджетам для решения социально значимых вопросов местного значения –               3 000,0 тыс. рублей;</w:t>
      </w:r>
    </w:p>
    <w:p>
      <w:pPr>
        <w:pStyle w:val="Normal"/>
        <w:widowControl w:val="false"/>
        <w:spacing w:lineRule="auto" w:line="237"/>
        <w:ind w:firstLine="709"/>
        <w:jc w:val="both"/>
        <w:rPr>
          <w:sz w:val="28"/>
          <w:szCs w:val="28"/>
        </w:rPr>
      </w:pPr>
      <w:r>
        <w:rPr>
          <w:sz w:val="28"/>
          <w:szCs w:val="28"/>
        </w:rPr>
        <w:t>обеспечение деятельности муниципального казённого учреждения       «Централизованная бухгалтерия управления культуры администрации муниципального образования город Краснодар» – 48 108,8 тыс. рублей;</w:t>
      </w:r>
    </w:p>
    <w:p>
      <w:pPr>
        <w:pStyle w:val="Normal"/>
        <w:widowControl w:val="false"/>
        <w:ind w:firstLine="708"/>
        <w:jc w:val="both"/>
        <w:rPr>
          <w:rFonts w:eastAsia="Calibri"/>
          <w:sz w:val="28"/>
          <w:szCs w:val="28"/>
          <w:lang w:eastAsia="en-US"/>
        </w:rPr>
      </w:pPr>
      <w:r>
        <w:rPr>
          <w:sz w:val="28"/>
          <w:szCs w:val="28"/>
        </w:rPr>
        <w:t>р</w:t>
      </w:r>
      <w:r>
        <w:rPr>
          <w:rFonts w:eastAsia="Calibri"/>
          <w:sz w:val="28"/>
          <w:szCs w:val="28"/>
          <w:lang w:eastAsia="en-US"/>
        </w:rPr>
        <w:t xml:space="preserve">еализация мероприятий в области культуры, в том числе участие в           фестивально-конкурсных мероприятиях </w:t>
      </w:r>
      <w:r>
        <w:rPr>
          <w:sz w:val="28"/>
          <w:szCs w:val="28"/>
        </w:rPr>
        <w:t>– 27 012,8 тыс. рублей;</w:t>
      </w:r>
    </w:p>
    <w:p>
      <w:pPr>
        <w:pStyle w:val="Normal"/>
        <w:widowControl w:val="false"/>
        <w:spacing w:lineRule="auto" w:line="237"/>
        <w:ind w:firstLine="709"/>
        <w:jc w:val="both"/>
        <w:rPr>
          <w:sz w:val="28"/>
          <w:szCs w:val="28"/>
        </w:rPr>
      </w:pPr>
      <w:r>
        <w:rPr>
          <w:sz w:val="28"/>
          <w:szCs w:val="28"/>
        </w:rPr>
        <w:t>обеспечение деятельности управления культуры администрации муниципального образования город Краснодар – 27 346,5 тыс. рублей;</w:t>
      </w:r>
    </w:p>
    <w:p>
      <w:pPr>
        <w:pStyle w:val="Normal"/>
        <w:widowControl w:val="false"/>
        <w:ind w:firstLine="708"/>
        <w:jc w:val="both"/>
        <w:rPr>
          <w:sz w:val="28"/>
          <w:szCs w:val="28"/>
        </w:rPr>
      </w:pPr>
      <w:r>
        <w:rPr>
          <w:sz w:val="28"/>
          <w:szCs w:val="28"/>
        </w:rPr>
        <w:t>реставрация объектов культурного наследия – 37 266,8 тыс. рублей;</w:t>
      </w:r>
    </w:p>
    <w:p>
      <w:pPr>
        <w:pStyle w:val="Normal"/>
        <w:widowControl w:val="false"/>
        <w:ind w:firstLine="709"/>
        <w:jc w:val="both"/>
        <w:rPr>
          <w:sz w:val="28"/>
          <w:szCs w:val="28"/>
        </w:rPr>
      </w:pPr>
      <w:r>
        <w:rPr>
          <w:sz w:val="28"/>
          <w:szCs w:val="28"/>
        </w:rPr>
        <w:t>реализация инициативных проектов – 13 053,5 тыс. рублей, в том числе:</w:t>
      </w:r>
    </w:p>
    <w:p>
      <w:pPr>
        <w:pStyle w:val="Normal"/>
        <w:widowControl w:val="false"/>
        <w:ind w:firstLine="709"/>
        <w:jc w:val="both"/>
        <w:rPr>
          <w:sz w:val="28"/>
          <w:szCs w:val="28"/>
        </w:rPr>
      </w:pPr>
      <w:r>
        <w:rPr>
          <w:sz w:val="28"/>
          <w:szCs w:val="28"/>
        </w:rPr>
        <w:t>– </w:t>
      </w:r>
      <w:r>
        <w:rPr>
          <w:sz w:val="28"/>
          <w:szCs w:val="28"/>
        </w:rPr>
        <w:t>«Ремонт асфальтового покрытия тротуаров парка «Старая Кубань» – 1 896,8 тыс. рублей;</w:t>
      </w:r>
    </w:p>
    <w:p>
      <w:pPr>
        <w:pStyle w:val="Normal"/>
        <w:widowControl w:val="false"/>
        <w:ind w:firstLine="709"/>
        <w:jc w:val="both"/>
        <w:rPr>
          <w:sz w:val="28"/>
          <w:szCs w:val="28"/>
        </w:rPr>
      </w:pPr>
      <w:r>
        <w:rPr>
          <w:sz w:val="28"/>
          <w:szCs w:val="28"/>
        </w:rPr>
        <w:t>– </w:t>
      </w:r>
      <w:r>
        <w:rPr>
          <w:sz w:val="28"/>
          <w:szCs w:val="28"/>
        </w:rPr>
        <w:t>«Благоустройство территории парка «Солнечный остров» с ремонтом асфальтового покрытия и плитки центральной клумбы» – 1 897,4 тыс. рублей;</w:t>
      </w:r>
    </w:p>
    <w:p>
      <w:pPr>
        <w:pStyle w:val="Normal"/>
        <w:widowControl w:val="false"/>
        <w:ind w:firstLine="709"/>
        <w:jc w:val="both"/>
        <w:rPr>
          <w:sz w:val="28"/>
          <w:szCs w:val="28"/>
        </w:rPr>
      </w:pPr>
      <w:r>
        <w:rPr>
          <w:sz w:val="28"/>
          <w:szCs w:val="28"/>
        </w:rPr>
        <w:t>–</w:t>
      </w:r>
      <w:r>
        <w:rPr>
          <w:lang w:val="en-US"/>
        </w:rPr>
        <w:t> </w:t>
      </w:r>
      <w:r>
        <w:rPr>
          <w:sz w:val="28"/>
          <w:szCs w:val="28"/>
        </w:rPr>
        <w:t>«Благоустройство территории парка им. 30-летия Победы с ремонтом плиточного покрытия тротуара вдоль набережной р. Кубань» – 1 897,9 тыс.     рублей;</w:t>
      </w:r>
    </w:p>
    <w:p>
      <w:pPr>
        <w:pStyle w:val="Normal"/>
        <w:widowControl w:val="false"/>
        <w:ind w:firstLine="709"/>
        <w:jc w:val="both"/>
        <w:rPr>
          <w:sz w:val="28"/>
          <w:szCs w:val="28"/>
        </w:rPr>
      </w:pPr>
      <w:r>
        <w:rPr>
          <w:sz w:val="28"/>
          <w:szCs w:val="28"/>
        </w:rPr>
        <w:t>–</w:t>
      </w:r>
      <w:r>
        <w:rPr/>
        <w:t> </w:t>
      </w:r>
      <w:r>
        <w:rPr>
          <w:sz w:val="28"/>
          <w:szCs w:val="28"/>
        </w:rPr>
        <w:t>«Благоустройство территории парка «Городской сад» с обустройством дополнительных мест отдыха граждан» – 934,8 тыс. рублей;</w:t>
      </w:r>
    </w:p>
    <w:p>
      <w:pPr>
        <w:pStyle w:val="Normal"/>
        <w:widowControl w:val="false"/>
        <w:ind w:firstLine="709"/>
        <w:jc w:val="both"/>
        <w:rPr>
          <w:sz w:val="28"/>
          <w:szCs w:val="28"/>
        </w:rPr>
      </w:pPr>
      <w:r>
        <w:rPr>
          <w:sz w:val="28"/>
          <w:szCs w:val="28"/>
        </w:rPr>
        <w:t>– </w:t>
      </w:r>
      <w:r>
        <w:rPr>
          <w:sz w:val="28"/>
          <w:szCs w:val="28"/>
        </w:rPr>
        <w:t>«Благоустройство территории парка «Городской сад» с устройством площадки для занятий воркаутом» – 1563,4 тыс. рублей;</w:t>
      </w:r>
    </w:p>
    <w:p>
      <w:pPr>
        <w:pStyle w:val="Normal"/>
        <w:widowControl w:val="false"/>
        <w:ind w:firstLine="709"/>
        <w:jc w:val="both"/>
        <w:rPr>
          <w:sz w:val="28"/>
          <w:szCs w:val="28"/>
        </w:rPr>
      </w:pPr>
      <w:r>
        <w:rPr>
          <w:sz w:val="28"/>
          <w:szCs w:val="28"/>
        </w:rPr>
        <w:t>– </w:t>
      </w:r>
      <w:r>
        <w:rPr>
          <w:sz w:val="28"/>
          <w:szCs w:val="28"/>
        </w:rPr>
        <w:t>«Выполнение работ по ремонту фотозоны «Свадебный мост» в парке «Чистяковская роща» – 1 163,2 тыс. рублей;</w:t>
      </w:r>
    </w:p>
    <w:p>
      <w:pPr>
        <w:pStyle w:val="Normal"/>
        <w:widowControl w:val="false"/>
        <w:ind w:firstLine="709"/>
        <w:jc w:val="both"/>
        <w:rPr>
          <w:sz w:val="28"/>
          <w:szCs w:val="28"/>
        </w:rPr>
      </w:pPr>
      <w:r>
        <w:rPr>
          <w:sz w:val="28"/>
          <w:szCs w:val="28"/>
        </w:rPr>
        <w:t>– </w:t>
      </w:r>
      <w:r>
        <w:rPr>
          <w:sz w:val="28"/>
          <w:szCs w:val="28"/>
        </w:rPr>
        <w:t>«Ремонт асфальтового покрытия тротуара и замена парковых лавочек с урнами в парке «Солнечный остров» – 1 900,0 тыс. рублей;</w:t>
      </w:r>
    </w:p>
    <w:p>
      <w:pPr>
        <w:pStyle w:val="Normal"/>
        <w:widowControl w:val="false"/>
        <w:ind w:firstLine="708"/>
        <w:jc w:val="both"/>
        <w:rPr>
          <w:sz w:val="28"/>
          <w:szCs w:val="28"/>
        </w:rPr>
      </w:pPr>
      <w:r>
        <w:rPr>
          <w:sz w:val="28"/>
          <w:szCs w:val="28"/>
        </w:rPr>
        <w:t>–</w:t>
      </w:r>
      <w:r>
        <w:rPr>
          <w:lang w:val="en-US"/>
        </w:rPr>
        <w:t> </w:t>
      </w:r>
      <w:r>
        <w:rPr>
          <w:sz w:val="28"/>
          <w:szCs w:val="28"/>
        </w:rPr>
        <w:t>«Благоустройство территории парка им. 30-летия Победы с обустройством дополнительных мест отдыха граждан» – 1 800,0 тыс. рублей;</w:t>
      </w:r>
    </w:p>
    <w:p>
      <w:pPr>
        <w:pStyle w:val="Normal"/>
        <w:widowControl w:val="false"/>
        <w:spacing w:lineRule="auto" w:line="237"/>
        <w:ind w:firstLine="709"/>
        <w:jc w:val="both"/>
        <w:rPr>
          <w:sz w:val="28"/>
          <w:szCs w:val="28"/>
        </w:rPr>
      </w:pPr>
      <w:r>
        <w:rPr>
          <w:sz w:val="28"/>
          <w:szCs w:val="28"/>
        </w:rPr>
        <w:t>поддержка деятельности творческих работников в области культуры и искусства – 800,0 тыс. рублей;</w:t>
      </w:r>
    </w:p>
    <w:p>
      <w:pPr>
        <w:pStyle w:val="Normal"/>
        <w:widowControl w:val="false"/>
        <w:spacing w:lineRule="auto" w:line="237"/>
        <w:ind w:firstLine="709"/>
        <w:jc w:val="both"/>
        <w:rPr>
          <w:sz w:val="28"/>
          <w:szCs w:val="28"/>
        </w:rPr>
      </w:pPr>
      <w:r>
        <w:rPr>
          <w:sz w:val="28"/>
          <w:szCs w:val="28"/>
        </w:rPr>
        <w:t>независимая оценка качества условий оказания услуг организациями культуры – 40,8 тыс. рублей.</w:t>
      </w:r>
    </w:p>
    <w:p>
      <w:pPr>
        <w:pStyle w:val="Normal"/>
        <w:widowControl w:val="false"/>
        <w:spacing w:lineRule="auto" w:line="237"/>
        <w:jc w:val="both"/>
        <w:rPr/>
      </w:pPr>
      <w:r>
        <w:rPr/>
      </w:r>
    </w:p>
    <w:p>
      <w:pPr>
        <w:pStyle w:val="Normal"/>
        <w:widowControl w:val="false"/>
        <w:jc w:val="center"/>
        <w:rPr>
          <w:sz w:val="28"/>
          <w:szCs w:val="28"/>
        </w:rPr>
      </w:pPr>
      <w:r>
        <w:rPr>
          <w:sz w:val="28"/>
          <w:szCs w:val="28"/>
        </w:rPr>
        <w:t>Реализация молодёжной политики</w:t>
      </w:r>
    </w:p>
    <w:p>
      <w:pPr>
        <w:pStyle w:val="Normal"/>
        <w:widowControl w:val="false"/>
        <w:jc w:val="center"/>
        <w:rPr>
          <w:sz w:val="28"/>
          <w:szCs w:val="28"/>
        </w:rPr>
      </w:pPr>
      <w:r>
        <w:rPr>
          <w:sz w:val="28"/>
          <w:szCs w:val="28"/>
        </w:rPr>
        <w:t>на территории муниципального образования</w:t>
      </w:r>
    </w:p>
    <w:p>
      <w:pPr>
        <w:pStyle w:val="Normal"/>
        <w:widowControl w:val="false"/>
        <w:jc w:val="center"/>
        <w:rPr>
          <w:b/>
          <w:b/>
          <w:sz w:val="28"/>
          <w:szCs w:val="28"/>
        </w:rPr>
      </w:pPr>
      <w:r>
        <w:rPr>
          <w:sz w:val="28"/>
          <w:szCs w:val="28"/>
        </w:rPr>
        <w:t>город Краснодар</w:t>
      </w:r>
    </w:p>
    <w:p>
      <w:pPr>
        <w:pStyle w:val="Normal"/>
        <w:widowControl w:val="false"/>
        <w:spacing w:lineRule="auto" w:line="235"/>
        <w:ind w:firstLine="709"/>
        <w:jc w:val="both"/>
        <w:rPr>
          <w:sz w:val="28"/>
          <w:szCs w:val="28"/>
        </w:rPr>
      </w:pPr>
      <w:r>
        <w:rPr>
          <w:sz w:val="28"/>
          <w:szCs w:val="28"/>
        </w:rPr>
      </w:r>
    </w:p>
    <w:p>
      <w:pPr>
        <w:pStyle w:val="Normal"/>
        <w:widowControl w:val="false"/>
        <w:spacing w:lineRule="auto" w:line="235"/>
        <w:ind w:firstLine="709"/>
        <w:jc w:val="both"/>
        <w:rPr>
          <w:sz w:val="28"/>
        </w:rPr>
      </w:pPr>
      <w:r>
        <w:rPr>
          <w:sz w:val="28"/>
          <w:szCs w:val="28"/>
        </w:rPr>
        <w:t xml:space="preserve">Расходы на реализацию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 в 2022 году составили 140 128,2 тыс. рублей, </w:t>
      </w:r>
      <w:r>
        <w:rPr>
          <w:sz w:val="28"/>
        </w:rPr>
        <w:t xml:space="preserve">что составляет 96,7 процента </w:t>
      </w:r>
      <w:r>
        <w:rPr>
          <w:sz w:val="28"/>
          <w:u w:val="none" w:color="FF0000"/>
        </w:rPr>
        <w:t>к уточнённой бюджетной росписи</w:t>
      </w:r>
      <w:r>
        <w:rPr>
          <w:sz w:val="28"/>
        </w:rPr>
        <w:t>, в том числе за счёт средств бюджета Краснодарского края – 3 617,1 тыс. рублей.</w:t>
      </w:r>
    </w:p>
    <w:p>
      <w:pPr>
        <w:pStyle w:val="Normal"/>
        <w:widowControl w:val="false"/>
        <w:spacing w:lineRule="auto" w:line="235"/>
        <w:ind w:firstLine="709"/>
        <w:jc w:val="both"/>
        <w:rPr>
          <w:sz w:val="28"/>
          <w:szCs w:val="28"/>
        </w:rPr>
      </w:pPr>
      <w:r>
        <w:rPr>
          <w:sz w:val="28"/>
          <w:szCs w:val="28"/>
        </w:rPr>
        <w:t>По подпрограмме «Молодёжь Краснодара» в 2022 году расходы составили 13 360,3 тыс. рублей, в том числе реализованы следующие мероприятия:</w:t>
      </w:r>
    </w:p>
    <w:p>
      <w:pPr>
        <w:pStyle w:val="Normal"/>
        <w:widowControl w:val="false"/>
        <w:spacing w:lineRule="auto" w:line="235"/>
        <w:ind w:firstLine="709"/>
        <w:jc w:val="both"/>
        <w:rPr>
          <w:sz w:val="28"/>
          <w:szCs w:val="28"/>
        </w:rPr>
      </w:pPr>
      <w:r>
        <w:rPr>
          <w:sz w:val="28"/>
          <w:szCs w:val="28"/>
        </w:rPr>
        <w:t>творческое и интеллектуальное развитие молодёжи, формирование здорового образа жизни, поддержка и развитие школьного самоуправления, проведение работы с молодёжью по месту жительства, поддержка и развитие массового молодёжного спорта и туризма – 12 073,3 тыс. рублей;</w:t>
      </w:r>
    </w:p>
    <w:p>
      <w:pPr>
        <w:pStyle w:val="Normal"/>
        <w:widowControl w:val="false"/>
        <w:spacing w:lineRule="auto" w:line="235"/>
        <w:ind w:firstLine="709"/>
        <w:jc w:val="both"/>
        <w:rPr>
          <w:sz w:val="28"/>
          <w:szCs w:val="28"/>
        </w:rPr>
      </w:pPr>
      <w:r>
        <w:rPr>
          <w:sz w:val="28"/>
          <w:szCs w:val="28"/>
        </w:rPr>
        <w:t>выплата премий главы муниципального образования город Краснодар молодым талантам – 690,0 тыс. рублей;</w:t>
      </w:r>
    </w:p>
    <w:p>
      <w:pPr>
        <w:pStyle w:val="Normal"/>
        <w:widowControl w:val="false"/>
        <w:spacing w:lineRule="auto" w:line="235"/>
        <w:ind w:firstLine="709"/>
        <w:jc w:val="both"/>
        <w:rPr>
          <w:sz w:val="28"/>
          <w:szCs w:val="28"/>
        </w:rPr>
      </w:pPr>
      <w:r>
        <w:rPr>
          <w:sz w:val="28"/>
          <w:szCs w:val="28"/>
        </w:rPr>
        <w:t>вручение специальных молодёжных стипендий для социально активных студентов и аспирантов образовательных учреждений – 597,0 тыс. рублей.</w:t>
      </w:r>
    </w:p>
    <w:p>
      <w:pPr>
        <w:pStyle w:val="Normal"/>
        <w:widowControl w:val="false"/>
        <w:spacing w:lineRule="auto" w:line="235"/>
        <w:ind w:firstLine="709"/>
        <w:jc w:val="both"/>
        <w:rPr>
          <w:sz w:val="28"/>
          <w:szCs w:val="28"/>
        </w:rPr>
      </w:pPr>
      <w:r>
        <w:rPr>
          <w:sz w:val="28"/>
          <w:szCs w:val="28"/>
        </w:rPr>
        <w:t>По подпрограмме «Патриотическое и духовно-нравственное воспитание граждан, проживающих на территории муниципального образования                     город Краснодар» в 2022 году расходы на проведение акций, фестивалей, слётов, экскурсий, торжественных мероприятий, приуроченных к знаменательным датам и героическим событиям истории России и Кубани, составили 4 590,0 тыс. рублей.</w:t>
      </w:r>
    </w:p>
    <w:p>
      <w:pPr>
        <w:pStyle w:val="Normal"/>
        <w:widowControl w:val="false"/>
        <w:spacing w:lineRule="auto" w:line="235"/>
        <w:ind w:firstLine="709"/>
        <w:jc w:val="both"/>
        <w:rPr>
          <w:sz w:val="28"/>
          <w:szCs w:val="28"/>
        </w:rPr>
      </w:pPr>
      <w:r>
        <w:rPr>
          <w:sz w:val="28"/>
          <w:szCs w:val="28"/>
        </w:rPr>
        <w:t>Кроме того, в рамках муниципальной программы в 2022 году реализованы следующие программные мероприятия:</w:t>
      </w:r>
    </w:p>
    <w:p>
      <w:pPr>
        <w:pStyle w:val="Normal"/>
        <w:widowControl w:val="false"/>
        <w:spacing w:lineRule="auto" w:line="235"/>
        <w:ind w:firstLine="709"/>
        <w:jc w:val="both"/>
        <w:rPr>
          <w:spacing w:val="-4"/>
          <w:sz w:val="28"/>
          <w:szCs w:val="28"/>
        </w:rPr>
      </w:pPr>
      <w:r>
        <w:rPr>
          <w:spacing w:val="-4"/>
          <w:sz w:val="28"/>
          <w:szCs w:val="28"/>
        </w:rPr>
        <w:t>обеспечение выполнения функций двух муниципальных казённых учреждений в сумме 63 569,2 тыс. рублей;</w:t>
      </w:r>
    </w:p>
    <w:p>
      <w:pPr>
        <w:pStyle w:val="Normal"/>
        <w:spacing w:lineRule="auto" w:line="235"/>
        <w:ind w:firstLine="709"/>
        <w:jc w:val="both"/>
        <w:rPr>
          <w:sz w:val="28"/>
          <w:szCs w:val="28"/>
        </w:rPr>
      </w:pPr>
      <w:r>
        <w:rPr>
          <w:sz w:val="28"/>
          <w:szCs w:val="28"/>
        </w:rPr>
        <w:t>предоставление субсидий муниципальным бюджетным учреждениям – 39 458,6 тыс. рублей, в том числе на организацию отдыха и оздоровление детей – 4 521,4 тыс. рублей, из них за счёт средств бюджета Краснодарского края –                        3 617,1 тыс. рублей;</w:t>
      </w:r>
    </w:p>
    <w:p>
      <w:pPr>
        <w:pStyle w:val="Normal"/>
        <w:spacing w:lineRule="auto" w:line="235"/>
        <w:ind w:firstLine="709"/>
        <w:jc w:val="both"/>
        <w:rPr>
          <w:sz w:val="28"/>
          <w:szCs w:val="28"/>
        </w:rPr>
      </w:pPr>
      <w:r>
        <w:rPr>
          <w:sz w:val="28"/>
          <w:szCs w:val="28"/>
        </w:rPr>
        <w:t>обеспечение деятельности управления по делам молодёжи администрации муниципального образования город Краснодар – 18 274,5 тыс. рублей;</w:t>
      </w:r>
    </w:p>
    <w:p>
      <w:pPr>
        <w:pStyle w:val="Normal"/>
        <w:spacing w:lineRule="auto" w:line="235"/>
        <w:ind w:firstLine="709"/>
        <w:jc w:val="both"/>
        <w:rPr>
          <w:sz w:val="28"/>
          <w:szCs w:val="28"/>
        </w:rPr>
      </w:pPr>
      <w:r>
        <w:rPr>
          <w:sz w:val="28"/>
          <w:szCs w:val="28"/>
        </w:rPr>
        <w:t>расходы по решениям судебных органов – 35,6 тыс. рублей;</w:t>
      </w:r>
    </w:p>
    <w:p>
      <w:pPr>
        <w:pStyle w:val="Normal"/>
        <w:spacing w:lineRule="auto" w:line="235"/>
        <w:ind w:firstLine="709"/>
        <w:jc w:val="both"/>
        <w:rPr>
          <w:sz w:val="28"/>
          <w:szCs w:val="28"/>
        </w:rPr>
      </w:pPr>
      <w:r>
        <w:rPr>
          <w:sz w:val="28"/>
          <w:szCs w:val="28"/>
        </w:rPr>
        <w:t>реализацию иных мероприятий в рамках Программы по выполнению наказов избирателей депутатам городской Думы Краснодара – 840,0 тыс. рублей.</w:t>
      </w:r>
    </w:p>
    <w:p>
      <w:pPr>
        <w:pStyle w:val="Normal"/>
        <w:widowControl w:val="false"/>
        <w:spacing w:lineRule="auto" w:line="237"/>
        <w:jc w:val="both"/>
        <w:rPr>
          <w:sz w:val="28"/>
          <w:szCs w:val="28"/>
        </w:rPr>
      </w:pPr>
      <w:r>
        <w:rPr>
          <w:sz w:val="28"/>
          <w:szCs w:val="28"/>
        </w:rPr>
      </w:r>
    </w:p>
    <w:p>
      <w:pPr>
        <w:pStyle w:val="Normal"/>
        <w:spacing w:lineRule="auto" w:line="237"/>
        <w:rPr>
          <w:sz w:val="28"/>
          <w:szCs w:val="28"/>
        </w:rPr>
      </w:pPr>
      <w:r>
        <w:rPr>
          <w:sz w:val="28"/>
          <w:szCs w:val="28"/>
        </w:rPr>
      </w:r>
    </w:p>
    <w:p>
      <w:pPr>
        <w:pStyle w:val="Normal"/>
        <w:widowControl w:val="false"/>
        <w:spacing w:lineRule="auto" w:line="235"/>
        <w:jc w:val="center"/>
        <w:rPr>
          <w:sz w:val="28"/>
          <w:szCs w:val="28"/>
        </w:rPr>
      </w:pPr>
      <w:r>
        <w:rPr>
          <w:sz w:val="28"/>
          <w:szCs w:val="28"/>
        </w:rPr>
        <w:t>Комплексные меры профилактики наркомании</w:t>
      </w:r>
    </w:p>
    <w:p>
      <w:pPr>
        <w:pStyle w:val="Normal"/>
        <w:widowControl w:val="false"/>
        <w:spacing w:lineRule="auto" w:line="235"/>
        <w:jc w:val="center"/>
        <w:rPr>
          <w:b/>
          <w:b/>
          <w:sz w:val="28"/>
          <w:szCs w:val="28"/>
        </w:rPr>
      </w:pPr>
      <w:r>
        <w:rPr>
          <w:sz w:val="28"/>
          <w:szCs w:val="28"/>
        </w:rPr>
        <w:t>в муниципальном образовании город Краснодар</w:t>
      </w:r>
    </w:p>
    <w:p>
      <w:pPr>
        <w:pStyle w:val="Normal"/>
        <w:widowControl w:val="false"/>
        <w:spacing w:lineRule="auto" w:line="235"/>
        <w:ind w:firstLine="709"/>
        <w:jc w:val="both"/>
        <w:rPr>
          <w:b/>
          <w:b/>
          <w:iCs/>
          <w:sz w:val="28"/>
          <w:szCs w:val="28"/>
        </w:rPr>
      </w:pPr>
      <w:r>
        <w:rPr>
          <w:b/>
          <w:iCs/>
          <w:sz w:val="28"/>
          <w:szCs w:val="28"/>
        </w:rPr>
      </w:r>
    </w:p>
    <w:p>
      <w:pPr>
        <w:pStyle w:val="Normal"/>
        <w:widowControl w:val="false"/>
        <w:spacing w:lineRule="auto" w:line="235"/>
        <w:ind w:firstLine="709"/>
        <w:jc w:val="both"/>
        <w:rPr>
          <w:sz w:val="28"/>
          <w:szCs w:val="28"/>
        </w:rPr>
      </w:pPr>
      <w:r>
        <w:rPr>
          <w:sz w:val="28"/>
          <w:szCs w:val="28"/>
        </w:rPr>
        <w:t xml:space="preserve">Расходы на реализацию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 в 2022 году составили 5 696,5 тыс. рублей или 100 процентов </w:t>
      </w:r>
      <w:r>
        <w:rPr>
          <w:sz w:val="28"/>
          <w:szCs w:val="28"/>
          <w:u w:val="none" w:color="FF0000"/>
        </w:rPr>
        <w:t xml:space="preserve">к </w:t>
      </w:r>
      <w:r>
        <w:rPr>
          <w:sz w:val="28"/>
          <w:u w:val="none" w:color="FF0000"/>
        </w:rPr>
        <w:t>уточнённой бюджетной росписи</w:t>
      </w:r>
      <w:r>
        <w:rPr>
          <w:sz w:val="28"/>
          <w:szCs w:val="28"/>
        </w:rPr>
        <w:t>.</w:t>
      </w:r>
    </w:p>
    <w:p>
      <w:pPr>
        <w:pStyle w:val="Normal"/>
        <w:widowControl w:val="false"/>
        <w:spacing w:lineRule="auto" w:line="235"/>
        <w:ind w:firstLine="720"/>
        <w:jc w:val="both"/>
        <w:rPr>
          <w:rFonts w:ascii="Arial" w:hAnsi="Arial" w:cs="Arial"/>
          <w:sz w:val="28"/>
          <w:szCs w:val="28"/>
        </w:rPr>
      </w:pPr>
      <w:r>
        <w:rPr>
          <w:sz w:val="28"/>
          <w:szCs w:val="28"/>
        </w:rPr>
        <w:t>В рамках программы профинансированы расходы на осуществление мониторинга и анализа состояния работы по профилактике наркомании в муниципальных общеобразовательных организациях муниципального образования       город Краснодар,</w:t>
      </w:r>
      <w:r>
        <w:rPr>
          <w:rFonts w:cs="Arial" w:ascii="Arial" w:hAnsi="Arial"/>
          <w:sz w:val="28"/>
          <w:szCs w:val="28"/>
        </w:rPr>
        <w:t xml:space="preserve"> </w:t>
      </w:r>
      <w:r>
        <w:rPr>
          <w:sz w:val="28"/>
          <w:szCs w:val="28"/>
        </w:rPr>
        <w:t>создание кабинетов профилактики наркомании в муниципальных общеобразовательных организациях, изготовление печатной продукции и подписку на литературу антинаркотического содержания, пропаганду здорового образа жизни среди подростков и молодёжи.</w:t>
      </w:r>
    </w:p>
    <w:p>
      <w:pPr>
        <w:pStyle w:val="Normal"/>
        <w:widowControl w:val="false"/>
        <w:spacing w:lineRule="auto" w:line="235"/>
        <w:ind w:firstLine="720"/>
        <w:jc w:val="both"/>
        <w:rPr/>
      </w:pPr>
      <w:r>
        <w:rPr/>
      </w:r>
    </w:p>
    <w:p>
      <w:pPr>
        <w:pStyle w:val="Normal"/>
        <w:widowControl w:val="false"/>
        <w:spacing w:lineRule="auto" w:line="235"/>
        <w:ind w:firstLine="720"/>
        <w:jc w:val="both"/>
        <w:rPr/>
      </w:pPr>
      <w:r>
        <w:rPr/>
      </w:r>
    </w:p>
    <w:p>
      <w:pPr>
        <w:pStyle w:val="Normal"/>
        <w:widowControl w:val="false"/>
        <w:spacing w:lineRule="auto" w:line="235"/>
        <w:jc w:val="center"/>
        <w:rPr>
          <w:sz w:val="28"/>
          <w:szCs w:val="28"/>
        </w:rPr>
      </w:pPr>
      <w:r>
        <w:rPr>
          <w:sz w:val="28"/>
          <w:szCs w:val="28"/>
        </w:rPr>
        <w:t xml:space="preserve">Развитие физической культуры и спорта </w:t>
      </w:r>
    </w:p>
    <w:p>
      <w:pPr>
        <w:pStyle w:val="Normal"/>
        <w:widowControl w:val="false"/>
        <w:spacing w:lineRule="auto" w:line="235"/>
        <w:jc w:val="center"/>
        <w:rPr>
          <w:sz w:val="28"/>
          <w:szCs w:val="28"/>
        </w:rPr>
      </w:pPr>
      <w:r>
        <w:rPr>
          <w:sz w:val="28"/>
          <w:szCs w:val="28"/>
        </w:rPr>
        <w:t>в муниципальном образовании город Краснодар</w:t>
      </w:r>
    </w:p>
    <w:p>
      <w:pPr>
        <w:pStyle w:val="Normal"/>
        <w:widowControl w:val="false"/>
        <w:spacing w:lineRule="auto" w:line="235"/>
        <w:ind w:firstLine="709"/>
        <w:jc w:val="both"/>
        <w:rPr>
          <w:sz w:val="28"/>
          <w:szCs w:val="28"/>
        </w:rPr>
      </w:pPr>
      <w:r>
        <w:rPr>
          <w:sz w:val="28"/>
          <w:szCs w:val="28"/>
        </w:rPr>
      </w:r>
    </w:p>
    <w:p>
      <w:pPr>
        <w:pStyle w:val="Normal"/>
        <w:widowControl w:val="false"/>
        <w:spacing w:lineRule="auto" w:line="235"/>
        <w:ind w:firstLine="709"/>
        <w:jc w:val="both"/>
        <w:rPr>
          <w:sz w:val="28"/>
          <w:szCs w:val="28"/>
        </w:rPr>
      </w:pPr>
      <w:r>
        <w:rPr>
          <w:sz w:val="28"/>
          <w:szCs w:val="28"/>
        </w:rPr>
        <w:t xml:space="preserve">Расходы на реализацию муниципальной программы муниципального образования город Краснодар «Развитие физической культуры и спорта в муниципальном образовании город Краснодар» в 2022 году составили                                   905 928,5 тыс. рублей или 99,1 процента </w:t>
      </w:r>
      <w:r>
        <w:rPr>
          <w:sz w:val="28"/>
          <w:szCs w:val="28"/>
          <w:u w:val="none" w:color="FF0000"/>
        </w:rPr>
        <w:t xml:space="preserve">к </w:t>
      </w:r>
      <w:r>
        <w:rPr>
          <w:sz w:val="28"/>
          <w:u w:val="none" w:color="FF0000"/>
        </w:rPr>
        <w:t>уточнённой бюджетной росписи</w:t>
      </w:r>
      <w:r>
        <w:rPr>
          <w:sz w:val="28"/>
          <w:szCs w:val="28"/>
        </w:rPr>
        <w:t>, в том числе за счёт средств бюджета Краснодарского края – 128 351,2 тыс. рублей.</w:t>
      </w:r>
    </w:p>
    <w:p>
      <w:pPr>
        <w:pStyle w:val="Normal"/>
        <w:widowControl w:val="false"/>
        <w:spacing w:lineRule="auto" w:line="235"/>
        <w:ind w:firstLine="709"/>
        <w:jc w:val="both"/>
        <w:rPr>
          <w:sz w:val="28"/>
          <w:szCs w:val="28"/>
        </w:rPr>
      </w:pPr>
      <w:r>
        <w:rPr>
          <w:sz w:val="28"/>
          <w:szCs w:val="28"/>
        </w:rPr>
        <w:t>По подпрограмме «Развитие физической культуры и массового спорта» в 2022 году расходы составили 715 209,9 тыс. рублей, в том числе на:</w:t>
      </w:r>
    </w:p>
    <w:p>
      <w:pPr>
        <w:pStyle w:val="Normal"/>
        <w:widowControl w:val="false"/>
        <w:spacing w:lineRule="auto" w:line="235"/>
        <w:ind w:firstLine="709"/>
        <w:jc w:val="both"/>
        <w:rPr>
          <w:sz w:val="28"/>
          <w:szCs w:val="28"/>
        </w:rPr>
      </w:pPr>
      <w:r>
        <w:rPr>
          <w:sz w:val="28"/>
          <w:szCs w:val="28"/>
        </w:rPr>
        <w:t>предоставление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 (за счёт субвенции из бюджета Краснодарского края) – 3 486,8 тыс. рублей;</w:t>
      </w:r>
    </w:p>
    <w:p>
      <w:pPr>
        <w:pStyle w:val="Normal"/>
        <w:widowControl w:val="false"/>
        <w:spacing w:lineRule="auto" w:line="235"/>
        <w:ind w:firstLine="709"/>
        <w:jc w:val="both"/>
        <w:rPr>
          <w:sz w:val="28"/>
          <w:szCs w:val="28"/>
        </w:rPr>
      </w:pPr>
      <w:r>
        <w:rPr>
          <w:sz w:val="28"/>
          <w:szCs w:val="28"/>
        </w:rPr>
        <w:t>обеспечение выполнения муниципального задания на оказание муниципальных услуг (выполнение работ) 13 муниципальными бюджетными учреждениями, находящимися в ведении департамента по физической культуре и спорту администрации муниципального образования город Краснодар, – 602 084,1 тыс. рублей, в том числе на оплату труда инструкторов по спорту за счёт средств бюджета Краснодарского края – 3 381,6 тыс. рублей;</w:t>
      </w:r>
    </w:p>
    <w:p>
      <w:pPr>
        <w:pStyle w:val="Normal"/>
        <w:widowControl w:val="false"/>
        <w:spacing w:lineRule="auto" w:line="235"/>
        <w:ind w:firstLine="709"/>
        <w:jc w:val="both"/>
        <w:rPr>
          <w:sz w:val="28"/>
          <w:szCs w:val="28"/>
        </w:rPr>
      </w:pPr>
      <w:r>
        <w:rPr>
          <w:sz w:val="28"/>
          <w:szCs w:val="28"/>
        </w:rPr>
        <w:t>проведение медицинских осмотров лиц, занимающихся физической культурой и спортом, по углублённой программе медицинского обследования – 20 281,0 тыс. рублей;</w:t>
      </w:r>
    </w:p>
    <w:p>
      <w:pPr>
        <w:pStyle w:val="Normal"/>
        <w:widowControl w:val="false"/>
        <w:spacing w:lineRule="auto" w:line="235"/>
        <w:ind w:firstLine="709"/>
        <w:jc w:val="both"/>
        <w:rPr>
          <w:sz w:val="28"/>
          <w:szCs w:val="28"/>
        </w:rPr>
      </w:pPr>
      <w:r>
        <w:rPr>
          <w:sz w:val="28"/>
          <w:szCs w:val="28"/>
        </w:rPr>
        <w:t>укрепление материально-технической базы и другие расходы, направленные на обеспечение деятельности муниципальных бюджетных учреждений, – 18 316,9 тыс. рублей, из них 2 611,9 тыс. рублей – на реализацию мероприятий в рамках Программы по выполнению наказов избирателей депутатам городской Думы Краснодара;</w:t>
      </w:r>
    </w:p>
    <w:p>
      <w:pPr>
        <w:pStyle w:val="Normal"/>
        <w:widowControl w:val="false"/>
        <w:spacing w:lineRule="auto" w:line="235"/>
        <w:ind w:firstLine="709"/>
        <w:jc w:val="both"/>
        <w:rPr>
          <w:sz w:val="28"/>
          <w:szCs w:val="28"/>
        </w:rPr>
      </w:pPr>
      <w:r>
        <w:rPr>
          <w:sz w:val="28"/>
          <w:szCs w:val="28"/>
        </w:rPr>
        <w:t>организацию проведения и участия в официальных физкультурных и спортивных мероприятиях, включённых в календарный план физкультурных и спортивных мероприятий муниципального образования город Краснодар, – 40 771,5</w:t>
      </w:r>
      <w:r>
        <w:rPr>
          <w:sz w:val="28"/>
          <w:szCs w:val="28"/>
          <w:lang w:val="en-US"/>
        </w:rPr>
        <w:t> </w:t>
      </w:r>
      <w:r>
        <w:rPr>
          <w:sz w:val="28"/>
          <w:szCs w:val="28"/>
        </w:rPr>
        <w:t>тыс. рублей;</w:t>
      </w:r>
    </w:p>
    <w:p>
      <w:pPr>
        <w:pStyle w:val="Normal"/>
        <w:widowControl w:val="false"/>
        <w:spacing w:lineRule="auto" w:line="235"/>
        <w:ind w:firstLine="709"/>
        <w:jc w:val="both"/>
        <w:rPr>
          <w:sz w:val="28"/>
          <w:szCs w:val="28"/>
        </w:rPr>
      </w:pPr>
      <w:r>
        <w:rPr>
          <w:sz w:val="28"/>
          <w:szCs w:val="28"/>
        </w:rPr>
        <w:t>обеспечение деятельности департамента по физической культуре и спорту администрации муниципального образования город Краснодар – 17 630,8 тыс. рублей;</w:t>
      </w:r>
    </w:p>
    <w:p>
      <w:pPr>
        <w:pStyle w:val="Normal"/>
        <w:widowControl w:val="false"/>
        <w:spacing w:lineRule="auto" w:line="235"/>
        <w:ind w:firstLine="709"/>
        <w:jc w:val="both"/>
        <w:rPr>
          <w:sz w:val="28"/>
          <w:szCs w:val="28"/>
        </w:rPr>
      </w:pPr>
      <w:r>
        <w:rPr>
          <w:sz w:val="28"/>
          <w:szCs w:val="28"/>
        </w:rPr>
        <w:t>обеспечение деятельности муниципального казённого учреждения       «Централизованная бухгалтерия департамента по физической культуре и спорту» – 12 638,8 тыс. рублей.</w:t>
      </w:r>
    </w:p>
    <w:p>
      <w:pPr>
        <w:pStyle w:val="Normal"/>
        <w:widowControl w:val="false"/>
        <w:spacing w:lineRule="auto" w:line="235"/>
        <w:ind w:firstLine="737"/>
        <w:jc w:val="both"/>
        <w:rPr>
          <w:sz w:val="28"/>
          <w:szCs w:val="28"/>
        </w:rPr>
      </w:pPr>
      <w:r>
        <w:rPr>
          <w:sz w:val="28"/>
          <w:szCs w:val="28"/>
        </w:rPr>
        <w:t>В рамках реализации мероприятий подпрограммы «Развитие спортивных сооружений муниципального образования город Краснодар» в 2022 году расходы составили 190 718,6 тыс. рублей, в том числе на:</w:t>
      </w:r>
    </w:p>
    <w:p>
      <w:pPr>
        <w:pStyle w:val="Normal"/>
        <w:widowControl w:val="false"/>
        <w:spacing w:lineRule="auto" w:line="235"/>
        <w:ind w:firstLine="709"/>
        <w:jc w:val="both"/>
        <w:rPr>
          <w:sz w:val="28"/>
          <w:szCs w:val="28"/>
        </w:rPr>
      </w:pPr>
      <w:r>
        <w:rPr>
          <w:sz w:val="28"/>
          <w:szCs w:val="28"/>
        </w:rPr>
        <w:t>благоустройство и ремонт спортивных объектов и сооружений, приобретение спортивно-технологического оборудования для их оснащения – 34 020,4 тыс. рублей, из них на реализацию мероприятий в рамках Программы по выполнению наказов избирателей депутатам городской Думы Краснодара – 230,4 тыс. рублей;</w:t>
      </w:r>
    </w:p>
    <w:p>
      <w:pPr>
        <w:pStyle w:val="Normal"/>
        <w:widowControl w:val="false"/>
        <w:spacing w:lineRule="auto" w:line="235"/>
        <w:ind w:firstLine="709"/>
        <w:jc w:val="both"/>
        <w:rPr>
          <w:sz w:val="28"/>
          <w:szCs w:val="28"/>
        </w:rPr>
      </w:pPr>
      <w:r>
        <w:rPr>
          <w:sz w:val="28"/>
          <w:szCs w:val="28"/>
        </w:rPr>
        <w:t>ремонт спортивных площадок Карасунского внутригородского округа и материально-техническое оснащение Дворца спорта «Олимп» за счёт дополнительной помощи местным бюджетам для решения социально значимых вопросов – 22 300,0 тыс. рублей;</w:t>
      </w:r>
    </w:p>
    <w:p>
      <w:pPr>
        <w:pStyle w:val="Normal"/>
        <w:widowControl w:val="false"/>
        <w:spacing w:lineRule="auto" w:line="235"/>
        <w:ind w:firstLine="709"/>
        <w:jc w:val="both"/>
        <w:rPr>
          <w:sz w:val="28"/>
          <w:szCs w:val="28"/>
        </w:rPr>
      </w:pPr>
      <w:r>
        <w:rPr>
          <w:sz w:val="28"/>
          <w:szCs w:val="28"/>
        </w:rPr>
        <w:t>проектирование и строительство спортивных объектов (включая изготовление проектно-сметной документации) – 134 398,2 тыс. рублей, в том числе за счёт средств бюджета Краснодарского края – 91 517,6 тыс. рублей.</w:t>
      </w:r>
    </w:p>
    <w:p>
      <w:pPr>
        <w:pStyle w:val="Normal"/>
        <w:widowControl w:val="false"/>
        <w:tabs>
          <w:tab w:val="clear" w:pos="708"/>
          <w:tab w:val="left" w:pos="3165" w:leader="none"/>
          <w:tab w:val="center" w:pos="5173" w:leader="none"/>
        </w:tabs>
        <w:spacing w:lineRule="auto" w:line="235"/>
        <w:rPr>
          <w:sz w:val="25"/>
          <w:szCs w:val="25"/>
        </w:rPr>
      </w:pPr>
      <w:r>
        <w:rPr>
          <w:sz w:val="25"/>
          <w:szCs w:val="25"/>
        </w:rPr>
      </w:r>
    </w:p>
    <w:p>
      <w:pPr>
        <w:pStyle w:val="Normal"/>
        <w:widowControl w:val="false"/>
        <w:tabs>
          <w:tab w:val="clear" w:pos="708"/>
          <w:tab w:val="left" w:pos="3165" w:leader="none"/>
          <w:tab w:val="center" w:pos="5173" w:leader="none"/>
        </w:tabs>
        <w:spacing w:lineRule="auto" w:line="235"/>
        <w:ind w:firstLine="709"/>
        <w:rPr>
          <w:sz w:val="25"/>
          <w:szCs w:val="25"/>
        </w:rPr>
      </w:pPr>
      <w:r>
        <w:rPr>
          <w:sz w:val="25"/>
          <w:szCs w:val="25"/>
        </w:rPr>
      </w:r>
    </w:p>
    <w:p>
      <w:pPr>
        <w:pStyle w:val="Normal"/>
        <w:widowControl w:val="false"/>
        <w:spacing w:lineRule="auto" w:line="237"/>
        <w:jc w:val="center"/>
        <w:rPr>
          <w:sz w:val="28"/>
          <w:szCs w:val="28"/>
        </w:rPr>
      </w:pPr>
      <w:r>
        <w:rPr>
          <w:sz w:val="28"/>
          <w:szCs w:val="28"/>
        </w:rPr>
        <w:t>Социальная поддержка граждан</w:t>
      </w:r>
    </w:p>
    <w:p>
      <w:pPr>
        <w:pStyle w:val="Normal"/>
        <w:widowControl w:val="false"/>
        <w:spacing w:lineRule="auto" w:line="237"/>
        <w:jc w:val="center"/>
        <w:rPr>
          <w:sz w:val="28"/>
          <w:szCs w:val="28"/>
        </w:rPr>
      </w:pPr>
      <w:r>
        <w:rPr>
          <w:sz w:val="28"/>
          <w:szCs w:val="28"/>
        </w:rPr>
        <w:t>муниципального образования город Краснодар</w:t>
      </w:r>
    </w:p>
    <w:p>
      <w:pPr>
        <w:pStyle w:val="Normal"/>
        <w:widowControl w:val="false"/>
        <w:spacing w:lineRule="auto" w:line="235"/>
        <w:ind w:firstLine="709"/>
        <w:jc w:val="center"/>
        <w:rPr>
          <w:sz w:val="28"/>
          <w:szCs w:val="28"/>
        </w:rPr>
      </w:pPr>
      <w:r>
        <w:rPr>
          <w:sz w:val="28"/>
          <w:szCs w:val="28"/>
        </w:rPr>
      </w:r>
    </w:p>
    <w:p>
      <w:pPr>
        <w:pStyle w:val="Normal"/>
        <w:widowControl w:val="false"/>
        <w:spacing w:lineRule="auto" w:line="235"/>
        <w:ind w:firstLine="709"/>
        <w:jc w:val="both"/>
        <w:rPr>
          <w:sz w:val="28"/>
          <w:szCs w:val="28"/>
        </w:rPr>
      </w:pPr>
      <w:r>
        <w:rPr>
          <w:sz w:val="28"/>
          <w:szCs w:val="28"/>
        </w:rPr>
        <w:t xml:space="preserve">Расходы на реализацию муниципальной программы муниципального образования город Краснодар «Социальная поддержка граждан муниципального образования город Краснодар» в 2022 году составили 1 218 203,7 тыс. рублей или 99,8 процента </w:t>
      </w:r>
      <w:r>
        <w:rPr>
          <w:sz w:val="28"/>
          <w:szCs w:val="28"/>
          <w:u w:val="none" w:color="FF0000"/>
        </w:rPr>
        <w:t xml:space="preserve">к </w:t>
      </w:r>
      <w:r>
        <w:rPr>
          <w:sz w:val="28"/>
          <w:u w:val="none" w:color="FF0000"/>
        </w:rPr>
        <w:t>уточнённой бюджетной росписи</w:t>
      </w:r>
      <w:r>
        <w:rPr>
          <w:sz w:val="28"/>
          <w:szCs w:val="28"/>
        </w:rPr>
        <w:t>, в том числе за счёт средств бюджета Краснодарского края – 809 567,2 тыс. рублей, средств местного бюджета – 408 636,5 тыс. рублей.</w:t>
      </w:r>
    </w:p>
    <w:p>
      <w:pPr>
        <w:pStyle w:val="Normal"/>
        <w:widowControl w:val="false"/>
        <w:spacing w:lineRule="auto" w:line="235"/>
        <w:ind w:firstLine="709"/>
        <w:jc w:val="both"/>
        <w:rPr>
          <w:sz w:val="28"/>
          <w:szCs w:val="28"/>
        </w:rPr>
      </w:pPr>
      <w:r>
        <w:rPr>
          <w:sz w:val="28"/>
          <w:szCs w:val="28"/>
        </w:rPr>
        <w:t xml:space="preserve">По подпрограмме «Старшее поколение» расходы за счёт средств местного бюджета составили 24 006,6 тыс. рублей или 99,3 процента </w:t>
      </w:r>
      <w:r>
        <w:rPr>
          <w:sz w:val="28"/>
          <w:szCs w:val="28"/>
          <w:u w:val="none" w:color="FF0000"/>
        </w:rPr>
        <w:t xml:space="preserve">к </w:t>
      </w:r>
      <w:r>
        <w:rPr>
          <w:sz w:val="28"/>
          <w:u w:val="none" w:color="FF0000"/>
        </w:rPr>
        <w:t>уточнённой бюджетной росписи</w:t>
      </w:r>
      <w:r>
        <w:rPr>
          <w:sz w:val="28"/>
          <w:szCs w:val="28"/>
        </w:rPr>
        <w:t>, в том числе реализованы следующие мероприятия:</w:t>
      </w:r>
    </w:p>
    <w:p>
      <w:pPr>
        <w:pStyle w:val="Normal"/>
        <w:widowControl w:val="false"/>
        <w:spacing w:lineRule="auto" w:line="235"/>
        <w:ind w:firstLine="709"/>
        <w:jc w:val="both"/>
        <w:rPr>
          <w:sz w:val="28"/>
          <w:szCs w:val="28"/>
        </w:rPr>
      </w:pPr>
      <w:r>
        <w:rPr>
          <w:sz w:val="28"/>
          <w:szCs w:val="28"/>
        </w:rPr>
        <w:t>создание условий для улучшения социально-бытовых условий ветеранов Великой Отечественной войны и лиц, приравненных к ним, в виде проведения ремонта жилых помещений – 7 647,1 тыс. рублей;</w:t>
      </w:r>
    </w:p>
    <w:p>
      <w:pPr>
        <w:pStyle w:val="Normal"/>
        <w:widowControl w:val="false"/>
        <w:spacing w:lineRule="auto" w:line="235"/>
        <w:ind w:firstLine="709"/>
        <w:jc w:val="both"/>
        <w:rPr>
          <w:sz w:val="28"/>
          <w:szCs w:val="28"/>
        </w:rPr>
      </w:pPr>
      <w:r>
        <w:rPr>
          <w:sz w:val="28"/>
          <w:szCs w:val="28"/>
        </w:rPr>
        <w:t>организация отдыха и оздоровление, участие в культурно-досуговых мероприятиях граждан пожилого возраста – 3 076,7 тыс. рублей;</w:t>
      </w:r>
    </w:p>
    <w:p>
      <w:pPr>
        <w:pStyle w:val="Normal"/>
        <w:spacing w:lineRule="auto" w:line="237"/>
        <w:ind w:firstLine="709"/>
        <w:jc w:val="both"/>
        <w:rPr>
          <w:sz w:val="28"/>
          <w:szCs w:val="28"/>
        </w:rPr>
      </w:pPr>
      <w:r>
        <w:rPr>
          <w:sz w:val="28"/>
          <w:szCs w:val="28"/>
        </w:rPr>
        <w:t>проведение спортивных мероприятий с ветеранами труда, физической культуры и спорта – 159,5 тыс. рублей;</w:t>
      </w:r>
    </w:p>
    <w:p>
      <w:pPr>
        <w:pStyle w:val="Normal"/>
        <w:widowControl w:val="false"/>
        <w:spacing w:lineRule="auto" w:line="235"/>
        <w:ind w:firstLine="709"/>
        <w:jc w:val="both"/>
        <w:rPr>
          <w:sz w:val="28"/>
          <w:szCs w:val="28"/>
        </w:rPr>
      </w:pPr>
      <w:r>
        <w:rPr>
          <w:sz w:val="28"/>
          <w:szCs w:val="28"/>
        </w:rPr>
        <w:t>обеспечение деятельности муниципального казённого учреждения «Центр «Источник» – 13 123,3 тыс. рублей.</w:t>
      </w:r>
    </w:p>
    <w:p>
      <w:pPr>
        <w:pStyle w:val="Normal"/>
        <w:widowControl w:val="false"/>
        <w:spacing w:lineRule="auto" w:line="235"/>
        <w:ind w:firstLine="709"/>
        <w:jc w:val="both"/>
        <w:rPr>
          <w:sz w:val="28"/>
          <w:szCs w:val="28"/>
        </w:rPr>
      </w:pPr>
      <w:r>
        <w:rPr>
          <w:sz w:val="28"/>
          <w:szCs w:val="28"/>
        </w:rPr>
        <w:t xml:space="preserve">По подпрограмме «Дополнительные меры социальной помощи и социальной поддержки отдельных категорий граждан» расходы на реализацию мероприятий за счёт средств местного бюджета составили 186 704,6 тыс. рублей или 100 процентов </w:t>
      </w:r>
      <w:r>
        <w:rPr>
          <w:sz w:val="28"/>
          <w:szCs w:val="28"/>
          <w:u w:val="none" w:color="FF0000"/>
        </w:rPr>
        <w:t xml:space="preserve">к </w:t>
      </w:r>
      <w:r>
        <w:rPr>
          <w:sz w:val="28"/>
          <w:u w:val="none" w:color="FF0000"/>
        </w:rPr>
        <w:t>уточнённой бюджетной росписи</w:t>
      </w:r>
      <w:r>
        <w:rPr>
          <w:sz w:val="28"/>
          <w:szCs w:val="28"/>
        </w:rPr>
        <w:t>, в том числе на:</w:t>
      </w:r>
    </w:p>
    <w:p>
      <w:pPr>
        <w:pStyle w:val="Normal"/>
        <w:widowControl w:val="false"/>
        <w:spacing w:lineRule="auto" w:line="235"/>
        <w:ind w:firstLine="709"/>
        <w:jc w:val="both"/>
        <w:rPr>
          <w:sz w:val="28"/>
          <w:szCs w:val="28"/>
        </w:rPr>
      </w:pPr>
      <w:r>
        <w:rPr>
          <w:sz w:val="28"/>
          <w:szCs w:val="28"/>
        </w:rPr>
        <w:t>обеспечение выплат малоимущим многодетным семьям, проживающим в муниципальном образовании город Краснодар, – 19 199,5 тыс. рублей;</w:t>
      </w:r>
    </w:p>
    <w:p>
      <w:pPr>
        <w:pStyle w:val="Normal"/>
        <w:widowControl w:val="false"/>
        <w:spacing w:lineRule="auto" w:line="235"/>
        <w:ind w:firstLine="709"/>
        <w:jc w:val="both"/>
        <w:rPr>
          <w:sz w:val="28"/>
          <w:szCs w:val="28"/>
        </w:rPr>
      </w:pPr>
      <w:r>
        <w:rPr>
          <w:sz w:val="28"/>
          <w:szCs w:val="28"/>
        </w:rPr>
        <w:t>ежегодное вручение новогодних подарочных наборов, приобретаемых в пользу несовершеннолетних детей из социально незащищённых семей, при проведении мероприятий, приуроченных к Новогоднему празднику, Дням новогодней ёлки, – 8 499,8 тыс. рублей, а также услуги, связанные с хранением подарочных наборов, – 150,0 тыс. рублей;</w:t>
      </w:r>
    </w:p>
    <w:p>
      <w:pPr>
        <w:pStyle w:val="Normal"/>
        <w:widowControl w:val="false"/>
        <w:spacing w:lineRule="auto" w:line="235"/>
        <w:ind w:firstLine="709"/>
        <w:jc w:val="both"/>
        <w:rPr>
          <w:sz w:val="28"/>
          <w:szCs w:val="28"/>
        </w:rPr>
      </w:pPr>
      <w:r>
        <w:rPr>
          <w:sz w:val="28"/>
          <w:szCs w:val="28"/>
        </w:rPr>
        <w:t>обеспечение деятельности управления по социальным вопросам администрации муниципального образования город Краснодар – 44 439,7 тыс. рублей;</w:t>
      </w:r>
    </w:p>
    <w:p>
      <w:pPr>
        <w:pStyle w:val="Normal"/>
        <w:widowControl w:val="false"/>
        <w:spacing w:lineRule="auto" w:line="235"/>
        <w:ind w:firstLine="709"/>
        <w:jc w:val="both"/>
        <w:rPr>
          <w:sz w:val="28"/>
          <w:szCs w:val="28"/>
        </w:rPr>
      </w:pPr>
      <w:r>
        <w:rPr>
          <w:sz w:val="28"/>
          <w:szCs w:val="28"/>
        </w:rPr>
        <w:t>реализацию отдельных мероприятий, приуроченных к празднованию Международного дня инвалида, Международного дня пожилого человека, Дня социального работника, – 175,6 тыс. рублей;</w:t>
      </w:r>
    </w:p>
    <w:p>
      <w:pPr>
        <w:pStyle w:val="Normal"/>
        <w:widowControl w:val="false"/>
        <w:spacing w:lineRule="auto" w:line="235"/>
        <w:ind w:firstLine="709"/>
        <w:jc w:val="both"/>
        <w:rPr>
          <w:sz w:val="28"/>
          <w:szCs w:val="28"/>
        </w:rPr>
      </w:pPr>
      <w:r>
        <w:rPr>
          <w:sz w:val="28"/>
          <w:szCs w:val="28"/>
        </w:rPr>
        <w:t>выплату пенсий за выслугу лет лицам, замещавшим муниципальные должности и должности муниципальной службы, – 100 660,0 тыс. рублей;</w:t>
      </w:r>
    </w:p>
    <w:p>
      <w:pPr>
        <w:pStyle w:val="Normal"/>
        <w:widowControl w:val="false"/>
        <w:suppressAutoHyphens w:val="true"/>
        <w:ind w:firstLine="708"/>
        <w:jc w:val="both"/>
        <w:rPr>
          <w:bCs/>
          <w:sz w:val="28"/>
          <w:szCs w:val="28"/>
        </w:rPr>
      </w:pPr>
      <w:r>
        <w:rPr>
          <w:sz w:val="28"/>
          <w:szCs w:val="28"/>
        </w:rPr>
        <w:t xml:space="preserve">выплату Почётным гражданам города Краснодара, пережившим супругам Почётных граждан города Краснодара, </w:t>
      </w:r>
      <w:r>
        <w:rPr>
          <w:bCs/>
          <w:sz w:val="28"/>
          <w:szCs w:val="28"/>
        </w:rPr>
        <w:t>– 13 036,4 тыс. рублей;</w:t>
      </w:r>
    </w:p>
    <w:p>
      <w:pPr>
        <w:pStyle w:val="Normal"/>
        <w:widowControl w:val="false"/>
        <w:spacing w:lineRule="auto" w:line="235"/>
        <w:ind w:firstLine="709"/>
        <w:jc w:val="both"/>
        <w:rPr>
          <w:sz w:val="28"/>
          <w:szCs w:val="28"/>
        </w:rPr>
      </w:pPr>
      <w:r>
        <w:rPr>
          <w:sz w:val="28"/>
          <w:szCs w:val="28"/>
        </w:rPr>
        <w:t>компенсацию расходов на погребение Почётных граждан города Краснодара – 543,6 тыс. рублей.</w:t>
      </w:r>
    </w:p>
    <w:p>
      <w:pPr>
        <w:pStyle w:val="Normal"/>
        <w:widowControl w:val="false"/>
        <w:spacing w:lineRule="auto" w:line="235"/>
        <w:ind w:firstLine="709"/>
        <w:jc w:val="both"/>
        <w:rPr>
          <w:sz w:val="28"/>
          <w:szCs w:val="28"/>
        </w:rPr>
      </w:pPr>
      <w:r>
        <w:rPr>
          <w:sz w:val="28"/>
          <w:szCs w:val="28"/>
        </w:rPr>
        <w:t xml:space="preserve">По подпрограмме «Совершенствование социальной поддержки семьи и детей» расходы составили 831 188,0 тыс. рублей или 99,7 процента </w:t>
      </w:r>
      <w:r>
        <w:rPr>
          <w:sz w:val="28"/>
          <w:szCs w:val="28"/>
          <w:u w:val="none" w:color="FF0000"/>
        </w:rPr>
        <w:t xml:space="preserve">к </w:t>
      </w:r>
      <w:r>
        <w:rPr>
          <w:sz w:val="28"/>
          <w:u w:val="none" w:color="FF0000"/>
        </w:rPr>
        <w:t>уточнённой бюджетной росписи</w:t>
      </w:r>
      <w:r>
        <w:rPr>
          <w:sz w:val="28"/>
          <w:szCs w:val="28"/>
        </w:rPr>
        <w:t>, из них за счёт средств бюджета Краснодарского края – 809 567,2 тыс. рублей, в том числе на:</w:t>
      </w:r>
    </w:p>
    <w:p>
      <w:pPr>
        <w:pStyle w:val="Normal"/>
        <w:widowControl w:val="false"/>
        <w:spacing w:lineRule="auto" w:line="235"/>
        <w:ind w:firstLine="709"/>
        <w:jc w:val="both"/>
        <w:rPr>
          <w:sz w:val="28"/>
          <w:szCs w:val="28"/>
        </w:rPr>
      </w:pPr>
      <w:r>
        <w:rPr>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 360 777,7 тыс. рублей;</w:t>
      </w:r>
    </w:p>
    <w:p>
      <w:pPr>
        <w:pStyle w:val="Normal"/>
        <w:widowControl w:val="false"/>
        <w:spacing w:lineRule="auto" w:line="235"/>
        <w:ind w:firstLine="709"/>
        <w:jc w:val="both"/>
        <w:rPr>
          <w:sz w:val="28"/>
          <w:szCs w:val="28"/>
        </w:rPr>
      </w:pPr>
      <w:r>
        <w:rPr>
          <w:sz w:val="28"/>
          <w:szCs w:val="28"/>
        </w:rPr>
        <w:t>предоставление ежемесячных денежных выплат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 217 513,1 тыс. рублей;</w:t>
      </w:r>
    </w:p>
    <w:p>
      <w:pPr>
        <w:pStyle w:val="Normal"/>
        <w:widowControl w:val="false"/>
        <w:spacing w:lineRule="auto" w:line="235"/>
        <w:ind w:firstLine="709"/>
        <w:jc w:val="both"/>
        <w:rPr>
          <w:sz w:val="28"/>
          <w:szCs w:val="28"/>
        </w:rPr>
      </w:pPr>
      <w:r>
        <w:rPr>
          <w:sz w:val="28"/>
          <w:szCs w:val="28"/>
        </w:rPr>
        <w:t>обеспечение выплаты ежемесячного вознаграждения, причитающегося приёмным родителям за оказание услуг по воспитанию приёмных детей, – 125 292,1 тыс. рублей;</w:t>
      </w:r>
    </w:p>
    <w:p>
      <w:pPr>
        <w:pStyle w:val="Normal"/>
        <w:widowControl w:val="false"/>
        <w:spacing w:lineRule="auto" w:line="235"/>
        <w:ind w:firstLine="709"/>
        <w:jc w:val="both"/>
        <w:rPr>
          <w:sz w:val="28"/>
          <w:szCs w:val="28"/>
        </w:rPr>
      </w:pPr>
      <w:r>
        <w:rPr>
          <w:sz w:val="28"/>
          <w:szCs w:val="28"/>
        </w:rPr>
        <w:t>предоставление ежемесячных денежных выплат на содержание детей-сирот, детей, оставшихся без попечения родителей, находящихся под опекой (попечительством) или переданных на патронатное воспитание, – 760,9 тыс. рублей;</w:t>
      </w:r>
    </w:p>
    <w:p>
      <w:pPr>
        <w:pStyle w:val="Normal"/>
        <w:widowControl w:val="false"/>
        <w:spacing w:lineRule="auto" w:line="235"/>
        <w:ind w:firstLine="709"/>
        <w:jc w:val="both"/>
        <w:rPr>
          <w:sz w:val="28"/>
          <w:szCs w:val="28"/>
        </w:rPr>
      </w:pPr>
      <w:r>
        <w:rPr>
          <w:sz w:val="28"/>
          <w:szCs w:val="28"/>
        </w:rPr>
        <w:t>обеспечение выплаты ежемесячного вознаграждения, причитающегося патронатным воспитателям за оказание услуг по осуществлению патронатного воспитания, социального патроната и постинтернатного сопровождения – 871,0 тыс. рублей;</w:t>
      </w:r>
    </w:p>
    <w:p>
      <w:pPr>
        <w:pStyle w:val="Normal"/>
        <w:widowControl w:val="false"/>
        <w:spacing w:lineRule="auto" w:line="235"/>
        <w:ind w:firstLine="709"/>
        <w:jc w:val="both"/>
        <w:rPr>
          <w:sz w:val="28"/>
          <w:szCs w:val="28"/>
        </w:rPr>
      </w:pPr>
      <w:r>
        <w:rPr>
          <w:sz w:val="28"/>
          <w:szCs w:val="28"/>
        </w:rPr>
        <w:t>оплату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и обратно – 109,0 тыс. рублей;</w:t>
      </w:r>
    </w:p>
    <w:p>
      <w:pPr>
        <w:pStyle w:val="Normal"/>
        <w:widowControl w:val="false"/>
        <w:spacing w:lineRule="auto" w:line="235"/>
        <w:ind w:firstLine="709"/>
        <w:jc w:val="both"/>
        <w:rPr>
          <w:sz w:val="28"/>
          <w:szCs w:val="28"/>
        </w:rPr>
      </w:pPr>
      <w:r>
        <w:rPr>
          <w:sz w:val="28"/>
          <w:szCs w:val="28"/>
        </w:rPr>
        <w:t>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приёмных семьях, семьях опекунов (попечителей), а также по окончании службы в Вооружённых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 – 152,0 тыс. рублей;</w:t>
      </w:r>
    </w:p>
    <w:p>
      <w:pPr>
        <w:pStyle w:val="Normal"/>
        <w:widowControl w:val="false"/>
        <w:spacing w:lineRule="auto" w:line="235"/>
        <w:ind w:firstLine="709"/>
        <w:jc w:val="both"/>
        <w:rPr>
          <w:sz w:val="28"/>
          <w:szCs w:val="28"/>
        </w:rPr>
      </w:pPr>
      <w:r>
        <w:rPr>
          <w:sz w:val="28"/>
          <w:szCs w:val="28"/>
        </w:rPr>
        <w:t>содержание управления по вопросам семьи и детства администрации муниципального образования город Краснодар – 125 712,2 тыс. рублей, из них в рамках переданных полномочий по организации и осуществлению деятельности по опеке и попечительству в отношении несовершеннолетних – 100 953,6 тыс. рублей, по организации оздоровления и отдыха детей – 719,5 тыс. рублей,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 – 2 418,3 тыс. рублей.</w:t>
      </w:r>
    </w:p>
    <w:p>
      <w:pPr>
        <w:pStyle w:val="Normal"/>
        <w:widowControl w:val="false"/>
        <w:spacing w:lineRule="auto" w:line="235"/>
        <w:ind w:firstLine="709"/>
        <w:jc w:val="both"/>
        <w:rPr>
          <w:sz w:val="28"/>
          <w:szCs w:val="28"/>
        </w:rPr>
      </w:pPr>
      <w:r>
        <w:rPr>
          <w:sz w:val="28"/>
          <w:szCs w:val="28"/>
        </w:rPr>
        <w:t>За счёт средств местного бюджета расходы на организацию и осуществление деятельности по опеке и попечительству в отношении несовершеннолетних составили 21 620,8 тыс. рублей.</w:t>
      </w:r>
    </w:p>
    <w:p>
      <w:pPr>
        <w:pStyle w:val="Normal"/>
        <w:widowControl w:val="false"/>
        <w:spacing w:lineRule="auto" w:line="235"/>
        <w:ind w:firstLine="709"/>
        <w:jc w:val="both"/>
        <w:rPr>
          <w:sz w:val="28"/>
          <w:szCs w:val="28"/>
        </w:rPr>
      </w:pPr>
      <w:r>
        <w:rPr>
          <w:sz w:val="28"/>
          <w:szCs w:val="28"/>
        </w:rPr>
        <w:t>По подпрограмме «Дополнительные меры социальной поддержки жителям муниципального образования город Краснодар по оплате проезда на муниципальных маршрутах регулярного сообщения» расходы составили                              176 304,5 тыс. рублей или 100 процентов к уточнённой бюджетной росписи, в том числе на:</w:t>
      </w:r>
    </w:p>
    <w:p>
      <w:pPr>
        <w:pStyle w:val="Normal"/>
        <w:widowControl w:val="false"/>
        <w:spacing w:lineRule="auto" w:line="235"/>
        <w:ind w:firstLine="709"/>
        <w:jc w:val="both"/>
        <w:rPr>
          <w:sz w:val="28"/>
          <w:szCs w:val="28"/>
        </w:rPr>
      </w:pPr>
      <w:r>
        <w:rPr>
          <w:sz w:val="28"/>
          <w:szCs w:val="28"/>
        </w:rPr>
        <w:t>предоставление субсидий лицам, осуществляющим пассажирские перевозки на территории муниципального образования город Краснодар граждан, в связи с обеспечением поездок на муниципальных пригородных маршрутах регулярного сообщения по фиксированной стоимости, – 3 544,3 тыс. рублей;</w:t>
      </w:r>
    </w:p>
    <w:p>
      <w:pPr>
        <w:pStyle w:val="Normal"/>
        <w:widowControl w:val="false"/>
        <w:spacing w:lineRule="auto" w:line="235"/>
        <w:ind w:firstLine="709"/>
        <w:jc w:val="both"/>
        <w:rPr>
          <w:sz w:val="28"/>
          <w:szCs w:val="28"/>
        </w:rPr>
      </w:pPr>
      <w:r>
        <w:rPr>
          <w:sz w:val="28"/>
          <w:szCs w:val="28"/>
        </w:rPr>
        <w:t>предоставление субсидий лицам, осуществляющим пассажирские перевозки на территории муниципального образования город Краснодар граждан, в связи с предоставлением права на бесплатное получение социального проездного документа (льготного проезда) для проезда отдельным категориям граждан на муниципальных пригородных автобусных маршрутах регулярного сообщения, – 20 972,8 тыс. рублей;</w:t>
      </w:r>
    </w:p>
    <w:p>
      <w:pPr>
        <w:pStyle w:val="Normal"/>
        <w:widowControl w:val="false"/>
        <w:spacing w:lineRule="auto" w:line="235"/>
        <w:ind w:firstLine="709"/>
        <w:jc w:val="both"/>
        <w:rPr>
          <w:sz w:val="28"/>
          <w:szCs w:val="28"/>
        </w:rPr>
      </w:pPr>
      <w:r>
        <w:rPr>
          <w:sz w:val="28"/>
          <w:szCs w:val="28"/>
        </w:rPr>
        <w:t>предоставление субсидий лицам, осуществляющим пассажирские перевозки на территории муниципального образования город Краснодар граждан, в связи с предоставлением права приобретения билета длительного пользования на муниципальных городских маршрутах регулярного сообщения, – 151 787,4</w:t>
      </w:r>
      <w:r>
        <w:rPr>
          <w:sz w:val="28"/>
          <w:szCs w:val="28"/>
          <w:lang w:val="en-US"/>
        </w:rPr>
        <w:t> </w:t>
      </w:r>
      <w:r>
        <w:rPr>
          <w:sz w:val="28"/>
          <w:szCs w:val="28"/>
        </w:rPr>
        <w:t>тыс. рублей.</w:t>
      </w:r>
    </w:p>
    <w:p>
      <w:pPr>
        <w:pStyle w:val="Normal"/>
        <w:widowControl w:val="false"/>
        <w:spacing w:lineRule="auto" w:line="235"/>
        <w:jc w:val="center"/>
        <w:rPr>
          <w:sz w:val="28"/>
          <w:szCs w:val="28"/>
        </w:rPr>
      </w:pPr>
      <w:r>
        <w:rPr>
          <w:sz w:val="28"/>
          <w:szCs w:val="28"/>
        </w:rPr>
      </w:r>
    </w:p>
    <w:p>
      <w:pPr>
        <w:pStyle w:val="Normal"/>
        <w:widowControl w:val="false"/>
        <w:spacing w:lineRule="auto" w:line="235"/>
        <w:jc w:val="center"/>
        <w:rPr>
          <w:sz w:val="28"/>
          <w:szCs w:val="28"/>
        </w:rPr>
      </w:pPr>
      <w:r>
        <w:rPr>
          <w:sz w:val="28"/>
          <w:szCs w:val="28"/>
        </w:rPr>
        <w:t>Доступная среда</w:t>
      </w:r>
    </w:p>
    <w:p>
      <w:pPr>
        <w:pStyle w:val="Normal"/>
        <w:widowControl w:val="false"/>
        <w:spacing w:lineRule="auto" w:line="235"/>
        <w:jc w:val="center"/>
        <w:rPr>
          <w:sz w:val="28"/>
          <w:szCs w:val="28"/>
        </w:rPr>
      </w:pPr>
      <w:r>
        <w:rPr>
          <w:sz w:val="28"/>
          <w:szCs w:val="28"/>
        </w:rPr>
      </w:r>
    </w:p>
    <w:p>
      <w:pPr>
        <w:pStyle w:val="Normal"/>
        <w:widowControl w:val="false"/>
        <w:ind w:firstLine="709"/>
        <w:jc w:val="both"/>
        <w:rPr>
          <w:sz w:val="28"/>
          <w:szCs w:val="28"/>
        </w:rPr>
      </w:pPr>
      <w:r>
        <w:rPr>
          <w:sz w:val="28"/>
          <w:szCs w:val="28"/>
        </w:rPr>
        <w:t xml:space="preserve">Расходы на реализацию муниципальной программы муниципального образования город Краснодар «Доступная среда» в 2022 году за счёт средств местного бюджета составили 15 977,4 тыс. рублей или 99,9 процента </w:t>
      </w:r>
      <w:r>
        <w:rPr>
          <w:sz w:val="28"/>
          <w:szCs w:val="28"/>
          <w:u w:val="none" w:color="FF0000"/>
        </w:rPr>
        <w:t xml:space="preserve">к </w:t>
      </w:r>
      <w:r>
        <w:rPr>
          <w:sz w:val="28"/>
          <w:u w:val="none" w:color="FF0000"/>
        </w:rPr>
        <w:t>уточнённой бюджетной росписи</w:t>
      </w:r>
      <w:r>
        <w:rPr>
          <w:sz w:val="28"/>
          <w:szCs w:val="28"/>
        </w:rPr>
        <w:t>.</w:t>
      </w:r>
    </w:p>
    <w:p>
      <w:pPr>
        <w:pStyle w:val="Normal"/>
        <w:widowControl w:val="false"/>
        <w:ind w:firstLine="709"/>
        <w:jc w:val="both"/>
        <w:rPr>
          <w:sz w:val="28"/>
          <w:szCs w:val="28"/>
        </w:rPr>
      </w:pPr>
      <w:r>
        <w:rPr>
          <w:sz w:val="28"/>
          <w:szCs w:val="28"/>
        </w:rPr>
        <w:t>Для обеспечения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в муниципальном образовании город Краснодар в 2022 году в рамках муниципальной программы были проведены мероприятия, направленные на:</w:t>
      </w:r>
    </w:p>
    <w:p>
      <w:pPr>
        <w:pStyle w:val="Normal"/>
        <w:ind w:firstLine="709"/>
        <w:jc w:val="both"/>
        <w:rPr>
          <w:sz w:val="28"/>
          <w:szCs w:val="28"/>
        </w:rPr>
      </w:pPr>
      <w:r>
        <w:rPr>
          <w:sz w:val="28"/>
          <w:szCs w:val="28"/>
        </w:rPr>
        <w:t>повышение уровня доступности образовательных организаций – 14 091,0 тыс. рублей;</w:t>
      </w:r>
    </w:p>
    <w:p>
      <w:pPr>
        <w:pStyle w:val="Normal"/>
        <w:ind w:firstLine="709"/>
        <w:jc w:val="both"/>
        <w:rPr>
          <w:sz w:val="28"/>
          <w:szCs w:val="28"/>
        </w:rPr>
      </w:pPr>
      <w:r>
        <w:rPr>
          <w:sz w:val="28"/>
          <w:szCs w:val="28"/>
        </w:rPr>
        <w:t>повышение уровня доступности учреждений культуры – 1 046,8 тыс.     рублей;</w:t>
      </w:r>
    </w:p>
    <w:p>
      <w:pPr>
        <w:pStyle w:val="Normal"/>
        <w:widowControl w:val="false"/>
        <w:ind w:firstLine="709"/>
        <w:jc w:val="both"/>
        <w:rPr>
          <w:sz w:val="28"/>
          <w:szCs w:val="28"/>
        </w:rPr>
      </w:pPr>
      <w:r>
        <w:rPr>
          <w:sz w:val="28"/>
          <w:szCs w:val="28"/>
        </w:rPr>
        <w:t>обеспечение доступности для маломобильных граждан наземных и подземных пешеходных переходов, и остановочных пунктов общественного пассажирского транспорта, расположенных на автомобильных дорогах местного значения, – 839,6 тыс. рублей за счёт средств муниципального дорожного фонда муниципального образования город Краснодар.</w:t>
      </w:r>
    </w:p>
    <w:p>
      <w:pPr>
        <w:pStyle w:val="Normal"/>
        <w:widowControl w:val="false"/>
        <w:ind w:firstLine="709"/>
        <w:jc w:val="both"/>
        <w:rPr>
          <w:sz w:val="28"/>
          <w:szCs w:val="28"/>
        </w:rPr>
      </w:pPr>
      <w:r>
        <w:rPr>
          <w:sz w:val="28"/>
          <w:szCs w:val="28"/>
        </w:rPr>
      </w:r>
    </w:p>
    <w:p>
      <w:pPr>
        <w:pStyle w:val="Normal"/>
        <w:widowControl w:val="false"/>
        <w:spacing w:lineRule="auto" w:line="237"/>
        <w:ind w:firstLine="709"/>
        <w:jc w:val="both"/>
        <w:rPr>
          <w:sz w:val="28"/>
          <w:szCs w:val="28"/>
        </w:rPr>
      </w:pPr>
      <w:r>
        <w:rPr>
          <w:sz w:val="28"/>
          <w:szCs w:val="28"/>
        </w:rPr>
      </w:r>
    </w:p>
    <w:p>
      <w:pPr>
        <w:pStyle w:val="Normal"/>
        <w:widowControl w:val="false"/>
        <w:spacing w:lineRule="auto" w:line="237"/>
        <w:jc w:val="center"/>
        <w:rPr>
          <w:sz w:val="28"/>
          <w:szCs w:val="28"/>
        </w:rPr>
      </w:pPr>
      <w:r>
        <w:rPr>
          <w:sz w:val="28"/>
          <w:szCs w:val="28"/>
        </w:rPr>
        <w:t>Город детям</w:t>
      </w:r>
    </w:p>
    <w:p>
      <w:pPr>
        <w:pStyle w:val="Normal"/>
        <w:widowControl w:val="false"/>
        <w:spacing w:lineRule="auto" w:line="235"/>
        <w:ind w:firstLine="709"/>
        <w:jc w:val="both"/>
        <w:rPr>
          <w:sz w:val="28"/>
          <w:szCs w:val="28"/>
        </w:rPr>
      </w:pPr>
      <w:r>
        <w:rPr>
          <w:sz w:val="28"/>
          <w:szCs w:val="28"/>
        </w:rPr>
      </w:r>
    </w:p>
    <w:p>
      <w:pPr>
        <w:pStyle w:val="Normal"/>
        <w:spacing w:lineRule="auto" w:line="237"/>
        <w:ind w:firstLine="709"/>
        <w:jc w:val="both"/>
        <w:rPr>
          <w:sz w:val="28"/>
          <w:szCs w:val="28"/>
        </w:rPr>
      </w:pPr>
      <w:r>
        <w:rPr>
          <w:sz w:val="28"/>
          <w:szCs w:val="28"/>
        </w:rPr>
        <w:t xml:space="preserve">Расходы на реализацию муниципальной программы муниципального образования город Краснодар «Город детям» в 2022 году составили                        72 342,3 тыс. рублей или 100 процентов </w:t>
      </w:r>
      <w:r>
        <w:rPr>
          <w:sz w:val="28"/>
          <w:szCs w:val="28"/>
          <w:u w:val="none" w:color="FF0000"/>
        </w:rPr>
        <w:t xml:space="preserve">к </w:t>
      </w:r>
      <w:r>
        <w:rPr>
          <w:sz w:val="28"/>
          <w:u w:val="none" w:color="FF0000"/>
        </w:rPr>
        <w:t>уточнённой бюджетной росписи</w:t>
      </w:r>
      <w:r>
        <w:rPr>
          <w:sz w:val="28"/>
          <w:szCs w:val="28"/>
        </w:rPr>
        <w:t>, в том числе за счёт средств бюджета Краснодарского края – 12 311,0 тыс. рублей.</w:t>
      </w:r>
    </w:p>
    <w:p>
      <w:pPr>
        <w:pStyle w:val="Normal"/>
        <w:spacing w:lineRule="auto" w:line="237"/>
        <w:ind w:firstLine="709"/>
        <w:jc w:val="both"/>
        <w:rPr>
          <w:sz w:val="28"/>
          <w:szCs w:val="28"/>
        </w:rPr>
      </w:pPr>
      <w:r>
        <w:rPr>
          <w:sz w:val="28"/>
          <w:szCs w:val="28"/>
        </w:rPr>
        <w:t>В рамках муниципальной программы осуществлялись следующие мероприятия:</w:t>
      </w:r>
    </w:p>
    <w:p>
      <w:pPr>
        <w:pStyle w:val="Normal"/>
        <w:suppressAutoHyphens w:val="true"/>
        <w:ind w:firstLine="709"/>
        <w:jc w:val="both"/>
        <w:rPr>
          <w:sz w:val="28"/>
          <w:szCs w:val="28"/>
        </w:rPr>
      </w:pPr>
      <w:r>
        <w:rPr>
          <w:sz w:val="28"/>
          <w:szCs w:val="28"/>
        </w:rPr>
        <w:t>организация, подготовка, проведение и участие обучающихся образовательных организаций муниципального образования город Краснодар в акциях, вечерах, викторинах, встречах, выставках, конкурсах, праздниках, соревнованиях, спартакиадах, турнирах, фестивалях, форумах, экспозициях и прочих мероприятиях – 2 025,4 тыс. рублей;</w:t>
      </w:r>
    </w:p>
    <w:p>
      <w:pPr>
        <w:pStyle w:val="Normal"/>
        <w:suppressAutoHyphens w:val="true"/>
        <w:ind w:firstLine="709"/>
        <w:jc w:val="both"/>
        <w:rPr>
          <w:sz w:val="28"/>
          <w:szCs w:val="28"/>
        </w:rPr>
      </w:pPr>
      <w:r>
        <w:rPr>
          <w:sz w:val="28"/>
          <w:szCs w:val="28"/>
        </w:rPr>
        <w:t>организация игровых программ, познавательных мероприятий, спортивных эстафет, творческих конкурсов на площадках по месту жительства – 185,0 тыс. рублей;</w:t>
      </w:r>
    </w:p>
    <w:p>
      <w:pPr>
        <w:pStyle w:val="Normal"/>
        <w:suppressAutoHyphens w:val="true"/>
        <w:ind w:firstLine="709"/>
        <w:jc w:val="both"/>
        <w:rPr>
          <w:sz w:val="28"/>
          <w:szCs w:val="28"/>
        </w:rPr>
      </w:pPr>
      <w:r>
        <w:rPr>
          <w:sz w:val="28"/>
          <w:szCs w:val="28"/>
        </w:rPr>
        <w:t>организация работы лагерей дневного пребывания на базе муниципальных образовательных организаций и муниципальных организаций дополнительного образования детей, лагерей труда и отдыха, площадок с одноразовым питанием, профильных лагерей, экспедиций, походов – 68 461,5</w:t>
      </w:r>
      <w:r>
        <w:rPr>
          <w:sz w:val="28"/>
          <w:szCs w:val="28"/>
          <w:lang w:val="en-US"/>
        </w:rPr>
        <w:t> </w:t>
      </w:r>
      <w:r>
        <w:rPr>
          <w:sz w:val="28"/>
          <w:szCs w:val="28"/>
        </w:rPr>
        <w:t>тыс. рублей, в том числе за счёт средств бюджета Краснодарского края – 11 817,7 тыс. рублей;</w:t>
      </w:r>
    </w:p>
    <w:p>
      <w:pPr>
        <w:pStyle w:val="Normal"/>
        <w:suppressAutoHyphens w:val="true"/>
        <w:ind w:firstLine="709"/>
        <w:jc w:val="both"/>
        <w:rPr>
          <w:sz w:val="28"/>
          <w:szCs w:val="28"/>
        </w:rPr>
      </w:pPr>
      <w:r>
        <w:rPr>
          <w:sz w:val="28"/>
          <w:szCs w:val="28"/>
        </w:rPr>
        <w:t>организация летнего отдыха и оздоровления детей – учащихся муниципальных организаций дополнительного образования детей, находящихся в ведении управления культуры администрации муниципального образования город Краснодар, участников детских творческих коллективов учреждений клубного типа и детей работников организаций культуры – 1 565,4 тыс. рублей, в том числе за счёт средств бюджета Краснодарского края – 493,3 тыс. рублей;</w:t>
      </w:r>
    </w:p>
    <w:p>
      <w:pPr>
        <w:pStyle w:val="Normal"/>
        <w:suppressAutoHyphens w:val="true"/>
        <w:ind w:firstLine="709"/>
        <w:jc w:val="both"/>
        <w:rPr>
          <w:sz w:val="28"/>
          <w:szCs w:val="28"/>
        </w:rPr>
      </w:pPr>
      <w:r>
        <w:rPr>
          <w:sz w:val="28"/>
          <w:szCs w:val="28"/>
        </w:rPr>
        <w:t>проведение муниципального этапа традиционного краевого конкурса замещающих семей и других подобных мероприятий – 105,0 тыс. рублей.</w:t>
      </w:r>
    </w:p>
    <w:p>
      <w:pPr>
        <w:pStyle w:val="Normal"/>
        <w:suppressAutoHyphens w:val="true"/>
        <w:ind w:firstLine="709"/>
        <w:jc w:val="both"/>
        <w:rPr>
          <w:sz w:val="28"/>
          <w:szCs w:val="28"/>
        </w:rPr>
      </w:pPr>
      <w:r>
        <w:rPr>
          <w:sz w:val="28"/>
          <w:szCs w:val="28"/>
        </w:rPr>
      </w:r>
    </w:p>
    <w:p>
      <w:pPr>
        <w:pStyle w:val="Normal"/>
        <w:suppressAutoHyphens w:val="true"/>
        <w:ind w:firstLine="709"/>
        <w:jc w:val="both"/>
        <w:rPr>
          <w:sz w:val="28"/>
          <w:szCs w:val="28"/>
        </w:rPr>
      </w:pPr>
      <w:r>
        <w:rPr>
          <w:sz w:val="28"/>
          <w:szCs w:val="28"/>
        </w:rPr>
      </w:r>
    </w:p>
    <w:p>
      <w:pPr>
        <w:pStyle w:val="Normal"/>
        <w:widowControl w:val="false"/>
        <w:spacing w:lineRule="auto" w:line="237"/>
        <w:jc w:val="center"/>
        <w:rPr>
          <w:sz w:val="28"/>
          <w:szCs w:val="28"/>
        </w:rPr>
      </w:pPr>
      <w:r>
        <w:rPr>
          <w:sz w:val="28"/>
          <w:szCs w:val="28"/>
        </w:rPr>
        <w:t>Содействие занятости населения</w:t>
      </w:r>
    </w:p>
    <w:p>
      <w:pPr>
        <w:pStyle w:val="Normal"/>
        <w:widowControl w:val="false"/>
        <w:spacing w:lineRule="auto" w:line="237"/>
        <w:jc w:val="center"/>
        <w:rPr>
          <w:sz w:val="28"/>
          <w:szCs w:val="28"/>
        </w:rPr>
      </w:pPr>
      <w:r>
        <w:rPr>
          <w:sz w:val="28"/>
          <w:szCs w:val="28"/>
        </w:rPr>
        <w:t>муниципального образования город Краснодар</w:t>
      </w:r>
    </w:p>
    <w:p>
      <w:pPr>
        <w:pStyle w:val="Normal"/>
        <w:widowControl w:val="false"/>
        <w:spacing w:lineRule="auto" w:line="237"/>
        <w:ind w:firstLine="709"/>
        <w:jc w:val="both"/>
        <w:rPr>
          <w:sz w:val="28"/>
          <w:szCs w:val="28"/>
        </w:rPr>
      </w:pPr>
      <w:r>
        <w:rPr>
          <w:sz w:val="28"/>
          <w:szCs w:val="28"/>
        </w:rPr>
      </w:r>
    </w:p>
    <w:p>
      <w:pPr>
        <w:pStyle w:val="Normal"/>
        <w:widowControl w:val="false"/>
        <w:spacing w:lineRule="auto" w:line="237"/>
        <w:ind w:firstLine="709"/>
        <w:jc w:val="both"/>
        <w:rPr>
          <w:sz w:val="28"/>
          <w:szCs w:val="28"/>
        </w:rPr>
      </w:pPr>
      <w:r>
        <w:rPr>
          <w:sz w:val="28"/>
          <w:szCs w:val="28"/>
        </w:rPr>
        <w:t xml:space="preserve">Расходы на реализацию муниципальной программы муниципального образования город Краснодар «Содействие занятости населения муниципального образования город Краснодар» в 2022 году составили 41 754,2 тыс. рублей или 100 процентов </w:t>
      </w:r>
      <w:r>
        <w:rPr>
          <w:sz w:val="28"/>
          <w:szCs w:val="28"/>
          <w:u w:val="none" w:color="FF0000"/>
        </w:rPr>
        <w:t xml:space="preserve">к </w:t>
      </w:r>
      <w:r>
        <w:rPr>
          <w:sz w:val="28"/>
          <w:u w:val="none" w:color="FF0000"/>
        </w:rPr>
        <w:t>уточнённой бюджетной росписи</w:t>
      </w:r>
      <w:r>
        <w:rPr>
          <w:sz w:val="28"/>
          <w:szCs w:val="28"/>
        </w:rPr>
        <w:t>.</w:t>
      </w:r>
    </w:p>
    <w:p>
      <w:pPr>
        <w:pStyle w:val="Normal"/>
        <w:widowControl w:val="false"/>
        <w:spacing w:lineRule="auto" w:line="237"/>
        <w:ind w:firstLine="709"/>
        <w:jc w:val="both"/>
        <w:rPr>
          <w:b/>
          <w:b/>
          <w:sz w:val="28"/>
          <w:szCs w:val="28"/>
        </w:rPr>
      </w:pPr>
      <w:r>
        <w:rPr>
          <w:sz w:val="28"/>
          <w:szCs w:val="28"/>
        </w:rPr>
        <w:t>По подпрограмме «Об организации временного трудоустройства несовершеннолетних в муниципальном образовании город Краснодар» расходы составили 37 052,8 тыс. рублей.</w:t>
      </w:r>
      <w:r>
        <w:rPr>
          <w:i/>
          <w:sz w:val="28"/>
          <w:szCs w:val="28"/>
        </w:rPr>
        <w:t xml:space="preserve"> </w:t>
      </w:r>
      <w:r>
        <w:rPr>
          <w:iCs/>
          <w:sz w:val="28"/>
          <w:szCs w:val="28"/>
        </w:rPr>
        <w:t xml:space="preserve">В рамках реализации подпрограммы временно трудоустроены в свободное от учёбы время 4 357 несовершеннолетних в возрасте от 14 до 18 лет, в том числе 144 человека </w:t>
      </w:r>
      <w:r>
        <w:rPr>
          <w:sz w:val="28"/>
          <w:szCs w:val="28"/>
        </w:rPr>
        <w:t xml:space="preserve">– </w:t>
      </w:r>
      <w:r>
        <w:rPr>
          <w:iCs/>
          <w:sz w:val="28"/>
          <w:szCs w:val="28"/>
        </w:rPr>
        <w:t xml:space="preserve">за счёт собственных средств работодателя, 4 213 несовершеннолетний </w:t>
      </w:r>
      <w:r>
        <w:rPr>
          <w:sz w:val="28"/>
          <w:szCs w:val="28"/>
        </w:rPr>
        <w:t xml:space="preserve">– </w:t>
      </w:r>
      <w:r>
        <w:rPr>
          <w:iCs/>
          <w:sz w:val="28"/>
          <w:szCs w:val="28"/>
        </w:rPr>
        <w:t>за счёт средств местного бюджета.</w:t>
      </w:r>
    </w:p>
    <w:p>
      <w:pPr>
        <w:pStyle w:val="Normal"/>
        <w:widowControl w:val="false"/>
        <w:spacing w:lineRule="auto" w:line="237"/>
        <w:ind w:firstLine="709"/>
        <w:jc w:val="both"/>
        <w:rPr>
          <w:iCs/>
          <w:sz w:val="28"/>
          <w:szCs w:val="28"/>
        </w:rPr>
      </w:pPr>
      <w:r>
        <w:rPr>
          <w:sz w:val="28"/>
          <w:szCs w:val="28"/>
        </w:rPr>
        <w:t>По подпрограмме «Об организации общественных работ в муниципальном образовании город Краснодар» расходы составили 4 481,3 тыс. рублей.</w:t>
      </w:r>
      <w:r>
        <w:rPr>
          <w:i/>
          <w:sz w:val="28"/>
          <w:szCs w:val="28"/>
        </w:rPr>
        <w:t xml:space="preserve"> </w:t>
      </w:r>
      <w:r>
        <w:rPr>
          <w:iCs/>
          <w:sz w:val="28"/>
          <w:szCs w:val="28"/>
        </w:rPr>
        <w:t>В рамках реализации подпрограммы создано 110 временных рабочих мест для безработных граждан, зарегистрированных в органах службы занятости и испытывающих трудности в поисках работ, и трудоустроено 449 человек.</w:t>
      </w:r>
    </w:p>
    <w:p>
      <w:pPr>
        <w:pStyle w:val="Normal"/>
        <w:widowControl w:val="false"/>
        <w:ind w:firstLine="709"/>
        <w:jc w:val="both"/>
        <w:rPr>
          <w:bCs/>
          <w:sz w:val="28"/>
          <w:szCs w:val="28"/>
        </w:rPr>
      </w:pPr>
      <w:r>
        <w:rPr>
          <w:sz w:val="28"/>
          <w:szCs w:val="28"/>
        </w:rPr>
        <w:t>Расходы на обеспечение мероприятий по подготовке и награждению победителей общегородского отраслевого конкурса «Лучший специалист города Краснодара» составили 220,1 тыс. рублей (проведено 50 номинаций в 17 отраслях экономики города</w:t>
      </w:r>
      <w:r>
        <w:rPr>
          <w:bCs/>
          <w:sz w:val="28"/>
          <w:szCs w:val="28"/>
        </w:rPr>
        <w:t>).</w:t>
      </w:r>
    </w:p>
    <w:p>
      <w:pPr>
        <w:pStyle w:val="Normal"/>
        <w:widowControl w:val="false"/>
        <w:spacing w:lineRule="auto" w:line="237"/>
        <w:jc w:val="both"/>
        <w:rPr>
          <w:sz w:val="28"/>
          <w:szCs w:val="28"/>
        </w:rPr>
      </w:pPr>
      <w:r>
        <w:rPr>
          <w:sz w:val="28"/>
          <w:szCs w:val="28"/>
        </w:rPr>
      </w:r>
    </w:p>
    <w:p>
      <w:pPr>
        <w:pStyle w:val="Normal"/>
        <w:widowControl w:val="false"/>
        <w:spacing w:lineRule="auto" w:line="237"/>
        <w:jc w:val="both"/>
        <w:rPr>
          <w:sz w:val="28"/>
          <w:szCs w:val="28"/>
        </w:rPr>
      </w:pPr>
      <w:r>
        <w:rPr>
          <w:sz w:val="28"/>
          <w:szCs w:val="28"/>
        </w:rPr>
      </w:r>
    </w:p>
    <w:p>
      <w:pPr>
        <w:pStyle w:val="Normal"/>
        <w:widowControl w:val="false"/>
        <w:spacing w:lineRule="auto" w:line="237"/>
        <w:jc w:val="center"/>
        <w:rPr>
          <w:sz w:val="28"/>
          <w:szCs w:val="28"/>
        </w:rPr>
      </w:pPr>
      <w:r>
        <w:rPr>
          <w:sz w:val="28"/>
          <w:szCs w:val="28"/>
        </w:rPr>
        <w:t>Развитие гражданского общества</w:t>
      </w:r>
    </w:p>
    <w:p>
      <w:pPr>
        <w:pStyle w:val="Normal"/>
        <w:widowControl w:val="false"/>
        <w:spacing w:lineRule="auto" w:line="237"/>
        <w:ind w:firstLine="709"/>
        <w:jc w:val="center"/>
        <w:rPr>
          <w:iCs/>
          <w:sz w:val="28"/>
          <w:szCs w:val="20"/>
        </w:rPr>
      </w:pPr>
      <w:r>
        <w:rPr>
          <w:iCs/>
          <w:sz w:val="28"/>
          <w:szCs w:val="20"/>
        </w:rPr>
      </w:r>
    </w:p>
    <w:p>
      <w:pPr>
        <w:pStyle w:val="Normal"/>
        <w:widowControl w:val="false"/>
        <w:ind w:firstLine="709"/>
        <w:jc w:val="both"/>
        <w:rPr>
          <w:sz w:val="28"/>
          <w:szCs w:val="28"/>
        </w:rPr>
      </w:pPr>
      <w:r>
        <w:rPr>
          <w:sz w:val="28"/>
          <w:szCs w:val="28"/>
        </w:rPr>
        <w:t xml:space="preserve">Расходы на реализацию муниципальной программы муниципального образования город Краснодар «Развитие гражданского общества» в 2022 году составили 195 916,4 тыс. рублей или 96,5 процента </w:t>
      </w:r>
      <w:r>
        <w:rPr>
          <w:sz w:val="28"/>
          <w:szCs w:val="28"/>
          <w:u w:val="none" w:color="FF0000"/>
        </w:rPr>
        <w:t xml:space="preserve">к </w:t>
      </w:r>
      <w:r>
        <w:rPr>
          <w:sz w:val="28"/>
          <w:u w:val="none" w:color="FF0000"/>
        </w:rPr>
        <w:t>уточнённой бюджетной росписи</w:t>
      </w:r>
      <w:r>
        <w:rPr>
          <w:sz w:val="28"/>
          <w:szCs w:val="28"/>
        </w:rPr>
        <w:t>.</w:t>
      </w:r>
    </w:p>
    <w:p>
      <w:pPr>
        <w:pStyle w:val="Normal"/>
        <w:widowControl w:val="false"/>
        <w:ind w:firstLine="709"/>
        <w:jc w:val="both"/>
        <w:rPr>
          <w:sz w:val="28"/>
          <w:szCs w:val="28"/>
        </w:rPr>
      </w:pPr>
      <w:r>
        <w:rPr>
          <w:sz w:val="28"/>
          <w:szCs w:val="28"/>
        </w:rPr>
        <w:t>По подпрограмме «Поддержка общественных инициатив и содействие развитию гражданского общества» расходы составили 57 004,8 тыс. рублей, в том числе на:</w:t>
      </w:r>
    </w:p>
    <w:p>
      <w:pPr>
        <w:pStyle w:val="Normal"/>
        <w:widowControl w:val="false"/>
        <w:ind w:firstLine="709"/>
        <w:jc w:val="both"/>
        <w:rPr>
          <w:sz w:val="28"/>
          <w:szCs w:val="28"/>
        </w:rPr>
      </w:pPr>
      <w:r>
        <w:rPr>
          <w:sz w:val="28"/>
          <w:szCs w:val="28"/>
        </w:rPr>
        <w:t>осуществление поддержки и содействие развитию инициатив социально ориентированных некоммерческих организаций – 49 878,4 тыс. рублей, из них 40 386,5 тыс. рублей в рамках реализации Программы по выполнению наказов избирателей депутатам городской Думы Краснодара;</w:t>
      </w:r>
    </w:p>
    <w:p>
      <w:pPr>
        <w:pStyle w:val="Normal"/>
        <w:widowControl w:val="false"/>
        <w:ind w:firstLine="709"/>
        <w:jc w:val="both"/>
        <w:rPr>
          <w:sz w:val="28"/>
          <w:szCs w:val="28"/>
        </w:rPr>
      </w:pPr>
      <w:r>
        <w:rPr>
          <w:sz w:val="28"/>
          <w:szCs w:val="28"/>
        </w:rPr>
        <w:t>проведение мероприятий по созданию эффективной системы взаимодействия между органами местного самоуправления муниципального образования город Краснодар и социально ориентированными некоммерческими организациями, а также по формированию системы информационно-методической, консультативной и организационной поддержки социально ориентированных некоммерческих организаций – 1 384,2 тыс. рублей;</w:t>
      </w:r>
    </w:p>
    <w:p>
      <w:pPr>
        <w:pStyle w:val="Normal"/>
        <w:widowControl w:val="false"/>
        <w:ind w:firstLine="709"/>
        <w:jc w:val="both"/>
        <w:rPr>
          <w:sz w:val="28"/>
          <w:szCs w:val="28"/>
        </w:rPr>
      </w:pPr>
      <w:r>
        <w:rPr>
          <w:sz w:val="28"/>
          <w:szCs w:val="28"/>
        </w:rPr>
        <w:t>обеспечение деятельности муниципального казённого учреждения             «Аппарат Общественной палаты» – 5 742,2 тыс. рублей.</w:t>
      </w:r>
    </w:p>
    <w:p>
      <w:pPr>
        <w:pStyle w:val="Normal"/>
        <w:widowControl w:val="false"/>
        <w:ind w:firstLine="709"/>
        <w:jc w:val="both"/>
        <w:rPr>
          <w:sz w:val="28"/>
          <w:szCs w:val="28"/>
        </w:rPr>
      </w:pPr>
      <w:r>
        <w:rPr>
          <w:sz w:val="28"/>
          <w:szCs w:val="28"/>
        </w:rPr>
        <w:t>По подпрограмме «Развитие форм участия населения в местном самоуправлении муниципального образования город Краснодар» расходы составили 38 890,9 тыс. рублей, из них на 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 – 38 244,0 тыс. рублей, проведение мероприятий в сфере развития форм участия населения в местном самоуправлении – 646,9 тыс. рублей.</w:t>
      </w:r>
    </w:p>
    <w:p>
      <w:pPr>
        <w:pStyle w:val="Normal"/>
        <w:widowControl w:val="false"/>
        <w:ind w:firstLine="709"/>
        <w:jc w:val="both"/>
        <w:rPr>
          <w:sz w:val="28"/>
          <w:szCs w:val="28"/>
        </w:rPr>
      </w:pPr>
      <w:bookmarkStart w:id="5" w:name="_Hlk97804139"/>
      <w:r>
        <w:rPr>
          <w:sz w:val="28"/>
          <w:szCs w:val="28"/>
        </w:rPr>
        <w:t>По подпрограмме «Гармонизация межнациональных отношений и профилактика терроризма и экстремизма» расходы составили 51 194,0 тыс. рублей, в том числе на:</w:t>
      </w:r>
    </w:p>
    <w:p>
      <w:pPr>
        <w:pStyle w:val="Normal"/>
        <w:ind w:firstLine="709"/>
        <w:jc w:val="both"/>
        <w:rPr>
          <w:sz w:val="28"/>
          <w:szCs w:val="28"/>
        </w:rPr>
      </w:pPr>
      <w:r>
        <w:rPr>
          <w:sz w:val="28"/>
          <w:szCs w:val="28"/>
        </w:rPr>
        <w:t>изготовление наглядной агитации в целях профилактики терроризма и экстремизма, повышения антитеррористической защищённости населения муниципального образования город Краснодар – 200,0 тыс. рублей;</w:t>
      </w:r>
    </w:p>
    <w:p>
      <w:pPr>
        <w:pStyle w:val="Normal"/>
        <w:ind w:firstLine="709"/>
        <w:jc w:val="both"/>
        <w:rPr>
          <w:sz w:val="28"/>
          <w:szCs w:val="28"/>
        </w:rPr>
      </w:pPr>
      <w:r>
        <w:rPr>
          <w:sz w:val="28"/>
          <w:szCs w:val="28"/>
        </w:rPr>
        <w:t>предоставление помещений для работы на обслуживаемых административных участках сотрудникам, замещающим должности участковых уполномоченных полиции, – 10 175,1 тыс. рублей;</w:t>
      </w:r>
    </w:p>
    <w:p>
      <w:pPr>
        <w:pStyle w:val="Normal"/>
        <w:ind w:firstLine="709"/>
        <w:jc w:val="both"/>
        <w:rPr>
          <w:sz w:val="28"/>
          <w:szCs w:val="28"/>
        </w:rPr>
      </w:pPr>
      <w:r>
        <w:rPr>
          <w:sz w:val="28"/>
          <w:szCs w:val="28"/>
        </w:rPr>
        <w:t>создание условий для деятельности народных дружин – 500,0 тыс. рублей;</w:t>
      </w:r>
    </w:p>
    <w:p>
      <w:pPr>
        <w:pStyle w:val="Normal"/>
        <w:ind w:firstLine="709"/>
        <w:jc w:val="both"/>
        <w:rPr>
          <w:sz w:val="28"/>
          <w:szCs w:val="28"/>
        </w:rPr>
      </w:pPr>
      <w:bookmarkStart w:id="6" w:name="_Hlk97804139"/>
      <w:r>
        <w:rPr>
          <w:sz w:val="28"/>
          <w:szCs w:val="28"/>
        </w:rPr>
        <w:t>организацию транспортного обеспечения общественных социально значимых мероприятий в целях профилактики терроризма и минимизации и (или) ликвидации последствий его проявления – 5 686,0 тыс. рублей;</w:t>
      </w:r>
      <w:bookmarkEnd w:id="6"/>
    </w:p>
    <w:p>
      <w:pPr>
        <w:pStyle w:val="Normal"/>
        <w:widowControl w:val="false"/>
        <w:ind w:firstLine="709"/>
        <w:jc w:val="both"/>
        <w:rPr>
          <w:sz w:val="28"/>
          <w:szCs w:val="28"/>
        </w:rPr>
      </w:pPr>
      <w:r>
        <w:rPr>
          <w:sz w:val="28"/>
          <w:szCs w:val="28"/>
        </w:rPr>
        <w:t>обеспечение деятельности муниципального казённого учреждения               «Общественно-информационный центр города Краснодара» – 31 355,7 тыс. рублей, из них 337,0 тыс. рублей – на реализацию мероприятий в рамках Программы по выполнению наказов избирателей депутатам городской Думы Краснодара;</w:t>
      </w:r>
    </w:p>
    <w:p>
      <w:pPr>
        <w:pStyle w:val="Normal"/>
        <w:widowControl w:val="false"/>
        <w:ind w:firstLine="709"/>
        <w:jc w:val="both"/>
        <w:rPr>
          <w:sz w:val="28"/>
          <w:szCs w:val="28"/>
        </w:rPr>
      </w:pPr>
      <w:r>
        <w:rPr>
          <w:sz w:val="28"/>
          <w:szCs w:val="28"/>
        </w:rPr>
        <w:t>осуществление мероприятий по распространению идей духовного единства, формированию социальной приемлемости в межнациональных отношениях, взаимодействию с гражданским обществом в области гармонизации межнациональных отношений и развитию национальных культур народов, проживающих в муниципальном образовании город Краснодар, – 2 172,2 тыс. рублей;</w:t>
      </w:r>
    </w:p>
    <w:p>
      <w:pPr>
        <w:pStyle w:val="Normal"/>
        <w:widowControl w:val="false"/>
        <w:ind w:firstLine="709"/>
        <w:jc w:val="both"/>
        <w:rPr>
          <w:sz w:val="28"/>
          <w:szCs w:val="28"/>
        </w:rPr>
      </w:pPr>
      <w:r>
        <w:rPr>
          <w:sz w:val="28"/>
          <w:szCs w:val="28"/>
        </w:rPr>
        <w:t>предоставление субсидий социально ориентированным некоммерческим организациям по сохранению национальных культур и гармонизации межнациональных отношений – 1 105,0 тыс. рублей, в том числе 55,0 тыс. рублей – на реализацию мероприятий в рамках Программы по выполнению наказов избирателей депутатам городской Думы Краснодара.</w:t>
      </w:r>
    </w:p>
    <w:p>
      <w:pPr>
        <w:pStyle w:val="Normal"/>
        <w:widowControl w:val="false"/>
        <w:ind w:firstLine="709"/>
        <w:jc w:val="both"/>
        <w:rPr>
          <w:sz w:val="28"/>
          <w:szCs w:val="28"/>
        </w:rPr>
      </w:pPr>
      <w:r>
        <w:rPr>
          <w:sz w:val="28"/>
          <w:szCs w:val="28"/>
        </w:rPr>
        <w:t>Расходы на реализацию ведомственной целевой программы «Казаки   Краснодара» составили 48 826,7 тыс. рублей, в том числе на:</w:t>
      </w:r>
    </w:p>
    <w:p>
      <w:pPr>
        <w:pStyle w:val="Normal"/>
        <w:widowControl w:val="false"/>
        <w:ind w:firstLine="709"/>
        <w:jc w:val="both"/>
        <w:rPr>
          <w:sz w:val="28"/>
          <w:szCs w:val="28"/>
        </w:rPr>
      </w:pPr>
      <w:r>
        <w:rPr>
          <w:sz w:val="28"/>
          <w:szCs w:val="28"/>
        </w:rPr>
        <w:t>проведение мероприятий, направленных на сохранение духовно-нравственного наследия кубанского казачества и поддержку социально ориентированных казачьих обществ, осуществляющих деятельность по участию в охране общественного порядка, – 31 255,9 тыс. рублей, в том числе 1 014,8 тыс. рублей направлено на реализацию мероприятий в рамках Программы по выполнению наказов избирателей депутатам городской Думы Краснодара;</w:t>
      </w:r>
    </w:p>
    <w:p>
      <w:pPr>
        <w:pStyle w:val="Normal"/>
        <w:widowControl w:val="false"/>
        <w:ind w:firstLine="709"/>
        <w:jc w:val="both"/>
        <w:rPr>
          <w:sz w:val="28"/>
          <w:szCs w:val="28"/>
        </w:rPr>
      </w:pPr>
      <w:r>
        <w:rPr>
          <w:sz w:val="28"/>
          <w:szCs w:val="28"/>
        </w:rPr>
        <w:t>обеспечение деятельности муниципального казённого учреждения «Центр развития традиционной казачьей культуры» – 16 241,3 тыс. рублей;</w:t>
      </w:r>
    </w:p>
    <w:p>
      <w:pPr>
        <w:pStyle w:val="Normal"/>
        <w:ind w:firstLine="708"/>
        <w:jc w:val="both"/>
        <w:rPr>
          <w:sz w:val="28"/>
          <w:szCs w:val="28"/>
        </w:rPr>
      </w:pPr>
      <w:r>
        <w:rPr>
          <w:sz w:val="28"/>
          <w:szCs w:val="28"/>
        </w:rPr>
        <w:t>сохранение, пропаганду и развитие историко-культурных традиций кубанского казачества, изучение традиционной культуры и истории кубанского казачества, эстетическое воспитание и образование детей, и</w:t>
      </w:r>
      <w:r>
        <w:rPr>
          <w:rFonts w:eastAsia="Calibri"/>
          <w:sz w:val="28"/>
          <w:szCs w:val="28"/>
          <w:lang w:eastAsia="en-US"/>
        </w:rPr>
        <w:t xml:space="preserve">здание (приобретение) книг, наглядных пособий, плакатов, буклетов, брошюр, учебно-методических материалов, баннеров, посвящённых казачьей тематике, для казачьих обществ Кубанского войскового казачьего общества </w:t>
      </w:r>
      <w:r>
        <w:rPr>
          <w:sz w:val="28"/>
          <w:szCs w:val="28"/>
        </w:rPr>
        <w:t>– 1 329,5 тыс. рублей.</w:t>
      </w:r>
    </w:p>
    <w:p>
      <w:pPr>
        <w:pStyle w:val="Normal"/>
        <w:ind w:firstLine="708"/>
        <w:jc w:val="both"/>
        <w:rPr>
          <w:rFonts w:eastAsia="Calibri"/>
          <w:sz w:val="28"/>
          <w:szCs w:val="28"/>
          <w:lang w:eastAsia="en-US"/>
        </w:rPr>
      </w:pPr>
      <w:r>
        <w:rPr>
          <w:rFonts w:eastAsia="Calibri"/>
          <w:sz w:val="28"/>
          <w:szCs w:val="28"/>
          <w:lang w:eastAsia="en-US"/>
        </w:rPr>
      </w:r>
    </w:p>
    <w:p>
      <w:pPr>
        <w:pStyle w:val="Normal"/>
        <w:widowControl w:val="false"/>
        <w:spacing w:lineRule="auto" w:line="237"/>
        <w:jc w:val="both"/>
        <w:rPr>
          <w:sz w:val="28"/>
          <w:szCs w:val="28"/>
          <w:highlight w:val="yellow"/>
        </w:rPr>
      </w:pPr>
      <w:r>
        <w:rPr>
          <w:sz w:val="28"/>
          <w:szCs w:val="28"/>
          <w:highlight w:val="yellow"/>
        </w:rPr>
      </w:r>
    </w:p>
    <w:p>
      <w:pPr>
        <w:pStyle w:val="Normal"/>
        <w:widowControl w:val="false"/>
        <w:spacing w:lineRule="auto" w:line="237"/>
        <w:jc w:val="center"/>
        <w:rPr>
          <w:bCs/>
          <w:sz w:val="28"/>
          <w:szCs w:val="28"/>
        </w:rPr>
      </w:pPr>
      <w:r>
        <w:rPr>
          <w:bCs/>
          <w:sz w:val="28"/>
          <w:szCs w:val="28"/>
        </w:rPr>
        <w:t xml:space="preserve">Обеспечение защиты населения и территории </w:t>
      </w:r>
    </w:p>
    <w:p>
      <w:pPr>
        <w:pStyle w:val="Normal"/>
        <w:widowControl w:val="false"/>
        <w:spacing w:lineRule="auto" w:line="237"/>
        <w:jc w:val="center"/>
        <w:rPr>
          <w:bCs/>
          <w:sz w:val="28"/>
          <w:szCs w:val="28"/>
        </w:rPr>
      </w:pPr>
      <w:r>
        <w:rPr>
          <w:bCs/>
          <w:sz w:val="28"/>
          <w:szCs w:val="28"/>
        </w:rPr>
        <w:t>от чрезвычайных ситуаций природного и техногенного</w:t>
      </w:r>
    </w:p>
    <w:p>
      <w:pPr>
        <w:pStyle w:val="Normal"/>
        <w:widowControl w:val="false"/>
        <w:spacing w:lineRule="auto" w:line="237"/>
        <w:jc w:val="center"/>
        <w:rPr>
          <w:bCs/>
          <w:sz w:val="28"/>
          <w:szCs w:val="28"/>
        </w:rPr>
      </w:pPr>
      <w:r>
        <w:rPr>
          <w:bCs/>
          <w:sz w:val="28"/>
          <w:szCs w:val="28"/>
        </w:rPr>
        <w:t>характера в мирное и военное время</w:t>
      </w:r>
    </w:p>
    <w:p>
      <w:pPr>
        <w:pStyle w:val="Normal"/>
        <w:widowControl w:val="false"/>
        <w:spacing w:lineRule="auto" w:line="237"/>
        <w:jc w:val="both"/>
        <w:rPr>
          <w:sz w:val="28"/>
          <w:szCs w:val="28"/>
        </w:rPr>
      </w:pPr>
      <w:r>
        <w:rPr>
          <w:sz w:val="28"/>
          <w:szCs w:val="28"/>
        </w:rPr>
      </w:r>
    </w:p>
    <w:p>
      <w:pPr>
        <w:pStyle w:val="Normal"/>
        <w:widowControl w:val="false"/>
        <w:spacing w:lineRule="auto" w:line="237"/>
        <w:ind w:firstLine="709"/>
        <w:jc w:val="both"/>
        <w:rPr>
          <w:sz w:val="28"/>
          <w:szCs w:val="28"/>
        </w:rPr>
      </w:pPr>
      <w:r>
        <w:rPr>
          <w:sz w:val="28"/>
          <w:szCs w:val="28"/>
        </w:rPr>
        <w:t xml:space="preserve">Расходы на реализацию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 в 2022 году составили 513 368,4 тыс. рублей или 97,9 процента </w:t>
      </w:r>
      <w:r>
        <w:rPr>
          <w:sz w:val="28"/>
          <w:szCs w:val="28"/>
          <w:u w:val="none" w:color="FF0000"/>
        </w:rPr>
        <w:t xml:space="preserve">к </w:t>
      </w:r>
      <w:r>
        <w:rPr>
          <w:sz w:val="28"/>
          <w:u w:val="none" w:color="FF0000"/>
        </w:rPr>
        <w:t>уточнённой бюджетной росписи</w:t>
      </w:r>
      <w:r>
        <w:rPr>
          <w:sz w:val="28"/>
          <w:szCs w:val="28"/>
        </w:rPr>
        <w:t>.</w:t>
      </w:r>
    </w:p>
    <w:p>
      <w:pPr>
        <w:pStyle w:val="Normal"/>
        <w:widowControl w:val="false"/>
        <w:spacing w:lineRule="auto" w:line="237"/>
        <w:ind w:firstLine="709"/>
        <w:jc w:val="both"/>
        <w:rPr>
          <w:sz w:val="28"/>
          <w:szCs w:val="28"/>
        </w:rPr>
      </w:pPr>
      <w:r>
        <w:rPr>
          <w:sz w:val="28"/>
          <w:szCs w:val="28"/>
        </w:rPr>
        <w:t xml:space="preserve">Расходы на реализацию подпрограммы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 составили 10 580,9 тыс. рублей или 98,2 процента </w:t>
      </w:r>
      <w:r>
        <w:rPr>
          <w:sz w:val="28"/>
          <w:szCs w:val="28"/>
          <w:u w:val="none" w:color="FF0000"/>
        </w:rPr>
        <w:t xml:space="preserve">к </w:t>
      </w:r>
      <w:r>
        <w:rPr>
          <w:sz w:val="28"/>
          <w:u w:val="none" w:color="FF0000"/>
        </w:rPr>
        <w:t>уточнённой бюджетной росписи</w:t>
      </w:r>
      <w:r>
        <w:rPr>
          <w:sz w:val="28"/>
          <w:szCs w:val="28"/>
        </w:rPr>
        <w:t>, в том числе на:</w:t>
      </w:r>
    </w:p>
    <w:p>
      <w:pPr>
        <w:pStyle w:val="Normal"/>
        <w:widowControl w:val="false"/>
        <w:spacing w:lineRule="auto" w:line="237"/>
        <w:ind w:firstLine="709"/>
        <w:jc w:val="both"/>
        <w:rPr>
          <w:sz w:val="28"/>
          <w:szCs w:val="28"/>
        </w:rPr>
      </w:pPr>
      <w:r>
        <w:rPr>
          <w:sz w:val="28"/>
          <w:szCs w:val="28"/>
        </w:rPr>
        <w:t>пропаганду и информирование населения в области защиты населения от чрезвычайных ситуаций природного и техногенного характера, безопасности на водных объектах – 136,7 тыс. рублей;</w:t>
      </w:r>
    </w:p>
    <w:p>
      <w:pPr>
        <w:pStyle w:val="Normal"/>
        <w:widowControl w:val="false"/>
        <w:spacing w:lineRule="auto" w:line="237"/>
        <w:ind w:firstLine="709"/>
        <w:jc w:val="both"/>
        <w:rPr>
          <w:sz w:val="28"/>
          <w:szCs w:val="28"/>
        </w:rPr>
      </w:pPr>
      <w:r>
        <w:rPr>
          <w:sz w:val="28"/>
          <w:szCs w:val="28"/>
        </w:rPr>
        <w:t>повышение эффективности организации и проведения поисково-спасательных, аварийно-спасательных и других неотложных работ в условиях чрезвычайных ситуаций природного и техногенного характера – 10 444,2 тыс.        рублей, из них на обустройство учебно-тренировочной базы и благоустройство её территории по адресу: г. Краснодар, Карасунский внутригородской округ, ст. Старокорсунская, ул. Закрытая, 49 направлено 9 300,3 тыс. рублей.</w:t>
      </w:r>
    </w:p>
    <w:p>
      <w:pPr>
        <w:pStyle w:val="Normal"/>
        <w:widowControl w:val="false"/>
        <w:spacing w:lineRule="auto" w:line="237"/>
        <w:ind w:firstLine="709"/>
        <w:jc w:val="both"/>
        <w:rPr>
          <w:sz w:val="28"/>
          <w:szCs w:val="28"/>
        </w:rPr>
      </w:pPr>
      <w:r>
        <w:rPr>
          <w:sz w:val="28"/>
          <w:szCs w:val="28"/>
        </w:rPr>
        <w:t xml:space="preserve">Расходы на реализацию подпрограммы «Развитие гражданской обороны и защиты населения муниципального образования город Краснодар» составили 14 368,4 тыс. рублей или 100 процентов </w:t>
      </w:r>
      <w:r>
        <w:rPr>
          <w:sz w:val="28"/>
          <w:szCs w:val="28"/>
          <w:u w:val="none" w:color="FF0000"/>
        </w:rPr>
        <w:t xml:space="preserve">к </w:t>
      </w:r>
      <w:r>
        <w:rPr>
          <w:sz w:val="28"/>
          <w:u w:val="none" w:color="FF0000"/>
        </w:rPr>
        <w:t>уточнённой бюджетной росписи</w:t>
      </w:r>
      <w:r>
        <w:rPr>
          <w:sz w:val="28"/>
          <w:szCs w:val="28"/>
        </w:rPr>
        <w:t>, в том числе на:</w:t>
      </w:r>
    </w:p>
    <w:p>
      <w:pPr>
        <w:pStyle w:val="Normal"/>
        <w:widowControl w:val="false"/>
        <w:spacing w:lineRule="auto" w:line="237"/>
        <w:ind w:firstLine="709"/>
        <w:jc w:val="both"/>
        <w:rPr>
          <w:sz w:val="28"/>
          <w:szCs w:val="28"/>
        </w:rPr>
      </w:pPr>
      <w:r>
        <w:rPr>
          <w:sz w:val="28"/>
          <w:szCs w:val="28"/>
        </w:rPr>
        <w:t>повышение эффективности системы подготовки и обучения населения, пропаганду знаний в области гражданской обороны – 194,8 тыс. рублей;</w:t>
      </w:r>
    </w:p>
    <w:p>
      <w:pPr>
        <w:pStyle w:val="Normal"/>
        <w:widowControl w:val="false"/>
        <w:spacing w:lineRule="auto" w:line="237"/>
        <w:ind w:firstLine="709"/>
        <w:jc w:val="both"/>
        <w:rPr>
          <w:sz w:val="28"/>
          <w:szCs w:val="28"/>
        </w:rPr>
      </w:pPr>
      <w:r>
        <w:rPr>
          <w:sz w:val="28"/>
          <w:szCs w:val="28"/>
        </w:rPr>
        <w:t>поддержание в постоянной готовности комплексной системы экстренного оповещения населения, региональной автоматизированной системы центрального оповещения и аппаратуры – 5 852,5 тыс. рублей;</w:t>
      </w:r>
    </w:p>
    <w:p>
      <w:pPr>
        <w:pStyle w:val="Normal"/>
        <w:widowControl w:val="false"/>
        <w:spacing w:lineRule="auto" w:line="237"/>
        <w:ind w:firstLine="709"/>
        <w:jc w:val="both"/>
        <w:rPr>
          <w:sz w:val="28"/>
          <w:szCs w:val="28"/>
        </w:rPr>
      </w:pPr>
      <w:r>
        <w:rPr>
          <w:sz w:val="28"/>
          <w:szCs w:val="28"/>
        </w:rPr>
        <w:t>обеспечение готовности к использованию по предназначению городского запасного пункта управления и запасных пунктов управления администраций внутригородских округов города Краснодара – 4 833,2 тыс. рублей;</w:t>
      </w:r>
    </w:p>
    <w:p>
      <w:pPr>
        <w:pStyle w:val="Normal"/>
        <w:widowControl w:val="false"/>
        <w:spacing w:lineRule="auto" w:line="237"/>
        <w:ind w:firstLine="709"/>
        <w:jc w:val="both"/>
        <w:rPr>
          <w:sz w:val="28"/>
          <w:szCs w:val="28"/>
        </w:rPr>
      </w:pPr>
      <w:r>
        <w:rPr>
          <w:sz w:val="28"/>
          <w:szCs w:val="28"/>
        </w:rPr>
        <w:t>организацию и осуществление мероприятий по гражданской обороне (МКУ «Горжилхоз») – 3 487,9 тыс. рублей.</w:t>
      </w:r>
    </w:p>
    <w:p>
      <w:pPr>
        <w:pStyle w:val="Normal"/>
        <w:widowControl w:val="false"/>
        <w:spacing w:lineRule="auto" w:line="237"/>
        <w:ind w:firstLine="709"/>
        <w:jc w:val="both"/>
        <w:rPr>
          <w:sz w:val="28"/>
          <w:szCs w:val="28"/>
        </w:rPr>
      </w:pPr>
      <w:r>
        <w:rPr>
          <w:sz w:val="28"/>
          <w:szCs w:val="28"/>
        </w:rPr>
        <w:t xml:space="preserve">Расходы на реализацию подпрограммы «Обеспечение пожарной безопасности на территории муниципального образования город Краснодар» составили 1 502,5 тыс. рублей или 100 процентов </w:t>
      </w:r>
      <w:r>
        <w:rPr>
          <w:sz w:val="28"/>
          <w:szCs w:val="28"/>
          <w:u w:val="none" w:color="FF0000"/>
        </w:rPr>
        <w:t xml:space="preserve">к </w:t>
      </w:r>
      <w:r>
        <w:rPr>
          <w:sz w:val="28"/>
          <w:u w:val="none" w:color="FF0000"/>
        </w:rPr>
        <w:t>уточнённой бюджетной росписи</w:t>
      </w:r>
      <w:r>
        <w:rPr>
          <w:sz w:val="28"/>
          <w:szCs w:val="28"/>
        </w:rPr>
        <w:t>, в том числе на:</w:t>
      </w:r>
    </w:p>
    <w:p>
      <w:pPr>
        <w:pStyle w:val="Normal"/>
        <w:widowControl w:val="false"/>
        <w:spacing w:lineRule="auto" w:line="237"/>
        <w:ind w:firstLine="709"/>
        <w:jc w:val="both"/>
        <w:rPr>
          <w:sz w:val="28"/>
          <w:szCs w:val="28"/>
        </w:rPr>
      </w:pPr>
      <w:r>
        <w:rPr>
          <w:sz w:val="28"/>
          <w:szCs w:val="28"/>
        </w:rPr>
        <w:t>обеспечение первичных мер пожарной безопасности – 115,3 тыс. рублей;</w:t>
      </w:r>
    </w:p>
    <w:p>
      <w:pPr>
        <w:pStyle w:val="Normal"/>
        <w:widowControl w:val="false"/>
        <w:spacing w:lineRule="auto" w:line="237"/>
        <w:ind w:firstLine="709"/>
        <w:jc w:val="both"/>
        <w:rPr>
          <w:sz w:val="28"/>
          <w:szCs w:val="28"/>
        </w:rPr>
      </w:pPr>
      <w:r>
        <w:rPr>
          <w:sz w:val="28"/>
          <w:szCs w:val="28"/>
        </w:rPr>
        <w:t>совершенствование материально-технической базы спасательно-пожарных подразделений муниципальной пожарной охраны – 1 387,2 тыс. рублей.</w:t>
      </w:r>
    </w:p>
    <w:p>
      <w:pPr>
        <w:pStyle w:val="Normal"/>
        <w:widowControl w:val="false"/>
        <w:spacing w:lineRule="auto" w:line="237"/>
        <w:ind w:firstLine="709"/>
        <w:jc w:val="both"/>
        <w:rPr>
          <w:sz w:val="28"/>
          <w:szCs w:val="28"/>
        </w:rPr>
      </w:pPr>
      <w:r>
        <w:rPr>
          <w:sz w:val="28"/>
          <w:szCs w:val="28"/>
        </w:rPr>
        <w:t xml:space="preserve">Расходы на реализацию подпрограммы «Построение, развитие и эксплуатация аппаратно-программного комплекса «Безопасный город»» составили 1 438,9 тыс. рублей или </w:t>
      </w:r>
      <w:bookmarkStart w:id="7" w:name="_Hlk125708834"/>
      <w:r>
        <w:rPr>
          <w:sz w:val="28"/>
          <w:szCs w:val="28"/>
        </w:rPr>
        <w:t xml:space="preserve">100 процентов </w:t>
      </w:r>
      <w:bookmarkEnd w:id="7"/>
      <w:r>
        <w:rPr>
          <w:sz w:val="28"/>
          <w:szCs w:val="28"/>
          <w:u w:val="none" w:color="FF0000"/>
        </w:rPr>
        <w:t xml:space="preserve">к </w:t>
      </w:r>
      <w:r>
        <w:rPr>
          <w:sz w:val="28"/>
          <w:u w:val="none" w:color="FF0000"/>
        </w:rPr>
        <w:t>уточнённой бюджетной росписи</w:t>
      </w:r>
      <w:r>
        <w:rPr>
          <w:sz w:val="28"/>
          <w:szCs w:val="28"/>
        </w:rPr>
        <w:t>, в том числе на:</w:t>
      </w:r>
    </w:p>
    <w:p>
      <w:pPr>
        <w:pStyle w:val="Normal"/>
        <w:widowControl w:val="false"/>
        <w:spacing w:lineRule="auto" w:line="237"/>
        <w:ind w:firstLine="709"/>
        <w:jc w:val="both"/>
        <w:rPr>
          <w:sz w:val="28"/>
          <w:szCs w:val="28"/>
        </w:rPr>
      </w:pPr>
      <w:r>
        <w:rPr>
          <w:sz w:val="28"/>
          <w:szCs w:val="28"/>
        </w:rPr>
        <w:t>модернизацию и сопровождение системы информирования населения – 364,0 тыс. рублей;</w:t>
      </w:r>
    </w:p>
    <w:p>
      <w:pPr>
        <w:pStyle w:val="Normal"/>
        <w:widowControl w:val="false"/>
        <w:spacing w:lineRule="auto" w:line="237"/>
        <w:ind w:firstLine="709"/>
        <w:jc w:val="both"/>
        <w:rPr>
          <w:sz w:val="28"/>
          <w:szCs w:val="28"/>
        </w:rPr>
      </w:pPr>
      <w:r>
        <w:rPr>
          <w:sz w:val="28"/>
          <w:szCs w:val="28"/>
        </w:rPr>
        <w:t>развитие и эксплуатацию информационно-технической инфраструктуры, необходимой для выполнения функций по приему и обработке вызовов, осуществлению видеомониторинга, – 1 074,9 тыс. рублей.</w:t>
      </w:r>
    </w:p>
    <w:p>
      <w:pPr>
        <w:pStyle w:val="Normal"/>
        <w:widowControl w:val="false"/>
        <w:suppressAutoHyphens w:val="true"/>
        <w:spacing w:lineRule="auto" w:line="237"/>
        <w:ind w:firstLine="709"/>
        <w:jc w:val="both"/>
        <w:rPr>
          <w:sz w:val="28"/>
          <w:szCs w:val="28"/>
        </w:rPr>
      </w:pPr>
      <w:r>
        <w:rPr>
          <w:sz w:val="28"/>
          <w:szCs w:val="28"/>
        </w:rPr>
        <w:t xml:space="preserve">Расходы на реализацию мероприятий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 составили 485 477,7 тыс. рублей или 97,8 процента </w:t>
      </w:r>
      <w:r>
        <w:rPr>
          <w:sz w:val="28"/>
          <w:szCs w:val="28"/>
          <w:u w:val="none" w:color="FF0000"/>
        </w:rPr>
        <w:t xml:space="preserve">к </w:t>
      </w:r>
      <w:r>
        <w:rPr>
          <w:sz w:val="28"/>
          <w:u w:val="none" w:color="FF0000"/>
        </w:rPr>
        <w:t>уточнённой бюджетной росписи</w:t>
      </w:r>
      <w:r>
        <w:rPr>
          <w:sz w:val="28"/>
          <w:szCs w:val="28"/>
        </w:rPr>
        <w:t>, в том числе:</w:t>
      </w:r>
    </w:p>
    <w:p>
      <w:pPr>
        <w:pStyle w:val="Normal"/>
        <w:widowControl w:val="false"/>
        <w:spacing w:lineRule="auto" w:line="237"/>
        <w:ind w:firstLine="709"/>
        <w:jc w:val="both"/>
        <w:rPr>
          <w:sz w:val="28"/>
          <w:szCs w:val="28"/>
        </w:rPr>
      </w:pPr>
      <w:r>
        <w:rPr>
          <w:sz w:val="28"/>
          <w:szCs w:val="28"/>
        </w:rPr>
        <w:t xml:space="preserve">обеспечение деятельности управления гражданской защиты – 33 075,0 тыс. рублей или 94,2 процента </w:t>
      </w:r>
      <w:r>
        <w:rPr>
          <w:sz w:val="28"/>
          <w:szCs w:val="28"/>
          <w:u w:val="none" w:color="FF0000"/>
        </w:rPr>
        <w:t xml:space="preserve">к </w:t>
      </w:r>
      <w:r>
        <w:rPr>
          <w:sz w:val="28"/>
          <w:u w:val="none" w:color="FF0000"/>
        </w:rPr>
        <w:t>уточнённой бюджетной росписи</w:t>
      </w:r>
      <w:r>
        <w:rPr>
          <w:sz w:val="28"/>
          <w:szCs w:val="28"/>
        </w:rPr>
        <w:t>;</w:t>
      </w:r>
    </w:p>
    <w:p>
      <w:pPr>
        <w:pStyle w:val="Normal"/>
        <w:widowControl w:val="false"/>
        <w:spacing w:lineRule="auto" w:line="237"/>
        <w:ind w:firstLine="709"/>
        <w:jc w:val="both"/>
        <w:rPr>
          <w:sz w:val="28"/>
          <w:szCs w:val="28"/>
        </w:rPr>
      </w:pPr>
      <w:r>
        <w:rPr>
          <w:sz w:val="28"/>
          <w:szCs w:val="28"/>
        </w:rPr>
        <w:t xml:space="preserve">обеспечение деятельности подведомственных муниципальных казённых учреждений – 451 387,7 тыс. рублей или 98 процентов </w:t>
      </w:r>
      <w:r>
        <w:rPr>
          <w:sz w:val="28"/>
          <w:szCs w:val="28"/>
          <w:u w:val="none" w:color="FF0000"/>
        </w:rPr>
        <w:t xml:space="preserve">к </w:t>
      </w:r>
      <w:r>
        <w:rPr>
          <w:sz w:val="28"/>
          <w:u w:val="none" w:color="FF0000"/>
        </w:rPr>
        <w:t>уточнённой бюджетной росписи</w:t>
      </w:r>
      <w:r>
        <w:rPr>
          <w:sz w:val="28"/>
          <w:szCs w:val="28"/>
        </w:rPr>
        <w:t>;</w:t>
      </w:r>
    </w:p>
    <w:p>
      <w:pPr>
        <w:pStyle w:val="Normal"/>
        <w:widowControl w:val="false"/>
        <w:spacing w:lineRule="auto" w:line="237"/>
        <w:ind w:firstLine="709"/>
        <w:jc w:val="both"/>
        <w:rPr>
          <w:sz w:val="28"/>
          <w:szCs w:val="28"/>
        </w:rPr>
      </w:pPr>
      <w:r>
        <w:rPr>
          <w:sz w:val="28"/>
          <w:szCs w:val="28"/>
        </w:rPr>
        <w:t xml:space="preserve">расходы по решениям судебных органов и расходы за счёт средств резервного фонда администрации муниципального образования город Краснодар на ликвидацию последствий чрезвычайных ситуаций – 1 015,0 тыс. рублей или 100 процентов </w:t>
      </w:r>
      <w:r>
        <w:rPr>
          <w:sz w:val="28"/>
          <w:szCs w:val="28"/>
          <w:u w:val="none" w:color="FF0000"/>
        </w:rPr>
        <w:t xml:space="preserve">к </w:t>
      </w:r>
      <w:r>
        <w:rPr>
          <w:sz w:val="28"/>
          <w:u w:val="none" w:color="FF0000"/>
        </w:rPr>
        <w:t>уточнённой бюджетной росписи</w:t>
      </w:r>
      <w:r>
        <w:rPr>
          <w:sz w:val="28"/>
          <w:szCs w:val="28"/>
        </w:rPr>
        <w:t>.</w:t>
      </w:r>
    </w:p>
    <w:p>
      <w:pPr>
        <w:pStyle w:val="Normal"/>
        <w:widowControl w:val="false"/>
        <w:spacing w:lineRule="auto" w:line="237"/>
        <w:jc w:val="both"/>
        <w:rPr>
          <w:sz w:val="28"/>
          <w:szCs w:val="28"/>
          <w:highlight w:val="yellow"/>
        </w:rPr>
      </w:pPr>
      <w:r>
        <w:rPr>
          <w:sz w:val="28"/>
          <w:szCs w:val="28"/>
          <w:highlight w:val="yellow"/>
        </w:rPr>
      </w:r>
    </w:p>
    <w:p>
      <w:pPr>
        <w:pStyle w:val="Normal"/>
        <w:widowControl w:val="false"/>
        <w:spacing w:lineRule="auto" w:line="237"/>
        <w:jc w:val="both"/>
        <w:rPr>
          <w:sz w:val="28"/>
          <w:szCs w:val="28"/>
          <w:highlight w:val="yellow"/>
        </w:rPr>
      </w:pPr>
      <w:r>
        <w:rPr>
          <w:sz w:val="28"/>
          <w:szCs w:val="28"/>
          <w:highlight w:val="yellow"/>
        </w:rPr>
      </w:r>
    </w:p>
    <w:p>
      <w:pPr>
        <w:pStyle w:val="Normal"/>
        <w:widowControl w:val="false"/>
        <w:spacing w:lineRule="auto" w:line="237"/>
        <w:jc w:val="center"/>
        <w:rPr>
          <w:sz w:val="28"/>
          <w:szCs w:val="28"/>
        </w:rPr>
      </w:pPr>
      <w:r>
        <w:rPr>
          <w:sz w:val="28"/>
          <w:szCs w:val="28"/>
        </w:rPr>
        <w:t>Электронный Краснодар</w:t>
      </w:r>
    </w:p>
    <w:p>
      <w:pPr>
        <w:pStyle w:val="Normal"/>
        <w:widowControl w:val="false"/>
        <w:spacing w:lineRule="auto" w:line="237"/>
        <w:ind w:firstLine="709"/>
        <w:jc w:val="both"/>
        <w:rPr>
          <w:sz w:val="28"/>
          <w:szCs w:val="28"/>
        </w:rPr>
      </w:pPr>
      <w:r>
        <w:rPr>
          <w:sz w:val="28"/>
          <w:szCs w:val="28"/>
        </w:rPr>
      </w:r>
    </w:p>
    <w:p>
      <w:pPr>
        <w:pStyle w:val="Normal"/>
        <w:widowControl w:val="false"/>
        <w:suppressAutoHyphens w:val="true"/>
        <w:spacing w:lineRule="auto" w:line="237"/>
        <w:ind w:firstLine="709"/>
        <w:jc w:val="both"/>
        <w:rPr>
          <w:sz w:val="28"/>
          <w:szCs w:val="28"/>
        </w:rPr>
      </w:pPr>
      <w:r>
        <w:rPr>
          <w:sz w:val="28"/>
          <w:szCs w:val="28"/>
        </w:rPr>
        <w:t>Расходы на реализацию муниципальной программы муниципального образования город Краснодар «Электронный Краснодар» в 2022 году составили 220 450,0 тыс. рублей или</w:t>
      </w:r>
      <w:r>
        <w:rPr>
          <w:sz w:val="28"/>
        </w:rPr>
        <w:t xml:space="preserve"> 99,9 процента </w:t>
      </w:r>
      <w:r>
        <w:rPr>
          <w:sz w:val="28"/>
          <w:u w:val="none" w:color="FF0000"/>
        </w:rPr>
        <w:t>к уточнённой бюджетной росписи</w:t>
      </w:r>
      <w:r>
        <w:rPr>
          <w:sz w:val="28"/>
          <w:szCs w:val="28"/>
        </w:rPr>
        <w:t>, в рамках муниципальной программы расходы направлены на:</w:t>
      </w:r>
    </w:p>
    <w:p>
      <w:pPr>
        <w:pStyle w:val="Normal"/>
        <w:widowControl w:val="false"/>
        <w:suppressAutoHyphens w:val="true"/>
        <w:spacing w:lineRule="auto" w:line="237"/>
        <w:ind w:firstLine="709"/>
        <w:jc w:val="both"/>
        <w:rPr>
          <w:sz w:val="28"/>
          <w:szCs w:val="28"/>
        </w:rPr>
      </w:pPr>
      <w:r>
        <w:rPr>
          <w:sz w:val="28"/>
          <w:szCs w:val="28"/>
        </w:rPr>
        <w:t>обеспечение деятельности муниципального казённого учреждения «Электронный Краснодар» – 26 832,1 тыс. рублей;</w:t>
      </w:r>
    </w:p>
    <w:p>
      <w:pPr>
        <w:pStyle w:val="Normal"/>
        <w:widowControl w:val="false"/>
        <w:suppressAutoHyphens w:val="true"/>
        <w:spacing w:lineRule="auto" w:line="237"/>
        <w:ind w:firstLine="709"/>
        <w:jc w:val="both"/>
        <w:rPr>
          <w:sz w:val="28"/>
          <w:szCs w:val="28"/>
        </w:rPr>
      </w:pPr>
      <w:r>
        <w:rPr>
          <w:sz w:val="28"/>
          <w:szCs w:val="28"/>
        </w:rPr>
        <w:t>реализацию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 – 56 656,3 тыс. рублей (развитие и обеспечение функционирования комплексной системы видеонаблюдения);</w:t>
      </w:r>
    </w:p>
    <w:p>
      <w:pPr>
        <w:pStyle w:val="Normal"/>
        <w:widowControl w:val="false"/>
        <w:suppressAutoHyphens w:val="true"/>
        <w:spacing w:lineRule="auto" w:line="237"/>
        <w:ind w:firstLine="709"/>
        <w:jc w:val="both"/>
        <w:rPr>
          <w:sz w:val="28"/>
          <w:szCs w:val="28"/>
        </w:rPr>
      </w:pPr>
      <w:r>
        <w:rPr>
          <w:sz w:val="28"/>
          <w:szCs w:val="28"/>
        </w:rPr>
        <w:t>финансирование иных мероприятий в сфере связи и информационных технологий – 136 961,6 тыс. рублей (обслуживание, поддержку, развитие и модернизацию информационно-коммуникационной и сетевой инфраструктуры и другие).</w:t>
      </w:r>
    </w:p>
    <w:p>
      <w:pPr>
        <w:pStyle w:val="Normal"/>
        <w:widowControl w:val="false"/>
        <w:suppressAutoHyphens w:val="true"/>
        <w:spacing w:lineRule="auto" w:line="237"/>
        <w:ind w:firstLine="709"/>
        <w:jc w:val="both"/>
        <w:rPr>
          <w:sz w:val="28"/>
          <w:szCs w:val="28"/>
        </w:rPr>
      </w:pPr>
      <w:r>
        <w:rPr>
          <w:sz w:val="28"/>
          <w:szCs w:val="28"/>
        </w:rPr>
      </w:r>
    </w:p>
    <w:p>
      <w:pPr>
        <w:pStyle w:val="Normal"/>
        <w:widowControl w:val="false"/>
        <w:suppressAutoHyphens w:val="true"/>
        <w:spacing w:lineRule="auto" w:line="237"/>
        <w:ind w:firstLine="709"/>
        <w:jc w:val="both"/>
        <w:rPr>
          <w:sz w:val="28"/>
          <w:szCs w:val="28"/>
        </w:rPr>
      </w:pPr>
      <w:r>
        <w:rPr>
          <w:sz w:val="28"/>
          <w:szCs w:val="28"/>
        </w:rPr>
      </w:r>
    </w:p>
    <w:p>
      <w:pPr>
        <w:pStyle w:val="Normal"/>
        <w:widowControl w:val="false"/>
        <w:jc w:val="center"/>
        <w:rPr>
          <w:sz w:val="28"/>
          <w:szCs w:val="28"/>
        </w:rPr>
      </w:pPr>
      <w:r>
        <w:rPr>
          <w:sz w:val="28"/>
          <w:szCs w:val="28"/>
        </w:rPr>
        <w:t>Комплексное развитие муниципального образования в сфере жилищно-</w:t>
      </w:r>
    </w:p>
    <w:p>
      <w:pPr>
        <w:pStyle w:val="Normal"/>
        <w:widowControl w:val="false"/>
        <w:jc w:val="center"/>
        <w:rPr>
          <w:sz w:val="28"/>
          <w:szCs w:val="28"/>
        </w:rPr>
      </w:pPr>
      <w:r>
        <w:rPr>
          <w:sz w:val="28"/>
          <w:szCs w:val="28"/>
        </w:rPr>
        <w:t>коммунального хозяйства, благоустройства и озеленения</w:t>
      </w:r>
    </w:p>
    <w:p>
      <w:pPr>
        <w:pStyle w:val="Normal"/>
        <w:widowControl w:val="false"/>
        <w:ind w:firstLine="709"/>
        <w:jc w:val="both"/>
        <w:rPr>
          <w:sz w:val="28"/>
          <w:szCs w:val="28"/>
          <w:highlight w:val="yellow"/>
        </w:rPr>
      </w:pPr>
      <w:r>
        <w:rPr>
          <w:sz w:val="28"/>
          <w:szCs w:val="28"/>
          <w:highlight w:val="yellow"/>
        </w:rPr>
      </w:r>
    </w:p>
    <w:p>
      <w:pPr>
        <w:pStyle w:val="Normal"/>
        <w:widowControl w:val="false"/>
        <w:ind w:firstLine="709"/>
        <w:jc w:val="both"/>
        <w:rPr>
          <w:sz w:val="28"/>
          <w:szCs w:val="28"/>
        </w:rPr>
      </w:pPr>
      <w:r>
        <w:rPr>
          <w:sz w:val="28"/>
          <w:szCs w:val="28"/>
        </w:rPr>
        <w:t>Расходы на реализацию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 в 2022 году составили 3 067 679,0 тыс. рублей или</w:t>
      </w:r>
      <w:r>
        <w:rPr>
          <w:sz w:val="28"/>
        </w:rPr>
        <w:t xml:space="preserve"> 98,3 процента </w:t>
      </w:r>
      <w:r>
        <w:rPr>
          <w:sz w:val="28"/>
          <w:u w:val="none" w:color="FF0000"/>
        </w:rPr>
        <w:t>к уточнённой бюджетной росписи</w:t>
      </w:r>
      <w:r>
        <w:rPr>
          <w:sz w:val="28"/>
        </w:rPr>
        <w:t xml:space="preserve"> на 2022 год</w:t>
      </w:r>
      <w:r>
        <w:rPr>
          <w:sz w:val="28"/>
          <w:szCs w:val="28"/>
        </w:rPr>
        <w:t>, в том числе за счёт средств бюджета Краснодарского края – 13 786,2 тыс. рублей.</w:t>
      </w:r>
    </w:p>
    <w:p>
      <w:pPr>
        <w:pStyle w:val="Normal"/>
        <w:widowControl w:val="false"/>
        <w:ind w:firstLine="709"/>
        <w:jc w:val="both"/>
        <w:rPr>
          <w:sz w:val="28"/>
          <w:szCs w:val="28"/>
        </w:rPr>
      </w:pPr>
      <w:r>
        <w:rPr>
          <w:sz w:val="28"/>
          <w:szCs w:val="28"/>
        </w:rPr>
        <w:t>Расходование средств, предусмотренных на реализацию мероприятий муниципальной программы, осуществлялось по следующим подразделам классификации расходов бюджетов:</w:t>
      </w:r>
    </w:p>
    <w:p>
      <w:pPr>
        <w:pStyle w:val="Normal"/>
        <w:widowControl w:val="false"/>
        <w:ind w:firstLine="709"/>
        <w:jc w:val="both"/>
        <w:rPr>
          <w:sz w:val="28"/>
          <w:szCs w:val="26"/>
        </w:rPr>
      </w:pPr>
      <w:r>
        <w:rPr>
          <w:sz w:val="28"/>
          <w:szCs w:val="28"/>
        </w:rPr>
        <w:t xml:space="preserve">По подразделу 0405 «Сельское хозяйство и рыболовство» расходы </w:t>
      </w:r>
      <w:r>
        <w:rPr>
          <w:sz w:val="28"/>
          <w:szCs w:val="26"/>
        </w:rPr>
        <w:t>на мероприятия по подбору павших животных и осуществлению деятельности по обращению с животными без владельцев составили 29 751,6 тыс. рублей, из них за счёт средств</w:t>
      </w:r>
      <w:r>
        <w:rPr>
          <w:sz w:val="28"/>
          <w:szCs w:val="28"/>
        </w:rPr>
        <w:t xml:space="preserve"> бюджета Краснодарского края</w:t>
      </w:r>
      <w:r>
        <w:rPr>
          <w:sz w:val="28"/>
          <w:szCs w:val="26"/>
        </w:rPr>
        <w:t xml:space="preserve"> – 8 583,0 тыс. рублей</w:t>
      </w:r>
      <w:r>
        <w:rPr>
          <w:sz w:val="28"/>
          <w:szCs w:val="28"/>
        </w:rPr>
        <w:t>.</w:t>
      </w:r>
    </w:p>
    <w:p>
      <w:pPr>
        <w:pStyle w:val="Normal"/>
        <w:widowControl w:val="false"/>
        <w:ind w:firstLine="709"/>
        <w:jc w:val="both"/>
        <w:rPr>
          <w:sz w:val="28"/>
          <w:szCs w:val="28"/>
        </w:rPr>
      </w:pPr>
      <w:r>
        <w:rPr>
          <w:sz w:val="28"/>
          <w:szCs w:val="28"/>
        </w:rPr>
        <w:t>По подразделу 0501 «Жилищное хозяйство» расходы составили 142 336,3 тыс. рублей, в том числе за счёт средств бюджета Краснодарского края – 1 000,0 тыс. рублей, бюджетные средства направлены на:</w:t>
      </w:r>
    </w:p>
    <w:p>
      <w:pPr>
        <w:pStyle w:val="Normal"/>
        <w:ind w:firstLine="708"/>
        <w:jc w:val="both"/>
        <w:rPr>
          <w:sz w:val="28"/>
          <w:szCs w:val="28"/>
        </w:rPr>
      </w:pPr>
      <w:r>
        <w:rPr>
          <w:sz w:val="28"/>
          <w:szCs w:val="28"/>
        </w:rPr>
        <w:t xml:space="preserve">предоставление субсидии на приобретение и установку спортивного, игрового оборудования, малых архитектурных форм, ограждений на игровых </w:t>
        <w:br/>
        <w:t>и спортивных площадках, на содержание и ремонт спортивных и игровых площадок – 46 817,8 тыс. рублей;</w:t>
      </w:r>
    </w:p>
    <w:p>
      <w:pPr>
        <w:pStyle w:val="Normal"/>
        <w:ind w:firstLine="708"/>
        <w:jc w:val="both"/>
        <w:rPr>
          <w:sz w:val="28"/>
          <w:szCs w:val="28"/>
        </w:rPr>
      </w:pPr>
      <w:r>
        <w:rPr>
          <w:sz w:val="28"/>
          <w:szCs w:val="28"/>
        </w:rPr>
        <w:t xml:space="preserve">предоставление субсидии </w:t>
      </w:r>
      <w:r>
        <w:rPr>
          <w:sz w:val="28"/>
          <w:szCs w:val="28"/>
          <w:shd w:fill="FFFFFF" w:val="clear"/>
        </w:rPr>
        <w:t xml:space="preserve">в целях возмещения затрат, связанных с капитальным ремонтом многоквартирных домов, </w:t>
      </w:r>
      <w:r>
        <w:rPr>
          <w:sz w:val="28"/>
          <w:szCs w:val="28"/>
        </w:rPr>
        <w:t>– 31 344,5 тыс. рублей;</w:t>
      </w:r>
    </w:p>
    <w:p>
      <w:pPr>
        <w:pStyle w:val="Normal"/>
        <w:ind w:firstLine="708"/>
        <w:jc w:val="both"/>
        <w:rPr>
          <w:sz w:val="28"/>
          <w:szCs w:val="28"/>
        </w:rPr>
      </w:pPr>
      <w:r>
        <w:rPr>
          <w:sz w:val="28"/>
          <w:szCs w:val="28"/>
        </w:rPr>
        <w:t>оплату ежемесячных взносов на капитальный ремонт помещений, находящихся в муниципальной собственности, – 21 725,6 тыс. рублей;</w:t>
      </w:r>
    </w:p>
    <w:p>
      <w:pPr>
        <w:pStyle w:val="Normal"/>
        <w:ind w:firstLine="708"/>
        <w:jc w:val="both"/>
        <w:rPr>
          <w:sz w:val="28"/>
          <w:szCs w:val="28"/>
        </w:rPr>
      </w:pPr>
      <w:r>
        <w:rPr>
          <w:sz w:val="28"/>
          <w:szCs w:val="28"/>
        </w:rPr>
        <w:t>мероприятия по содержанию и ремонту помещений, находящихся в муниципальной собственности, – 20 822,7 тыс. рублей;</w:t>
      </w:r>
    </w:p>
    <w:p>
      <w:pPr>
        <w:pStyle w:val="Normal"/>
        <w:ind w:firstLine="708"/>
        <w:jc w:val="both"/>
        <w:rPr>
          <w:sz w:val="28"/>
          <w:szCs w:val="28"/>
        </w:rPr>
      </w:pPr>
      <w:r>
        <w:rPr>
          <w:sz w:val="28"/>
          <w:szCs w:val="28"/>
        </w:rPr>
        <w:t>капитальный ремонт жилищного фонда, находящегося в муниципальной собственности, – 19 207,3 тыс. рублей;</w:t>
      </w:r>
    </w:p>
    <w:p>
      <w:pPr>
        <w:pStyle w:val="Normal"/>
        <w:widowControl w:val="false"/>
        <w:ind w:firstLine="709"/>
        <w:jc w:val="both"/>
        <w:rPr>
          <w:sz w:val="28"/>
          <w:szCs w:val="28"/>
        </w:rPr>
      </w:pPr>
      <w:r>
        <w:rPr>
          <w:sz w:val="28"/>
          <w:szCs w:val="28"/>
        </w:rPr>
        <w:t>проведение технического обследования строительных конструкций многоквартирных домов с выдачей технического заключения – 2 418,4 тыс. рублей.</w:t>
      </w:r>
    </w:p>
    <w:p>
      <w:pPr>
        <w:pStyle w:val="Normal"/>
        <w:widowControl w:val="false"/>
        <w:ind w:firstLine="709"/>
        <w:jc w:val="both"/>
        <w:rPr>
          <w:sz w:val="28"/>
          <w:szCs w:val="28"/>
        </w:rPr>
      </w:pPr>
      <w:r>
        <w:rPr>
          <w:sz w:val="28"/>
          <w:szCs w:val="28"/>
        </w:rPr>
        <w:t>По подразделу 0502 «Коммунальное хозяйство» расходы составили 39 806,7 тыс. рублей и направлены на:</w:t>
      </w:r>
    </w:p>
    <w:p>
      <w:pPr>
        <w:pStyle w:val="Normal"/>
        <w:spacing w:before="0" w:after="0"/>
        <w:ind w:firstLine="709"/>
        <w:contextualSpacing/>
        <w:jc w:val="both"/>
        <w:rPr>
          <w:sz w:val="28"/>
          <w:szCs w:val="28"/>
        </w:rPr>
      </w:pPr>
      <w:r>
        <w:rPr>
          <w:sz w:val="28"/>
          <w:szCs w:val="28"/>
        </w:rPr>
        <w:t>актуализацию схемы теплоснабжения муниципального образования город Краснодар – 14 485,3 тыс. рублей;</w:t>
      </w:r>
    </w:p>
    <w:p>
      <w:pPr>
        <w:pStyle w:val="Normal"/>
        <w:spacing w:before="0" w:after="0"/>
        <w:ind w:firstLine="709"/>
        <w:contextualSpacing/>
        <w:jc w:val="both"/>
        <w:rPr>
          <w:sz w:val="28"/>
          <w:szCs w:val="28"/>
        </w:rPr>
      </w:pPr>
      <w:r>
        <w:rPr>
          <w:sz w:val="28"/>
          <w:szCs w:val="28"/>
        </w:rPr>
        <w:t>предоставление субсидии в целях финансового обеспечения затрат</w:t>
        <w:br/>
        <w:t>в рамках мер по предупреждению банкротства и восстановлению платежеспособности муниципальных унитарных предприятий – 12 731,4 тыс. рублей;</w:t>
      </w:r>
    </w:p>
    <w:p>
      <w:pPr>
        <w:pStyle w:val="Normal"/>
        <w:spacing w:before="0" w:after="0"/>
        <w:ind w:firstLine="709"/>
        <w:contextualSpacing/>
        <w:jc w:val="both"/>
        <w:rPr>
          <w:sz w:val="28"/>
          <w:szCs w:val="28"/>
        </w:rPr>
      </w:pPr>
      <w:r>
        <w:rPr>
          <w:sz w:val="28"/>
          <w:szCs w:val="28"/>
        </w:rPr>
        <w:t>разработку схемы газоснабжения муниципального образования город Краснодар – 11 970,0 тыс. рублей;</w:t>
      </w:r>
    </w:p>
    <w:p>
      <w:pPr>
        <w:pStyle w:val="Normal"/>
        <w:widowControl w:val="false"/>
        <w:ind w:firstLine="709"/>
        <w:jc w:val="both"/>
        <w:rPr>
          <w:sz w:val="28"/>
          <w:szCs w:val="28"/>
        </w:rPr>
      </w:pPr>
      <w:r>
        <w:rPr>
          <w:sz w:val="28"/>
          <w:szCs w:val="28"/>
        </w:rPr>
        <w:t>прочие расходы коммунального хозяйства – 620,0 тыс. рублей.</w:t>
      </w:r>
    </w:p>
    <w:p>
      <w:pPr>
        <w:pStyle w:val="Normal"/>
        <w:widowControl w:val="false"/>
        <w:suppressAutoHyphens w:val="true"/>
        <w:ind w:firstLine="709"/>
        <w:jc w:val="both"/>
        <w:rPr>
          <w:sz w:val="28"/>
          <w:szCs w:val="28"/>
        </w:rPr>
      </w:pPr>
      <w:r>
        <w:rPr>
          <w:sz w:val="28"/>
          <w:szCs w:val="28"/>
        </w:rPr>
        <w:t>По подразделу 0503 «Благоустройство» расходы составили                         2 539 680,0 тыс. рублей, в том числе за счёт средств бюджета Краснодарского края – 4 203,2 тыс. рублей, бюджетные средства направлены на:</w:t>
      </w:r>
    </w:p>
    <w:p>
      <w:pPr>
        <w:pStyle w:val="Normal"/>
        <w:widowControl w:val="false"/>
        <w:ind w:firstLine="709"/>
        <w:jc w:val="both"/>
        <w:rPr>
          <w:sz w:val="28"/>
          <w:szCs w:val="28"/>
        </w:rPr>
      </w:pPr>
      <w:r>
        <w:rPr>
          <w:sz w:val="28"/>
          <w:szCs w:val="28"/>
        </w:rPr>
        <w:t>мероприятия по обеспечению уличного освещения, в том числе проектирование, строительство и капитальный ремонт сетей наружного освещения – 869 205,7 тыс. рублей;</w:t>
      </w:r>
    </w:p>
    <w:p>
      <w:pPr>
        <w:pStyle w:val="Normal"/>
        <w:widowControl w:val="false"/>
        <w:ind w:firstLine="709"/>
        <w:jc w:val="both"/>
        <w:rPr>
          <w:sz w:val="28"/>
          <w:szCs w:val="28"/>
        </w:rPr>
      </w:pPr>
      <w:r>
        <w:rPr>
          <w:sz w:val="28"/>
          <w:szCs w:val="28"/>
        </w:rPr>
        <w:t>санитарную уборку территории города – 732 529,7 тыс. рублей;</w:t>
      </w:r>
    </w:p>
    <w:p>
      <w:pPr>
        <w:pStyle w:val="Normal"/>
        <w:widowControl w:val="false"/>
        <w:ind w:firstLine="709"/>
        <w:jc w:val="both"/>
        <w:rPr>
          <w:sz w:val="28"/>
          <w:szCs w:val="28"/>
        </w:rPr>
      </w:pPr>
      <w:r>
        <w:rPr>
          <w:sz w:val="28"/>
          <w:szCs w:val="28"/>
        </w:rPr>
        <w:t>озеленение территории города, снос и омоложение деревьев, цветочное оформление, компенсационное озеленение, ремонт и содержание автоматических систем полива, мероприятия по текущей обработке зелёных насаждений – 436 197,2 тыс. рублей;</w:t>
      </w:r>
    </w:p>
    <w:p>
      <w:pPr>
        <w:pStyle w:val="Normal"/>
        <w:widowControl w:val="false"/>
        <w:ind w:firstLine="709"/>
        <w:jc w:val="both"/>
        <w:rPr>
          <w:sz w:val="28"/>
          <w:szCs w:val="28"/>
        </w:rPr>
      </w:pPr>
      <w:r>
        <w:rPr>
          <w:sz w:val="28"/>
          <w:szCs w:val="28"/>
        </w:rPr>
        <w:t>ликвидацию мест несанкционированного размещения твёрдых коммунальных отходов – 191 026,7 тыс. рублей;</w:t>
      </w:r>
    </w:p>
    <w:p>
      <w:pPr>
        <w:pStyle w:val="Normal"/>
        <w:widowControl w:val="false"/>
        <w:ind w:firstLine="709"/>
        <w:jc w:val="both"/>
        <w:rPr>
          <w:sz w:val="28"/>
          <w:szCs w:val="28"/>
        </w:rPr>
      </w:pPr>
      <w:r>
        <w:rPr>
          <w:sz w:val="28"/>
          <w:szCs w:val="28"/>
        </w:rPr>
        <w:t>текущее содержание и охрану кладбищ – 64 017,8 тыс. рублей;</w:t>
      </w:r>
    </w:p>
    <w:p>
      <w:pPr>
        <w:pStyle w:val="Normal"/>
        <w:widowControl w:val="false"/>
        <w:ind w:firstLine="709"/>
        <w:jc w:val="both"/>
        <w:rPr>
          <w:sz w:val="28"/>
          <w:szCs w:val="28"/>
        </w:rPr>
      </w:pPr>
      <w:r>
        <w:rPr>
          <w:sz w:val="28"/>
          <w:szCs w:val="28"/>
        </w:rPr>
        <w:t>содержание объектов благоустройства города, в том числе скверов и бульваров – 63 494,8 тыс. рублей;</w:t>
      </w:r>
    </w:p>
    <w:p>
      <w:pPr>
        <w:pStyle w:val="Normal"/>
        <w:widowControl w:val="false"/>
        <w:ind w:firstLine="709"/>
        <w:jc w:val="both"/>
        <w:rPr>
          <w:sz w:val="28"/>
          <w:szCs w:val="28"/>
        </w:rPr>
      </w:pPr>
      <w:r>
        <w:rPr>
          <w:sz w:val="28"/>
          <w:szCs w:val="28"/>
        </w:rPr>
        <w:t>установку и содержание мемориальных досок, бюстов, памятных знаков и памятников, проектирование, благоустройство и проведение ремонтно-реставрационных работ на памятниках, мемориальных комплексах, братских захоронениях – 32 188,4 тыс. рублей;</w:t>
      </w:r>
    </w:p>
    <w:p>
      <w:pPr>
        <w:pStyle w:val="Normal"/>
        <w:widowControl w:val="false"/>
        <w:ind w:firstLine="709"/>
        <w:jc w:val="both"/>
        <w:rPr>
          <w:sz w:val="28"/>
          <w:szCs w:val="28"/>
        </w:rPr>
      </w:pPr>
      <w:r>
        <w:rPr>
          <w:sz w:val="28"/>
          <w:szCs w:val="28"/>
        </w:rPr>
        <w:t>содержание и ремонт фонтанов – 29 768,7 тыс. рублей;</w:t>
      </w:r>
    </w:p>
    <w:p>
      <w:pPr>
        <w:pStyle w:val="Normal"/>
        <w:widowControl w:val="false"/>
        <w:ind w:firstLine="709"/>
        <w:jc w:val="both"/>
        <w:rPr>
          <w:sz w:val="28"/>
          <w:szCs w:val="28"/>
        </w:rPr>
      </w:pPr>
      <w:r>
        <w:rPr>
          <w:sz w:val="28"/>
          <w:szCs w:val="28"/>
        </w:rPr>
        <w:t>работы по проектированию нового городского кладбища (</w:t>
      </w:r>
      <w:r>
        <w:rPr>
          <w:rFonts w:eastAsia="Calibri"/>
          <w:sz w:val="28"/>
          <w:szCs w:val="28"/>
          <w:shd w:fill="FFFFFF" w:val="clear"/>
          <w:lang w:eastAsia="en-US"/>
        </w:rPr>
        <w:t xml:space="preserve">г. Краснодар, ст. Елизаветинская, КГАУ учхоз «Кубань») </w:t>
      </w:r>
      <w:r>
        <w:rPr>
          <w:rFonts w:eastAsia="Calibri"/>
          <w:sz w:val="22"/>
          <w:szCs w:val="22"/>
          <w:shd w:fill="FFFFFF" w:val="clear"/>
          <w:lang w:eastAsia="en-US"/>
        </w:rPr>
        <w:t>–</w:t>
      </w:r>
      <w:r>
        <w:rPr>
          <w:sz w:val="28"/>
          <w:szCs w:val="28"/>
        </w:rPr>
        <w:t xml:space="preserve"> 27 229,1 тыс. рублей;</w:t>
      </w:r>
    </w:p>
    <w:p>
      <w:pPr>
        <w:pStyle w:val="Normal"/>
        <w:widowControl w:val="false"/>
        <w:ind w:firstLine="709"/>
        <w:jc w:val="both"/>
        <w:rPr>
          <w:sz w:val="28"/>
          <w:szCs w:val="28"/>
        </w:rPr>
      </w:pPr>
      <w:r>
        <w:rPr>
          <w:sz w:val="28"/>
          <w:szCs w:val="28"/>
        </w:rPr>
        <w:t>приобретение, установку и содержание мобильных автономных модульных туалетов, биотуалетов на территории муниципального образования город Краснодар – 24 729,1 тыс. рублей;</w:t>
      </w:r>
    </w:p>
    <w:p>
      <w:pPr>
        <w:pStyle w:val="Normal"/>
        <w:widowControl w:val="false"/>
        <w:ind w:firstLine="709"/>
        <w:jc w:val="both"/>
        <w:rPr>
          <w:sz w:val="28"/>
          <w:szCs w:val="28"/>
        </w:rPr>
      </w:pPr>
      <w:r>
        <w:rPr>
          <w:sz w:val="28"/>
          <w:szCs w:val="28"/>
        </w:rPr>
        <w:t>изготовление, установку и содержание контейнерных площадок –                  17 987,3 тыс. рублей;</w:t>
      </w:r>
    </w:p>
    <w:p>
      <w:pPr>
        <w:pStyle w:val="Normal"/>
        <w:widowControl w:val="false"/>
        <w:ind w:firstLine="709"/>
        <w:jc w:val="both"/>
        <w:rPr>
          <w:sz w:val="28"/>
          <w:szCs w:val="28"/>
        </w:rPr>
      </w:pPr>
      <w:r>
        <w:rPr>
          <w:sz w:val="28"/>
          <w:szCs w:val="28"/>
        </w:rPr>
        <w:t>приобретение и установку спортивного, игрового оборудования, малых архитектурных форм, ограждений на игровых и спортивных площадках, содержание и ремонт спортивных и игровых площадок – 13 740,4 тыс. рублей;</w:t>
      </w:r>
    </w:p>
    <w:p>
      <w:pPr>
        <w:pStyle w:val="Normal"/>
        <w:widowControl w:val="false"/>
        <w:ind w:firstLine="709"/>
        <w:jc w:val="both"/>
        <w:rPr>
          <w:sz w:val="28"/>
          <w:szCs w:val="28"/>
        </w:rPr>
      </w:pPr>
      <w:r>
        <w:rPr>
          <w:sz w:val="28"/>
          <w:szCs w:val="28"/>
        </w:rPr>
        <w:t>благоустройство территории после проведения демонтажа временных сооружений – 11 446,9 тыс. рублей;</w:t>
      </w:r>
    </w:p>
    <w:p>
      <w:pPr>
        <w:pStyle w:val="Normal"/>
        <w:widowControl w:val="false"/>
        <w:ind w:firstLine="709"/>
        <w:jc w:val="both"/>
        <w:rPr>
          <w:sz w:val="28"/>
          <w:szCs w:val="28"/>
        </w:rPr>
      </w:pPr>
      <w:r>
        <w:rPr>
          <w:sz w:val="28"/>
          <w:szCs w:val="28"/>
        </w:rPr>
        <w:t>благоустройство внутриквартальных придомовых территорий многоквартирных домов – 3 359,5 тыс. рублей;</w:t>
      </w:r>
    </w:p>
    <w:p>
      <w:pPr>
        <w:pStyle w:val="Normal"/>
        <w:widowControl w:val="false"/>
        <w:ind w:firstLine="709"/>
        <w:jc w:val="both"/>
        <w:rPr>
          <w:sz w:val="28"/>
          <w:szCs w:val="28"/>
          <w:highlight w:val="yellow"/>
        </w:rPr>
      </w:pPr>
      <w:r>
        <w:rPr>
          <w:sz w:val="28"/>
          <w:szCs w:val="28"/>
        </w:rPr>
        <w:t>монтаж (демонтаж) новогодних ёлок – 2 603,9 тыс. рублей;</w:t>
      </w:r>
    </w:p>
    <w:p>
      <w:pPr>
        <w:pStyle w:val="Normal"/>
        <w:widowControl w:val="false"/>
        <w:ind w:firstLine="709"/>
        <w:jc w:val="both"/>
        <w:rPr>
          <w:sz w:val="28"/>
          <w:szCs w:val="28"/>
          <w:highlight w:val="yellow"/>
        </w:rPr>
      </w:pPr>
      <w:r>
        <w:rPr>
          <w:sz w:val="28"/>
          <w:szCs w:val="28"/>
        </w:rPr>
        <w:t>реализацию инициативного проекта «Выполнение работ по текущему ремонту фонтана, расположенного на территории бульвара «Платановый» муниципального образования город Краснодар», – 2 696,4 тыс. рублей;</w:t>
      </w:r>
    </w:p>
    <w:p>
      <w:pPr>
        <w:pStyle w:val="Normal"/>
        <w:widowControl w:val="false"/>
        <w:ind w:firstLine="709"/>
        <w:jc w:val="both"/>
        <w:rPr>
          <w:sz w:val="28"/>
          <w:szCs w:val="28"/>
        </w:rPr>
      </w:pPr>
      <w:r>
        <w:rPr>
          <w:sz w:val="28"/>
          <w:szCs w:val="28"/>
        </w:rPr>
        <w:t>реализацию инициативного проекта «Благоустройство общественной территории по адресу: ул. Алма-Атинская 2/3» – 2 206,0 тыс. рублей;</w:t>
      </w:r>
    </w:p>
    <w:p>
      <w:pPr>
        <w:pStyle w:val="Normal"/>
        <w:widowControl w:val="false"/>
        <w:ind w:firstLine="709"/>
        <w:jc w:val="both"/>
        <w:rPr>
          <w:sz w:val="28"/>
          <w:szCs w:val="28"/>
        </w:rPr>
      </w:pPr>
      <w:r>
        <w:rPr>
          <w:sz w:val="28"/>
          <w:szCs w:val="28"/>
        </w:rPr>
        <w:t>реализацию инициативного проекта «Строительство сетей наружного освещения по ул. Поливной от ул. Берёзовой до ул. Колосистой (включая участок дороги от ул. Поливной до дома № 17Б) и по ул. Колосистой от ул. Поливной до ул. Рябиновой в городе Краснодаре» – 1 920,5 тыс. рублей;</w:t>
      </w:r>
    </w:p>
    <w:p>
      <w:pPr>
        <w:pStyle w:val="Normal"/>
        <w:widowControl w:val="false"/>
        <w:ind w:firstLine="709"/>
        <w:jc w:val="both"/>
        <w:rPr>
          <w:sz w:val="28"/>
          <w:szCs w:val="28"/>
        </w:rPr>
      </w:pPr>
      <w:r>
        <w:rPr>
          <w:sz w:val="28"/>
          <w:szCs w:val="28"/>
        </w:rPr>
        <w:t>реализацию инициативного проекта «Благоустройство сквера «Старокорсунский» – 1 907,0 тыс. рублей;</w:t>
      </w:r>
    </w:p>
    <w:p>
      <w:pPr>
        <w:pStyle w:val="Normal"/>
        <w:widowControl w:val="false"/>
        <w:ind w:firstLine="709"/>
        <w:jc w:val="both"/>
        <w:rPr>
          <w:sz w:val="28"/>
          <w:szCs w:val="28"/>
        </w:rPr>
      </w:pPr>
      <w:r>
        <w:rPr>
          <w:sz w:val="28"/>
          <w:szCs w:val="28"/>
        </w:rPr>
        <w:t>реализацию инициативного проекта «Благоустройство сквера «Антракт» – 1 366,1 тыс. рублей;</w:t>
      </w:r>
    </w:p>
    <w:p>
      <w:pPr>
        <w:pStyle w:val="Normal"/>
        <w:widowControl w:val="false"/>
        <w:ind w:firstLine="709"/>
        <w:jc w:val="both"/>
        <w:rPr>
          <w:sz w:val="28"/>
          <w:szCs w:val="28"/>
        </w:rPr>
      </w:pPr>
      <w:r>
        <w:rPr>
          <w:sz w:val="28"/>
          <w:szCs w:val="28"/>
        </w:rPr>
        <w:t>реализацию инициативного проекта «Выполнение работ по устройству системы звукового оповещения вблизи памятника 13 тысячам краснодарцев – жертвам фашистского террора на территории муниципального образования       город Краснодар» – 368,1 тыс. рублей;</w:t>
      </w:r>
    </w:p>
    <w:p>
      <w:pPr>
        <w:pStyle w:val="Normal"/>
        <w:widowControl w:val="false"/>
        <w:ind w:firstLine="709"/>
        <w:jc w:val="both"/>
        <w:rPr>
          <w:sz w:val="28"/>
          <w:szCs w:val="28"/>
        </w:rPr>
      </w:pPr>
      <w:r>
        <w:rPr>
          <w:sz w:val="28"/>
          <w:szCs w:val="28"/>
        </w:rPr>
        <w:t>прочие работы по благоустройству территории муниципального образования город Краснодар – 9 690,7 тыс. рублей.</w:t>
      </w:r>
    </w:p>
    <w:p>
      <w:pPr>
        <w:pStyle w:val="Normal"/>
        <w:widowControl w:val="false"/>
        <w:ind w:firstLine="709"/>
        <w:jc w:val="both"/>
        <w:rPr>
          <w:sz w:val="28"/>
          <w:szCs w:val="28"/>
        </w:rPr>
      </w:pPr>
      <w:r>
        <w:rPr>
          <w:sz w:val="28"/>
          <w:szCs w:val="28"/>
        </w:rPr>
        <w:t xml:space="preserve">По подразделу 0603 «Охрана объектов растительного и животного мира и среды их обитания» расходы составили 4 951,8 тыс. рублей или 100 процентов </w:t>
      </w:r>
      <w:r>
        <w:rPr>
          <w:sz w:val="28"/>
          <w:u w:val="none" w:color="FF0000"/>
        </w:rPr>
        <w:t>к уточнённой бюджетной росписи</w:t>
      </w:r>
      <w:r>
        <w:rPr>
          <w:sz w:val="28"/>
          <w:szCs w:val="28"/>
        </w:rPr>
        <w:t>. Бюджетные средства направлены на акарицидную обработку зелёных насаждений, отвод избыточных вод, мероприятия по борьбе с гнусом и измерение уровня загрязнения водных объектов и сточных вод</w:t>
      </w:r>
      <w:r>
        <w:rPr/>
        <w:t xml:space="preserve">, </w:t>
      </w:r>
      <w:r>
        <w:rPr>
          <w:sz w:val="28"/>
          <w:szCs w:val="28"/>
        </w:rPr>
        <w:t>мероприятия по уничтожению ценхруса длинноколючкового, мероприятия по созданию, охране и функционированию особо охраняемых природных территорий местного значения на территории муниципального образования город Краснодар.</w:t>
      </w:r>
    </w:p>
    <w:p>
      <w:pPr>
        <w:pStyle w:val="Normal"/>
        <w:widowControl w:val="false"/>
        <w:ind w:firstLine="709"/>
        <w:jc w:val="both"/>
        <w:rPr>
          <w:sz w:val="28"/>
          <w:szCs w:val="28"/>
        </w:rPr>
      </w:pPr>
      <w:r>
        <w:rPr>
          <w:sz w:val="28"/>
          <w:szCs w:val="28"/>
        </w:rPr>
        <w:t xml:space="preserve">По подразделу 0605 «Другие вопросы в области охраны окружающей среды» расходы составили 2 507,5 тыс. рублей или 97,8 процента к </w:t>
      </w:r>
      <w:r>
        <w:rPr>
          <w:sz w:val="28"/>
          <w:u w:val="none" w:color="FF0000"/>
        </w:rPr>
        <w:t>уточнённой бюджетной росписи</w:t>
      </w:r>
      <w:r>
        <w:rPr>
          <w:sz w:val="28"/>
          <w:szCs w:val="28"/>
        </w:rPr>
        <w:t>. Средства местного бюджета направлены на содержание постов контроля загазованности атмосферного воздуха и оборудования передвижной экологической лаборатории, проведение эколого-просветительских мероприятий.</w:t>
      </w:r>
    </w:p>
    <w:p>
      <w:pPr>
        <w:pStyle w:val="Style12"/>
        <w:widowControl w:val="false"/>
        <w:ind w:firstLine="709"/>
        <w:rPr>
          <w:szCs w:val="28"/>
        </w:rPr>
      </w:pPr>
      <w:r>
        <w:rPr>
          <w:szCs w:val="28"/>
        </w:rPr>
        <w:t>Исполнение расходов по другим вопросам в области жилищно-коммунального хозяйства, в том числе на обеспечение деятельности органов местного самоуправления и подведомственных муниципальных учреждений муниципального образования город Краснодар, составило 308 645,1 тыс. рублей.</w:t>
      </w:r>
    </w:p>
    <w:p>
      <w:pPr>
        <w:pStyle w:val="Normal"/>
        <w:widowControl w:val="false"/>
        <w:ind w:firstLine="709"/>
        <w:jc w:val="both"/>
        <w:rPr>
          <w:sz w:val="28"/>
          <w:szCs w:val="28"/>
        </w:rPr>
      </w:pPr>
      <w:r>
        <w:rPr>
          <w:sz w:val="28"/>
          <w:szCs w:val="28"/>
        </w:rPr>
      </w:r>
    </w:p>
    <w:p>
      <w:pPr>
        <w:pStyle w:val="Style17"/>
        <w:widowControl w:val="false"/>
        <w:spacing w:lineRule="auto" w:line="237"/>
        <w:ind w:firstLine="709"/>
        <w:jc w:val="center"/>
        <w:rPr>
          <w:szCs w:val="28"/>
          <w:highlight w:val="yellow"/>
        </w:rPr>
      </w:pPr>
      <w:r>
        <w:rPr>
          <w:szCs w:val="28"/>
          <w:highlight w:val="yellow"/>
        </w:rPr>
      </w:r>
    </w:p>
    <w:p>
      <w:pPr>
        <w:pStyle w:val="Normal"/>
        <w:widowControl w:val="false"/>
        <w:spacing w:lineRule="auto" w:line="237"/>
        <w:jc w:val="center"/>
        <w:rPr>
          <w:sz w:val="28"/>
          <w:szCs w:val="28"/>
        </w:rPr>
      </w:pPr>
      <w:r>
        <w:rPr>
          <w:sz w:val="28"/>
          <w:szCs w:val="28"/>
        </w:rPr>
        <w:t>Формирование инвестиционной привлекательности</w:t>
      </w:r>
    </w:p>
    <w:p>
      <w:pPr>
        <w:pStyle w:val="Normal"/>
        <w:widowControl w:val="false"/>
        <w:spacing w:lineRule="auto" w:line="237"/>
        <w:jc w:val="center"/>
        <w:rPr>
          <w:sz w:val="28"/>
          <w:szCs w:val="28"/>
        </w:rPr>
      </w:pPr>
      <w:r>
        <w:rPr>
          <w:sz w:val="28"/>
          <w:szCs w:val="28"/>
        </w:rPr>
        <w:t>муниципального образования город Краснодар</w:t>
      </w:r>
    </w:p>
    <w:p>
      <w:pPr>
        <w:pStyle w:val="Normal"/>
        <w:widowControl w:val="false"/>
        <w:spacing w:lineRule="auto" w:line="237"/>
        <w:ind w:firstLine="709"/>
        <w:jc w:val="both"/>
        <w:rPr>
          <w:sz w:val="28"/>
          <w:szCs w:val="28"/>
        </w:rPr>
      </w:pPr>
      <w:r>
        <w:rPr>
          <w:sz w:val="28"/>
          <w:szCs w:val="28"/>
        </w:rPr>
      </w:r>
    </w:p>
    <w:p>
      <w:pPr>
        <w:pStyle w:val="Normal"/>
        <w:widowControl w:val="false"/>
        <w:suppressAutoHyphens w:val="true"/>
        <w:spacing w:lineRule="auto" w:line="237"/>
        <w:ind w:firstLine="709"/>
        <w:jc w:val="both"/>
        <w:rPr>
          <w:sz w:val="28"/>
          <w:szCs w:val="28"/>
        </w:rPr>
      </w:pPr>
      <w:r>
        <w:rPr>
          <w:sz w:val="28"/>
          <w:szCs w:val="28"/>
        </w:rPr>
        <w:t>Расходы на реализацию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 в 2022 году составили 5 557,1 тыс. рублей или 98,9</w:t>
      </w:r>
      <w:r>
        <w:rPr>
          <w:sz w:val="28"/>
        </w:rPr>
        <w:t xml:space="preserve"> процента </w:t>
      </w:r>
      <w:r>
        <w:rPr>
          <w:sz w:val="28"/>
          <w:u w:val="none" w:color="FF0000"/>
        </w:rPr>
        <w:t>к уточнённой бюджетной росписи</w:t>
      </w:r>
      <w:r>
        <w:rPr>
          <w:sz w:val="28"/>
          <w:szCs w:val="28"/>
        </w:rPr>
        <w:t xml:space="preserve">. </w:t>
      </w:r>
    </w:p>
    <w:p>
      <w:pPr>
        <w:pStyle w:val="Normal"/>
        <w:widowControl w:val="false"/>
        <w:suppressAutoHyphens w:val="true"/>
        <w:spacing w:lineRule="auto" w:line="237"/>
        <w:ind w:firstLine="709"/>
        <w:jc w:val="both"/>
        <w:rPr>
          <w:sz w:val="28"/>
          <w:szCs w:val="28"/>
        </w:rPr>
      </w:pPr>
      <w:r>
        <w:rPr>
          <w:sz w:val="28"/>
          <w:szCs w:val="28"/>
        </w:rPr>
        <w:t>Расходы направлены на изготовление мультимедийных материалов об инвестиционной привлекательности муниципального образования город Краснодар, а также на участие в Международных выставках «Прибыльное животноводство» и «ЮГ-АГРО».</w:t>
      </w:r>
    </w:p>
    <w:p>
      <w:pPr>
        <w:pStyle w:val="Normal"/>
        <w:widowControl w:val="false"/>
        <w:suppressAutoHyphens w:val="true"/>
        <w:spacing w:lineRule="auto" w:line="237"/>
        <w:ind w:firstLine="709"/>
        <w:jc w:val="both"/>
        <w:rPr>
          <w:szCs w:val="28"/>
        </w:rPr>
      </w:pPr>
      <w:r>
        <w:rPr>
          <w:szCs w:val="28"/>
        </w:rPr>
      </w:r>
    </w:p>
    <w:p>
      <w:pPr>
        <w:pStyle w:val="Normal"/>
        <w:widowControl w:val="false"/>
        <w:spacing w:lineRule="auto" w:line="237"/>
        <w:ind w:firstLine="709"/>
        <w:jc w:val="both"/>
        <w:rPr>
          <w:sz w:val="28"/>
          <w:szCs w:val="28"/>
        </w:rPr>
      </w:pPr>
      <w:r>
        <w:rPr>
          <w:sz w:val="28"/>
          <w:szCs w:val="28"/>
        </w:rPr>
      </w:r>
    </w:p>
    <w:p>
      <w:pPr>
        <w:pStyle w:val="Normal"/>
        <w:widowControl w:val="false"/>
        <w:spacing w:lineRule="auto" w:line="237"/>
        <w:jc w:val="center"/>
        <w:rPr>
          <w:sz w:val="28"/>
          <w:szCs w:val="28"/>
        </w:rPr>
      </w:pPr>
      <w:r>
        <w:rPr>
          <w:sz w:val="28"/>
          <w:szCs w:val="28"/>
        </w:rPr>
        <w:t>Развитие туризма в муниципальном образовании город Краснодар</w:t>
      </w:r>
    </w:p>
    <w:p>
      <w:pPr>
        <w:pStyle w:val="Normal"/>
        <w:widowControl w:val="false"/>
        <w:spacing w:lineRule="auto" w:line="237"/>
        <w:ind w:firstLine="709"/>
        <w:jc w:val="both"/>
        <w:rPr>
          <w:sz w:val="28"/>
          <w:szCs w:val="28"/>
        </w:rPr>
      </w:pPr>
      <w:r>
        <w:rPr>
          <w:sz w:val="28"/>
          <w:szCs w:val="28"/>
        </w:rPr>
      </w:r>
    </w:p>
    <w:p>
      <w:pPr>
        <w:pStyle w:val="Normal"/>
        <w:widowControl w:val="false"/>
        <w:spacing w:lineRule="auto" w:line="237"/>
        <w:ind w:firstLine="709"/>
        <w:jc w:val="both"/>
        <w:rPr>
          <w:sz w:val="28"/>
          <w:szCs w:val="28"/>
        </w:rPr>
      </w:pPr>
      <w:r>
        <w:rPr>
          <w:sz w:val="28"/>
          <w:szCs w:val="28"/>
        </w:rPr>
        <w:t xml:space="preserve">Расходы на реализацию муниципальной программы муниципального           образования город Краснодар «Развитие туризма в муниципальном образовании город Краснодар» в 2022 году составили 6 240,7 тыс. рублей или 100 процентов </w:t>
      </w:r>
      <w:r>
        <w:rPr>
          <w:sz w:val="28"/>
          <w:szCs w:val="28"/>
          <w:u w:val="none" w:color="FF0000"/>
        </w:rPr>
        <w:t xml:space="preserve">к </w:t>
      </w:r>
      <w:r>
        <w:rPr>
          <w:sz w:val="28"/>
          <w:u w:val="none" w:color="FF0000"/>
        </w:rPr>
        <w:t>уточнённой бюджетной росписи</w:t>
      </w:r>
      <w:r>
        <w:rPr>
          <w:sz w:val="28"/>
          <w:szCs w:val="28"/>
        </w:rPr>
        <w:t xml:space="preserve"> и направлены на обеспечение выполнения муниципального задания муниципальным бюджетным учреждением муниципального образования город Краснодар «Туристско-информационный центр».</w:t>
      </w:r>
    </w:p>
    <w:p>
      <w:pPr>
        <w:pStyle w:val="Normal"/>
        <w:widowControl w:val="false"/>
        <w:spacing w:lineRule="auto" w:line="237"/>
        <w:jc w:val="both"/>
        <w:rPr>
          <w:sz w:val="28"/>
          <w:szCs w:val="28"/>
        </w:rPr>
      </w:pPr>
      <w:r>
        <w:rPr>
          <w:sz w:val="28"/>
          <w:szCs w:val="28"/>
        </w:rPr>
      </w:r>
    </w:p>
    <w:p>
      <w:pPr>
        <w:pStyle w:val="Normal"/>
        <w:widowControl w:val="false"/>
        <w:spacing w:lineRule="auto" w:line="237"/>
        <w:jc w:val="both"/>
        <w:rPr>
          <w:sz w:val="28"/>
          <w:szCs w:val="28"/>
        </w:rPr>
      </w:pPr>
      <w:r>
        <w:rPr>
          <w:sz w:val="28"/>
          <w:szCs w:val="28"/>
        </w:rPr>
      </w:r>
    </w:p>
    <w:p>
      <w:pPr>
        <w:pStyle w:val="Normal"/>
        <w:widowControl w:val="false"/>
        <w:spacing w:lineRule="auto" w:line="237"/>
        <w:jc w:val="center"/>
        <w:rPr>
          <w:sz w:val="28"/>
          <w:szCs w:val="28"/>
        </w:rPr>
      </w:pPr>
      <w:r>
        <w:rPr>
          <w:sz w:val="28"/>
          <w:szCs w:val="28"/>
        </w:rPr>
        <w:t>Управление муниципальным имуществом</w:t>
      </w:r>
    </w:p>
    <w:p>
      <w:pPr>
        <w:pStyle w:val="Normal"/>
        <w:widowControl w:val="false"/>
        <w:spacing w:lineRule="auto" w:line="237"/>
        <w:ind w:firstLine="709"/>
        <w:jc w:val="both"/>
        <w:rPr>
          <w:sz w:val="28"/>
          <w:szCs w:val="28"/>
        </w:rPr>
      </w:pPr>
      <w:r>
        <w:rPr>
          <w:sz w:val="28"/>
          <w:szCs w:val="28"/>
        </w:rPr>
      </w:r>
    </w:p>
    <w:p>
      <w:pPr>
        <w:pStyle w:val="Normal"/>
        <w:widowControl w:val="false"/>
        <w:spacing w:lineRule="auto" w:line="237"/>
        <w:ind w:firstLine="709"/>
        <w:jc w:val="both"/>
        <w:rPr>
          <w:sz w:val="28"/>
          <w:szCs w:val="28"/>
        </w:rPr>
      </w:pPr>
      <w:r>
        <w:rPr>
          <w:sz w:val="28"/>
          <w:szCs w:val="28"/>
        </w:rPr>
        <w:t xml:space="preserve">Расходы на реализацию муниципальной программы муниципального образования город Краснодар «Управление муниципальным имуществом» в 2022 году составили 219 749,2 тыс. рублей или 95,7 процента </w:t>
      </w:r>
      <w:r>
        <w:rPr>
          <w:sz w:val="28"/>
          <w:szCs w:val="28"/>
          <w:u w:val="none" w:color="FF0000"/>
        </w:rPr>
        <w:t xml:space="preserve">к </w:t>
      </w:r>
      <w:r>
        <w:rPr>
          <w:sz w:val="28"/>
          <w:u w:val="none" w:color="FF0000"/>
        </w:rPr>
        <w:t>уточнённой бюджетной росписи</w:t>
      </w:r>
      <w:r>
        <w:rPr>
          <w:sz w:val="28"/>
          <w:szCs w:val="28"/>
        </w:rPr>
        <w:t>.</w:t>
      </w:r>
    </w:p>
    <w:p>
      <w:pPr>
        <w:pStyle w:val="Normal"/>
        <w:widowControl w:val="false"/>
        <w:spacing w:lineRule="auto" w:line="237"/>
        <w:ind w:firstLine="709"/>
        <w:jc w:val="both"/>
        <w:rPr>
          <w:sz w:val="28"/>
          <w:szCs w:val="28"/>
        </w:rPr>
      </w:pPr>
      <w:r>
        <w:rPr>
          <w:sz w:val="28"/>
          <w:szCs w:val="28"/>
        </w:rPr>
        <w:t>Расходы на мероприятия по управлению и распоряжению объектами муниципальной собственности (оценка недвижимости, признание прав и регулирование отношений по муниципальной собственности муниципального образования город Краснодар) в 2022 году составили 5 608,2 тыс. рублей.</w:t>
      </w:r>
    </w:p>
    <w:p>
      <w:pPr>
        <w:pStyle w:val="Normal"/>
        <w:widowControl w:val="false"/>
        <w:spacing w:lineRule="auto" w:line="237"/>
        <w:ind w:firstLine="709"/>
        <w:jc w:val="both"/>
        <w:rPr>
          <w:sz w:val="28"/>
          <w:szCs w:val="28"/>
        </w:rPr>
      </w:pPr>
      <w:r>
        <w:rPr>
          <w:sz w:val="28"/>
          <w:szCs w:val="28"/>
        </w:rPr>
        <w:t>На реализацию мероприятий по землеустройству и землепользованию, в том числе на возмещение собственникам и землепользователям земельных участков убытков, причинённых изъятием или временным занятием земельных участков, в том числе путём выкупа, в 2022 году направлено 20 838,7 тыс.         рублей.</w:t>
      </w:r>
    </w:p>
    <w:p>
      <w:pPr>
        <w:pStyle w:val="Normal"/>
        <w:widowControl w:val="false"/>
        <w:spacing w:lineRule="auto" w:line="237"/>
        <w:ind w:firstLine="709"/>
        <w:jc w:val="both"/>
        <w:rPr>
          <w:sz w:val="28"/>
          <w:szCs w:val="28"/>
        </w:rPr>
      </w:pPr>
      <w:r>
        <w:rPr>
          <w:sz w:val="28"/>
          <w:szCs w:val="28"/>
        </w:rPr>
        <w:t>Расходы на обеспечение функций органов местного самоуправления составили 122 952,3 тыс. рублей, на обеспечение деятельности (оказание услуг) муниципальных учреждений муниципального образования город Краснодар – 70 350,0 тыс. рублей.</w:t>
      </w:r>
    </w:p>
    <w:p>
      <w:pPr>
        <w:pStyle w:val="Normal"/>
        <w:widowControl w:val="false"/>
        <w:spacing w:lineRule="auto" w:line="237"/>
        <w:jc w:val="both"/>
        <w:rPr>
          <w:sz w:val="28"/>
          <w:szCs w:val="28"/>
        </w:rPr>
      </w:pPr>
      <w:r>
        <w:rPr>
          <w:sz w:val="28"/>
          <w:szCs w:val="28"/>
        </w:rPr>
      </w:r>
    </w:p>
    <w:p>
      <w:pPr>
        <w:pStyle w:val="Normal"/>
        <w:widowControl w:val="false"/>
        <w:spacing w:lineRule="auto" w:line="237"/>
        <w:jc w:val="both"/>
        <w:rPr>
          <w:sz w:val="28"/>
          <w:szCs w:val="28"/>
        </w:rPr>
      </w:pPr>
      <w:r>
        <w:rPr>
          <w:sz w:val="28"/>
          <w:szCs w:val="28"/>
        </w:rPr>
      </w:r>
    </w:p>
    <w:p>
      <w:pPr>
        <w:pStyle w:val="Normal"/>
        <w:widowControl w:val="false"/>
        <w:spacing w:lineRule="auto" w:line="237"/>
        <w:jc w:val="center"/>
        <w:rPr>
          <w:sz w:val="28"/>
          <w:szCs w:val="28"/>
        </w:rPr>
      </w:pPr>
      <w:r>
        <w:rPr>
          <w:sz w:val="28"/>
          <w:szCs w:val="28"/>
        </w:rPr>
        <w:t>Информационный город</w:t>
      </w:r>
    </w:p>
    <w:p>
      <w:pPr>
        <w:pStyle w:val="Normal"/>
        <w:widowControl w:val="false"/>
        <w:spacing w:lineRule="auto" w:line="237"/>
        <w:ind w:firstLine="709"/>
        <w:jc w:val="both"/>
        <w:rPr>
          <w:b/>
          <w:b/>
          <w:iCs/>
          <w:sz w:val="28"/>
          <w:szCs w:val="20"/>
        </w:rPr>
      </w:pPr>
      <w:r>
        <w:rPr>
          <w:b/>
          <w:iCs/>
          <w:sz w:val="28"/>
          <w:szCs w:val="20"/>
        </w:rPr>
      </w:r>
    </w:p>
    <w:p>
      <w:pPr>
        <w:pStyle w:val="Normal"/>
        <w:widowControl w:val="false"/>
        <w:spacing w:lineRule="auto" w:line="237"/>
        <w:ind w:firstLine="709"/>
        <w:jc w:val="both"/>
        <w:rPr>
          <w:sz w:val="28"/>
          <w:szCs w:val="28"/>
        </w:rPr>
      </w:pPr>
      <w:r>
        <w:rPr>
          <w:sz w:val="28"/>
          <w:szCs w:val="28"/>
        </w:rPr>
        <w:t xml:space="preserve">Расходы на реализацию муниципальной программы муниципального образования город Краснодар «Информационный город» в 2022 году составили 190 124,0 тыс. рублей или </w:t>
      </w:r>
      <w:r>
        <w:rPr>
          <w:sz w:val="28"/>
        </w:rPr>
        <w:t xml:space="preserve">100 процентов </w:t>
      </w:r>
      <w:r>
        <w:rPr>
          <w:sz w:val="28"/>
          <w:u w:val="none" w:color="FF0000"/>
        </w:rPr>
        <w:t>к уточнённой бюджетной росписи</w:t>
      </w:r>
      <w:r>
        <w:rPr>
          <w:sz w:val="28"/>
          <w:szCs w:val="28"/>
        </w:rPr>
        <w:t>, в том числе на:</w:t>
      </w:r>
    </w:p>
    <w:p>
      <w:pPr>
        <w:pStyle w:val="Normal"/>
        <w:widowControl w:val="false"/>
        <w:spacing w:lineRule="auto" w:line="237"/>
        <w:ind w:firstLine="709"/>
        <w:jc w:val="both"/>
        <w:rPr>
          <w:sz w:val="28"/>
          <w:szCs w:val="28"/>
        </w:rPr>
      </w:pPr>
      <w:r>
        <w:rPr>
          <w:sz w:val="28"/>
          <w:szCs w:val="28"/>
        </w:rPr>
        <w:t>информирование граждан о деятельности администрации муниципального образования город Краснодар, а также о социально-экономических, культурных и иных общественно значимых событиях в муниципальном образовании город Краснодар посредством публикаций информационных материалов в средствах массовой информации, издание печатной и полиграфической продукции, посвящённой муниципальному образованию город Краснодар, – 52 564,8 тыс. рублей;</w:t>
      </w:r>
    </w:p>
    <w:p>
      <w:pPr>
        <w:pStyle w:val="Normal"/>
        <w:widowControl w:val="false"/>
        <w:spacing w:lineRule="auto" w:line="237"/>
        <w:ind w:firstLine="709"/>
        <w:jc w:val="both"/>
        <w:rPr>
          <w:sz w:val="28"/>
          <w:szCs w:val="28"/>
        </w:rPr>
      </w:pPr>
      <w:r>
        <w:rPr>
          <w:sz w:val="28"/>
          <w:szCs w:val="28"/>
        </w:rPr>
        <w:t>информирование граждан о деятельности администрации муниципального образования город Краснодар на телевидении, радио, в информационных агентствах, сети Интернет – 134 413,6 тыс. рублей;</w:t>
      </w:r>
    </w:p>
    <w:p>
      <w:pPr>
        <w:pStyle w:val="Normal"/>
        <w:widowControl w:val="false"/>
        <w:spacing w:lineRule="auto" w:line="237"/>
        <w:ind w:firstLine="709"/>
        <w:jc w:val="both"/>
        <w:rPr>
          <w:sz w:val="28"/>
          <w:szCs w:val="28"/>
        </w:rPr>
      </w:pPr>
      <w:r>
        <w:rPr>
          <w:sz w:val="28"/>
          <w:szCs w:val="28"/>
        </w:rPr>
        <w:t>использование информационно-коммуникационных технологий для обеспечения взаимодействия органов местного самоуправления муниципального образования город Краснодар с населением, коммерческими и некоммерческими организациями – 2 667,6 тыс. рублей;</w:t>
      </w:r>
    </w:p>
    <w:p>
      <w:pPr>
        <w:pStyle w:val="Normal"/>
        <w:widowControl w:val="false"/>
        <w:spacing w:lineRule="auto" w:line="237"/>
        <w:ind w:firstLine="709"/>
        <w:jc w:val="both"/>
        <w:rPr>
          <w:sz w:val="28"/>
          <w:szCs w:val="28"/>
        </w:rPr>
      </w:pPr>
      <w:r>
        <w:rPr>
          <w:sz w:val="28"/>
          <w:szCs w:val="28"/>
        </w:rPr>
        <w:t>организацию и проведение социологических опросов граждан муниципального образования город Краснодар по вопросам местного значения –                       478,0 тыс. рублей.</w:t>
      </w:r>
    </w:p>
    <w:p>
      <w:pPr>
        <w:pStyle w:val="Normal"/>
        <w:rPr>
          <w:sz w:val="28"/>
          <w:szCs w:val="28"/>
        </w:rPr>
      </w:pPr>
      <w:r>
        <w:rPr>
          <w:sz w:val="28"/>
          <w:szCs w:val="28"/>
        </w:rPr>
      </w:r>
    </w:p>
    <w:p>
      <w:pPr>
        <w:pStyle w:val="Normal"/>
        <w:widowControl w:val="false"/>
        <w:spacing w:lineRule="auto" w:line="237"/>
        <w:jc w:val="both"/>
        <w:rPr>
          <w:sz w:val="28"/>
          <w:szCs w:val="28"/>
        </w:rPr>
      </w:pPr>
      <w:r>
        <w:rPr>
          <w:sz w:val="28"/>
          <w:szCs w:val="28"/>
        </w:rPr>
      </w:r>
    </w:p>
    <w:p>
      <w:pPr>
        <w:pStyle w:val="Normal"/>
        <w:widowControl w:val="false"/>
        <w:spacing w:lineRule="auto" w:line="237"/>
        <w:jc w:val="center"/>
        <w:rPr>
          <w:sz w:val="28"/>
          <w:szCs w:val="28"/>
        </w:rPr>
      </w:pPr>
      <w:r>
        <w:rPr>
          <w:sz w:val="28"/>
          <w:szCs w:val="28"/>
        </w:rPr>
        <w:t xml:space="preserve">Управление муниципальными финансами </w:t>
      </w:r>
    </w:p>
    <w:p>
      <w:pPr>
        <w:pStyle w:val="Normal"/>
        <w:widowControl w:val="false"/>
        <w:spacing w:lineRule="auto" w:line="237"/>
        <w:jc w:val="center"/>
        <w:rPr>
          <w:sz w:val="28"/>
          <w:szCs w:val="28"/>
        </w:rPr>
      </w:pPr>
      <w:r>
        <w:rPr>
          <w:sz w:val="28"/>
          <w:szCs w:val="28"/>
        </w:rPr>
        <w:t>и муниципальным долгом</w:t>
      </w:r>
    </w:p>
    <w:p>
      <w:pPr>
        <w:pStyle w:val="Normal"/>
        <w:widowControl w:val="false"/>
        <w:spacing w:lineRule="auto" w:line="237"/>
        <w:ind w:firstLine="709"/>
        <w:jc w:val="both"/>
        <w:rPr>
          <w:sz w:val="28"/>
          <w:szCs w:val="28"/>
        </w:rPr>
      </w:pPr>
      <w:r>
        <w:rPr>
          <w:sz w:val="28"/>
          <w:szCs w:val="28"/>
        </w:rPr>
      </w:r>
    </w:p>
    <w:p>
      <w:pPr>
        <w:pStyle w:val="Normal"/>
        <w:widowControl w:val="false"/>
        <w:spacing w:lineRule="auto" w:line="237"/>
        <w:ind w:firstLine="709"/>
        <w:jc w:val="both"/>
        <w:rPr>
          <w:sz w:val="28"/>
          <w:szCs w:val="28"/>
        </w:rPr>
      </w:pPr>
      <w:r>
        <w:rPr>
          <w:sz w:val="28"/>
          <w:szCs w:val="28"/>
        </w:rPr>
        <w:t xml:space="preserve">Расходы на реализацию муниципальной программы муниципального образования город Краснодар «Управление муниципальными финансами и муниципальным долгом» в 2022 году составили 289 156,1 тыс. рублей или                   </w:t>
      </w:r>
      <w:r>
        <w:rPr>
          <w:sz w:val="28"/>
        </w:rPr>
        <w:t xml:space="preserve">99,7 процента </w:t>
      </w:r>
      <w:r>
        <w:rPr>
          <w:sz w:val="28"/>
          <w:u w:val="none" w:color="FF0000"/>
        </w:rPr>
        <w:t>к уточнённой бюджетной росписи</w:t>
      </w:r>
      <w:r>
        <w:rPr>
          <w:sz w:val="28"/>
          <w:szCs w:val="28"/>
        </w:rPr>
        <w:t>.</w:t>
      </w:r>
    </w:p>
    <w:p>
      <w:pPr>
        <w:pStyle w:val="Normal"/>
        <w:widowControl w:val="false"/>
        <w:spacing w:lineRule="auto" w:line="237"/>
        <w:ind w:firstLine="709"/>
        <w:jc w:val="both"/>
        <w:rPr>
          <w:sz w:val="28"/>
          <w:szCs w:val="28"/>
        </w:rPr>
      </w:pPr>
      <w:r>
        <w:rPr>
          <w:sz w:val="28"/>
          <w:szCs w:val="28"/>
        </w:rPr>
        <w:t>В рамках подпрограммы «Управление муниципальными финансами муниципального образования город Краснодар» в 2022 году расходы составили 152 892,1 тыс. рублей и направлены на следующие мероприятия:</w:t>
      </w:r>
    </w:p>
    <w:p>
      <w:pPr>
        <w:pStyle w:val="Normal"/>
        <w:widowControl w:val="false"/>
        <w:spacing w:lineRule="auto" w:line="237"/>
        <w:ind w:firstLine="709"/>
        <w:jc w:val="both"/>
        <w:rPr>
          <w:sz w:val="28"/>
          <w:szCs w:val="28"/>
        </w:rPr>
      </w:pPr>
      <w:r>
        <w:rPr>
          <w:sz w:val="28"/>
          <w:szCs w:val="28"/>
        </w:rPr>
        <w:t>обеспечение администрирования, сопровождения и актуализации системы управления муниципальными финансами – 11 597,8 тыс. рублей;</w:t>
      </w:r>
    </w:p>
    <w:p>
      <w:pPr>
        <w:pStyle w:val="Normal"/>
        <w:widowControl w:val="false"/>
        <w:spacing w:lineRule="auto" w:line="237"/>
        <w:ind w:firstLine="709"/>
        <w:jc w:val="both"/>
        <w:rPr>
          <w:sz w:val="28"/>
          <w:szCs w:val="28"/>
        </w:rPr>
      </w:pPr>
      <w:r>
        <w:rPr>
          <w:sz w:val="28"/>
          <w:szCs w:val="28"/>
        </w:rPr>
        <w:t>руководство и управление в сфере установленных функций – 141 294,3 тыс. рублей.</w:t>
      </w:r>
    </w:p>
    <w:p>
      <w:pPr>
        <w:pStyle w:val="Normal"/>
        <w:widowControl w:val="false"/>
        <w:spacing w:lineRule="auto" w:line="237"/>
        <w:ind w:firstLine="709"/>
        <w:jc w:val="both"/>
        <w:rPr>
          <w:sz w:val="28"/>
          <w:szCs w:val="28"/>
        </w:rPr>
      </w:pPr>
      <w:r>
        <w:rPr>
          <w:sz w:val="28"/>
          <w:szCs w:val="28"/>
        </w:rPr>
        <w:t>В рамках подпрограммы «Управление муниципальным долгом муниципального образования город Краснодар» расходы составили                                       136 264,0 тыс. рублей, в том числе на обслуживание муниципального долга –135 714,0 тыс. рублей, снижение стоимости заимствований для муниципального образования город Краснодар – 510,0 тыс. рублей, обслуживание выплат по муниципальным облигациям муниципального образования город Краснодар при их погашении и выплате купонного дохода – 40,0 тыс. рублей.</w:t>
      </w:r>
    </w:p>
    <w:p>
      <w:pPr>
        <w:pStyle w:val="Normal"/>
        <w:widowControl w:val="false"/>
        <w:spacing w:lineRule="auto" w:line="237"/>
        <w:jc w:val="center"/>
        <w:rPr>
          <w:sz w:val="28"/>
          <w:szCs w:val="28"/>
        </w:rPr>
      </w:pPr>
      <w:r>
        <w:rPr>
          <w:sz w:val="28"/>
          <w:szCs w:val="28"/>
        </w:rPr>
        <w:t>Энергосбережение и повышение энергетической эффективности</w:t>
      </w:r>
    </w:p>
    <w:p>
      <w:pPr>
        <w:pStyle w:val="Normal"/>
        <w:widowControl w:val="false"/>
        <w:spacing w:lineRule="auto" w:line="237"/>
        <w:jc w:val="center"/>
        <w:rPr>
          <w:sz w:val="28"/>
          <w:szCs w:val="28"/>
        </w:rPr>
      </w:pPr>
      <w:r>
        <w:rPr>
          <w:sz w:val="28"/>
          <w:szCs w:val="28"/>
        </w:rPr>
        <w:t>муниципального образования город Краснодар</w:t>
      </w:r>
    </w:p>
    <w:p>
      <w:pPr>
        <w:pStyle w:val="Normal"/>
        <w:widowControl w:val="false"/>
        <w:spacing w:lineRule="auto" w:line="237"/>
        <w:ind w:firstLine="709"/>
        <w:jc w:val="center"/>
        <w:rPr>
          <w:sz w:val="28"/>
          <w:szCs w:val="28"/>
        </w:rPr>
      </w:pPr>
      <w:r>
        <w:rPr>
          <w:sz w:val="28"/>
          <w:szCs w:val="28"/>
        </w:rPr>
      </w:r>
    </w:p>
    <w:p>
      <w:pPr>
        <w:pStyle w:val="Normal"/>
        <w:widowControl w:val="false"/>
        <w:ind w:firstLine="709"/>
        <w:jc w:val="both"/>
        <w:rPr>
          <w:sz w:val="28"/>
          <w:szCs w:val="28"/>
        </w:rPr>
      </w:pPr>
      <w:r>
        <w:rPr>
          <w:sz w:val="28"/>
          <w:szCs w:val="28"/>
        </w:rPr>
        <w:t>В рамках реализации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 в 2022 году расходы на реализацию мероприятий по энергоресурсосбережению составили 26</w:t>
      </w:r>
      <w:r>
        <w:rPr>
          <w:sz w:val="28"/>
          <w:szCs w:val="28"/>
          <w:lang w:val="en-US"/>
        </w:rPr>
        <w:t> </w:t>
      </w:r>
      <w:r>
        <w:rPr>
          <w:sz w:val="28"/>
          <w:szCs w:val="28"/>
        </w:rPr>
        <w:t xml:space="preserve">146,4 тыс. рублей или 91,2 процента </w:t>
      </w:r>
      <w:r>
        <w:rPr>
          <w:sz w:val="28"/>
          <w:szCs w:val="28"/>
          <w:u w:val="none" w:color="FF0000"/>
        </w:rPr>
        <w:t xml:space="preserve">к </w:t>
      </w:r>
      <w:r>
        <w:rPr>
          <w:sz w:val="28"/>
          <w:u w:val="none" w:color="FF0000"/>
        </w:rPr>
        <w:t>уточнённой бюджетной росписи</w:t>
      </w:r>
      <w:r>
        <w:rPr>
          <w:sz w:val="28"/>
          <w:szCs w:val="28"/>
        </w:rPr>
        <w:t>.</w:t>
      </w:r>
    </w:p>
    <w:p>
      <w:pPr>
        <w:pStyle w:val="Normal"/>
        <w:widowControl w:val="false"/>
        <w:ind w:firstLine="709"/>
        <w:jc w:val="both"/>
        <w:rPr>
          <w:sz w:val="28"/>
          <w:szCs w:val="28"/>
        </w:rPr>
      </w:pPr>
      <w:r>
        <w:rPr>
          <w:sz w:val="28"/>
          <w:szCs w:val="28"/>
        </w:rPr>
        <w:t>В 2022 году бюджетные средства направлены на:</w:t>
      </w:r>
    </w:p>
    <w:p>
      <w:pPr>
        <w:pStyle w:val="Normal"/>
        <w:widowControl w:val="false"/>
        <w:ind w:firstLine="709"/>
        <w:jc w:val="both"/>
        <w:rPr>
          <w:sz w:val="28"/>
          <w:szCs w:val="28"/>
        </w:rPr>
      </w:pPr>
      <w:r>
        <w:rPr>
          <w:sz w:val="28"/>
          <w:szCs w:val="28"/>
        </w:rPr>
        <w:t>предоставление субсидии в целях финансового обеспечения затрат, связанных с заменой теплоэнергетического оборудования, в том числе с заменой узлов учёта природного газа в котельных, и модернизацией иного оборудования, связанного единым технологическим процессом, являющегося муниципальной собственностью муниципального образования город Краснодар, и приобретением иного технологического оборудования, необходимого для осуществления уставных целей и задач (субсидия МУП «Снежинка»),– 20 000,0 тыс. рублей;</w:t>
      </w:r>
    </w:p>
    <w:p>
      <w:pPr>
        <w:pStyle w:val="Normal"/>
        <w:widowControl w:val="false"/>
        <w:ind w:firstLine="709"/>
        <w:jc w:val="both"/>
        <w:rPr>
          <w:sz w:val="28"/>
          <w:szCs w:val="28"/>
        </w:rPr>
      </w:pPr>
      <w:r>
        <w:rPr>
          <w:sz w:val="28"/>
          <w:szCs w:val="28"/>
        </w:rPr>
        <w:t>замену светильников наружного освещения на светодиодные светильники – 6 146,4 тыс. рублей.</w:t>
      </w:r>
    </w:p>
    <w:p>
      <w:pPr>
        <w:pStyle w:val="Normal"/>
        <w:widowControl w:val="false"/>
        <w:ind w:firstLine="709"/>
        <w:jc w:val="both"/>
        <w:rPr>
          <w:sz w:val="28"/>
          <w:szCs w:val="28"/>
        </w:rPr>
      </w:pPr>
      <w:r>
        <w:rPr>
          <w:sz w:val="28"/>
          <w:szCs w:val="28"/>
        </w:rPr>
      </w:r>
    </w:p>
    <w:p>
      <w:pPr>
        <w:pStyle w:val="Normal"/>
        <w:widowControl w:val="false"/>
        <w:ind w:firstLine="709"/>
        <w:jc w:val="both"/>
        <w:rPr>
          <w:sz w:val="28"/>
          <w:szCs w:val="28"/>
        </w:rPr>
      </w:pPr>
      <w:r>
        <w:rPr>
          <w:sz w:val="28"/>
          <w:szCs w:val="28"/>
        </w:rPr>
      </w:r>
    </w:p>
    <w:p>
      <w:pPr>
        <w:pStyle w:val="Normal"/>
        <w:widowControl w:val="false"/>
        <w:spacing w:lineRule="auto" w:line="237"/>
        <w:jc w:val="center"/>
        <w:rPr>
          <w:sz w:val="28"/>
          <w:szCs w:val="28"/>
        </w:rPr>
      </w:pPr>
      <w:r>
        <w:rPr>
          <w:sz w:val="28"/>
          <w:szCs w:val="28"/>
        </w:rPr>
        <w:t xml:space="preserve">Содействие развитию малого и среднего предпринимательства </w:t>
      </w:r>
    </w:p>
    <w:p>
      <w:pPr>
        <w:pStyle w:val="Normal"/>
        <w:widowControl w:val="false"/>
        <w:spacing w:lineRule="auto" w:line="237"/>
        <w:jc w:val="center"/>
        <w:rPr>
          <w:sz w:val="28"/>
          <w:szCs w:val="28"/>
        </w:rPr>
      </w:pPr>
      <w:r>
        <w:rPr>
          <w:sz w:val="28"/>
          <w:szCs w:val="28"/>
        </w:rPr>
        <w:t>в муниципальном образовании город Краснодар</w:t>
      </w:r>
    </w:p>
    <w:p>
      <w:pPr>
        <w:pStyle w:val="Normal"/>
        <w:widowControl w:val="false"/>
        <w:spacing w:lineRule="auto" w:line="237"/>
        <w:jc w:val="both"/>
        <w:rPr>
          <w:sz w:val="28"/>
          <w:szCs w:val="28"/>
        </w:rPr>
      </w:pPr>
      <w:r>
        <w:rPr>
          <w:sz w:val="28"/>
          <w:szCs w:val="28"/>
        </w:rPr>
      </w:r>
    </w:p>
    <w:p>
      <w:pPr>
        <w:pStyle w:val="Normal"/>
        <w:widowControl w:val="false"/>
        <w:spacing w:lineRule="auto" w:line="237"/>
        <w:ind w:firstLine="709"/>
        <w:jc w:val="both"/>
        <w:rPr>
          <w:sz w:val="28"/>
          <w:szCs w:val="28"/>
        </w:rPr>
      </w:pPr>
      <w:r>
        <w:rPr>
          <w:sz w:val="28"/>
          <w:szCs w:val="28"/>
        </w:rPr>
        <w:t xml:space="preserve">Расходы на реализацию муниципальной программы муниципального образования город Краснодар «Содействие развитию малого и среднего предпринимательства в муниципальном образовании город Краснодар» в 2022 году составили 20 783,0 тыс. рублей или </w:t>
      </w:r>
      <w:r>
        <w:rPr>
          <w:sz w:val="28"/>
        </w:rPr>
        <w:t xml:space="preserve">100 процентов </w:t>
      </w:r>
      <w:r>
        <w:rPr>
          <w:sz w:val="28"/>
          <w:u w:val="none" w:color="FF0000"/>
        </w:rPr>
        <w:t>к уточнённой бюджетной росписи</w:t>
      </w:r>
      <w:r>
        <w:rPr>
          <w:sz w:val="28"/>
        </w:rPr>
        <w:t>.</w:t>
      </w:r>
    </w:p>
    <w:p>
      <w:pPr>
        <w:pStyle w:val="Normal"/>
        <w:widowControl w:val="false"/>
        <w:spacing w:lineRule="auto" w:line="237"/>
        <w:ind w:firstLine="709"/>
        <w:jc w:val="both"/>
        <w:rPr>
          <w:sz w:val="28"/>
          <w:szCs w:val="28"/>
        </w:rPr>
      </w:pPr>
      <w:r>
        <w:rPr>
          <w:sz w:val="28"/>
          <w:szCs w:val="28"/>
        </w:rPr>
        <w:t>В рамках подпрограммы «Развитие субъектов малого и среднего предпринимательства в муниципальном образовании город Краснодар» в 2022 году на реализацию мероприятий по организации деятельности муниципального центра развития предпринимательства в муниципальном образовании город Краснодар, организацию и проведение конкурса в целях стимулирования инновационной деятельности субъектов малого и среднего предпринимательства направлено 16 875,6 тыс. рублей.</w:t>
      </w:r>
    </w:p>
    <w:p>
      <w:pPr>
        <w:pStyle w:val="Normal"/>
        <w:spacing w:before="0" w:after="0"/>
        <w:ind w:firstLine="709"/>
        <w:contextualSpacing/>
        <w:jc w:val="both"/>
        <w:rPr>
          <w:sz w:val="28"/>
          <w:szCs w:val="28"/>
        </w:rPr>
      </w:pPr>
      <w:r>
        <w:rPr>
          <w:sz w:val="28"/>
          <w:szCs w:val="28"/>
        </w:rPr>
        <w:t>В рамках подпрограммы «Развитие малых форм хозяйствования в агропромышленном комплексе муниципального образования город Краснодар» расходы в 2022 году составили 3 907,4 тыс. рублей, которые направлены на:</w:t>
      </w:r>
    </w:p>
    <w:p>
      <w:pPr>
        <w:pStyle w:val="Normal"/>
        <w:spacing w:before="0" w:after="0"/>
        <w:ind w:firstLine="709"/>
        <w:contextualSpacing/>
        <w:jc w:val="both"/>
        <w:rPr>
          <w:sz w:val="28"/>
          <w:szCs w:val="28"/>
        </w:rPr>
      </w:pPr>
      <w:r>
        <w:rPr>
          <w:sz w:val="28"/>
          <w:szCs w:val="28"/>
        </w:rPr>
        <w:t>предоставление субсидий в целях возмещения части затрат на приобретение поголовья молодняка кроликов, гусей, индеек, кур, на производство и приобретение кормов для сельскохозяйственных животных и на приобретение систем капельного орошения для ведения овощеводства малых форм хозяйствования – 3 000,0 тыс. рублей;</w:t>
      </w:r>
    </w:p>
    <w:p>
      <w:pPr>
        <w:pStyle w:val="Normal"/>
        <w:widowControl w:val="false"/>
        <w:ind w:firstLine="709"/>
        <w:jc w:val="both"/>
        <w:rPr>
          <w:sz w:val="28"/>
          <w:szCs w:val="28"/>
        </w:rPr>
      </w:pPr>
      <w:r>
        <w:rPr>
          <w:sz w:val="28"/>
          <w:szCs w:val="28"/>
        </w:rPr>
        <w:t>осуществление отдельных государственных полномочий по поддержке сельскохозяйственного производства в Краснодарском крае – 907,4</w:t>
      </w:r>
      <w:r>
        <w:rPr>
          <w:sz w:val="28"/>
          <w:szCs w:val="28"/>
          <w:lang w:val="en-US"/>
        </w:rPr>
        <w:t> </w:t>
      </w:r>
      <w:r>
        <w:rPr>
          <w:sz w:val="28"/>
          <w:szCs w:val="28"/>
        </w:rPr>
        <w:t>тыс.</w:t>
      </w:r>
      <w:r>
        <w:rPr>
          <w:sz w:val="28"/>
          <w:szCs w:val="28"/>
          <w:lang w:val="en-US"/>
        </w:rPr>
        <w:t> </w:t>
      </w:r>
      <w:r>
        <w:rPr>
          <w:sz w:val="28"/>
          <w:szCs w:val="28"/>
        </w:rPr>
        <w:t>рублей, источником финансового обеспечения которых являются средства бюджета Краснодарского края.</w:t>
      </w:r>
    </w:p>
    <w:p>
      <w:pPr>
        <w:pStyle w:val="Normal"/>
        <w:widowControl w:val="false"/>
        <w:spacing w:lineRule="auto" w:line="237"/>
        <w:jc w:val="both"/>
        <w:rPr>
          <w:sz w:val="28"/>
          <w:szCs w:val="28"/>
        </w:rPr>
      </w:pPr>
      <w:r>
        <w:rPr>
          <w:sz w:val="28"/>
          <w:szCs w:val="28"/>
        </w:rPr>
      </w:r>
    </w:p>
    <w:p>
      <w:pPr>
        <w:pStyle w:val="Normal"/>
        <w:widowControl w:val="false"/>
        <w:spacing w:lineRule="auto" w:line="237"/>
        <w:jc w:val="both"/>
        <w:rPr>
          <w:sz w:val="28"/>
          <w:szCs w:val="28"/>
        </w:rPr>
      </w:pPr>
      <w:r>
        <w:rPr>
          <w:sz w:val="28"/>
          <w:szCs w:val="28"/>
        </w:rPr>
      </w:r>
    </w:p>
    <w:p>
      <w:pPr>
        <w:pStyle w:val="Normal"/>
        <w:suppressAutoHyphens w:val="true"/>
        <w:spacing w:lineRule="auto" w:line="237"/>
        <w:jc w:val="center"/>
        <w:rPr>
          <w:sz w:val="28"/>
          <w:szCs w:val="28"/>
        </w:rPr>
      </w:pPr>
      <w:r>
        <w:rPr>
          <w:sz w:val="28"/>
          <w:szCs w:val="28"/>
        </w:rPr>
        <w:t xml:space="preserve">Комплексное развитие муниципального образования </w:t>
      </w:r>
    </w:p>
    <w:p>
      <w:pPr>
        <w:pStyle w:val="Normal"/>
        <w:suppressAutoHyphens w:val="true"/>
        <w:spacing w:lineRule="auto" w:line="237"/>
        <w:jc w:val="center"/>
        <w:rPr>
          <w:sz w:val="28"/>
          <w:szCs w:val="28"/>
        </w:rPr>
      </w:pPr>
      <w:r>
        <w:rPr>
          <w:sz w:val="28"/>
          <w:szCs w:val="28"/>
        </w:rPr>
        <w:t>в сфере строительства, архитектуры, развития объектов инженерной социальной инфраструктуры, дорожного хозяйства</w:t>
      </w:r>
    </w:p>
    <w:p>
      <w:pPr>
        <w:pStyle w:val="Normal"/>
        <w:widowControl w:val="false"/>
        <w:spacing w:lineRule="auto" w:line="237"/>
        <w:ind w:firstLine="709"/>
        <w:jc w:val="both"/>
        <w:rPr>
          <w:sz w:val="28"/>
          <w:szCs w:val="28"/>
        </w:rPr>
      </w:pPr>
      <w:r>
        <w:rPr>
          <w:sz w:val="28"/>
          <w:szCs w:val="28"/>
        </w:rPr>
      </w:r>
    </w:p>
    <w:p>
      <w:pPr>
        <w:pStyle w:val="Normal"/>
        <w:widowControl w:val="false"/>
        <w:spacing w:lineRule="auto" w:line="235"/>
        <w:ind w:firstLine="709"/>
        <w:jc w:val="both"/>
        <w:rPr>
          <w:sz w:val="28"/>
          <w:szCs w:val="28"/>
        </w:rPr>
      </w:pPr>
      <w:r>
        <w:rPr>
          <w:sz w:val="28"/>
          <w:szCs w:val="28"/>
        </w:rPr>
        <w:t xml:space="preserve">Расходы на реализацию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 в 2022 году составили                       9 404 297,2 тыс. рублей или 98,2 процента </w:t>
      </w:r>
      <w:r>
        <w:rPr>
          <w:sz w:val="28"/>
          <w:szCs w:val="28"/>
          <w:u w:val="none" w:color="FF0000"/>
        </w:rPr>
        <w:t xml:space="preserve">к </w:t>
      </w:r>
      <w:r>
        <w:rPr>
          <w:sz w:val="28"/>
          <w:u w:val="none" w:color="FF0000"/>
        </w:rPr>
        <w:t>уточнённой бюджетной росписи</w:t>
      </w:r>
      <w:r>
        <w:rPr>
          <w:sz w:val="28"/>
          <w:szCs w:val="28"/>
        </w:rPr>
        <w:t>, в том числе за счёт средств федерального бюджета – 2 434 099,8 тыс. рублей, средств бюджета Краснодарского края – 5 300</w:t>
      </w:r>
      <w:r>
        <w:rPr>
          <w:sz w:val="28"/>
          <w:szCs w:val="28"/>
          <w:lang w:val="en-US"/>
        </w:rPr>
        <w:t> </w:t>
      </w:r>
      <w:r>
        <w:rPr>
          <w:sz w:val="28"/>
          <w:szCs w:val="28"/>
        </w:rPr>
        <w:t>530,3 тыс. рублей, средств местного бюджета – 1 669</w:t>
      </w:r>
      <w:r>
        <w:rPr>
          <w:sz w:val="28"/>
          <w:szCs w:val="28"/>
          <w:lang w:val="en-US"/>
        </w:rPr>
        <w:t> </w:t>
      </w:r>
      <w:r>
        <w:rPr>
          <w:sz w:val="28"/>
          <w:szCs w:val="28"/>
        </w:rPr>
        <w:t>667,1 тыс. рублей.</w:t>
      </w:r>
    </w:p>
    <w:p>
      <w:pPr>
        <w:pStyle w:val="Normal"/>
        <w:widowControl w:val="false"/>
        <w:suppressAutoHyphens w:val="true"/>
        <w:spacing w:lineRule="auto" w:line="235"/>
        <w:ind w:firstLine="709"/>
        <w:jc w:val="both"/>
        <w:rPr>
          <w:sz w:val="28"/>
          <w:szCs w:val="28"/>
        </w:rPr>
      </w:pPr>
      <w:r>
        <w:rPr>
          <w:sz w:val="28"/>
          <w:szCs w:val="28"/>
        </w:rPr>
        <w:t>Расходы на осуществление бюджетных инвестиций в объекты муниципальной собственности муниципального образования город Краснодар в рамках муниципальной программы в целом составили 7 992</w:t>
      </w:r>
      <w:r>
        <w:rPr>
          <w:sz w:val="28"/>
          <w:szCs w:val="28"/>
          <w:lang w:val="en-US"/>
        </w:rPr>
        <w:t> </w:t>
      </w:r>
      <w:r>
        <w:rPr>
          <w:sz w:val="28"/>
          <w:szCs w:val="28"/>
        </w:rPr>
        <w:t xml:space="preserve">527,5 тыс. рублей или 99,5 процента </w:t>
      </w:r>
      <w:r>
        <w:rPr>
          <w:sz w:val="28"/>
          <w:szCs w:val="28"/>
          <w:u w:val="none" w:color="FF0000"/>
        </w:rPr>
        <w:t xml:space="preserve">к </w:t>
      </w:r>
      <w:r>
        <w:rPr>
          <w:sz w:val="28"/>
          <w:u w:val="none" w:color="FF0000"/>
        </w:rPr>
        <w:t>уточнённой бюджетной росписи</w:t>
      </w:r>
      <w:r>
        <w:rPr>
          <w:sz w:val="28"/>
          <w:szCs w:val="28"/>
        </w:rPr>
        <w:t>, в том числе за счёт средств федерального бюджета – 2</w:t>
      </w:r>
      <w:r>
        <w:rPr>
          <w:sz w:val="28"/>
          <w:szCs w:val="28"/>
          <w:lang w:val="en-US"/>
        </w:rPr>
        <w:t> </w:t>
      </w:r>
      <w:r>
        <w:rPr>
          <w:sz w:val="28"/>
          <w:szCs w:val="28"/>
        </w:rPr>
        <w:t>289</w:t>
      </w:r>
      <w:r>
        <w:rPr>
          <w:sz w:val="28"/>
          <w:szCs w:val="28"/>
          <w:lang w:val="en-US"/>
        </w:rPr>
        <w:t> </w:t>
      </w:r>
      <w:r>
        <w:rPr>
          <w:sz w:val="28"/>
          <w:szCs w:val="28"/>
        </w:rPr>
        <w:t>693,5 тыс. рублей, средств бюджета Краснодарского края – 4 890</w:t>
      </w:r>
      <w:r>
        <w:rPr>
          <w:sz w:val="28"/>
          <w:szCs w:val="28"/>
          <w:lang w:val="en-US"/>
        </w:rPr>
        <w:t> </w:t>
      </w:r>
      <w:r>
        <w:rPr>
          <w:sz w:val="28"/>
          <w:szCs w:val="28"/>
        </w:rPr>
        <w:t>073,1 тыс. рублей, средств местного бюджета – 812</w:t>
      </w:r>
      <w:r>
        <w:rPr>
          <w:sz w:val="28"/>
          <w:szCs w:val="28"/>
          <w:lang w:val="en-US"/>
        </w:rPr>
        <w:t> </w:t>
      </w:r>
      <w:r>
        <w:rPr>
          <w:sz w:val="28"/>
          <w:szCs w:val="28"/>
        </w:rPr>
        <w:t>760,9 тыс. рублей.</w:t>
      </w:r>
    </w:p>
    <w:p>
      <w:pPr>
        <w:pStyle w:val="Normal"/>
        <w:widowControl w:val="false"/>
        <w:suppressAutoHyphens w:val="true"/>
        <w:spacing w:lineRule="auto" w:line="235"/>
        <w:ind w:firstLine="709"/>
        <w:jc w:val="both"/>
        <w:rPr>
          <w:sz w:val="28"/>
          <w:szCs w:val="28"/>
        </w:rPr>
      </w:pPr>
      <w:r>
        <w:rPr>
          <w:sz w:val="28"/>
          <w:szCs w:val="28"/>
        </w:rPr>
        <w:t>На реализацию мероприятий подпрограммы «Строительство, реконструкция и модернизация инженерной инфраструктуры и объектов благоустройства в муниципальном образовании город Краснодар» за счёт средств местного бюджета в 2022 году расходы составили 14</w:t>
      </w:r>
      <w:r>
        <w:rPr>
          <w:sz w:val="28"/>
          <w:szCs w:val="28"/>
          <w:lang w:val="en-US"/>
        </w:rPr>
        <w:t> </w:t>
      </w:r>
      <w:r>
        <w:rPr>
          <w:sz w:val="28"/>
          <w:szCs w:val="28"/>
        </w:rPr>
        <w:t>209,5 тыс. рублей. Бюджетные средства направлены на:</w:t>
      </w:r>
    </w:p>
    <w:p>
      <w:pPr>
        <w:pStyle w:val="Normal"/>
        <w:widowControl w:val="false"/>
        <w:ind w:firstLine="709"/>
        <w:jc w:val="both"/>
        <w:rPr>
          <w:sz w:val="28"/>
          <w:szCs w:val="28"/>
        </w:rPr>
      </w:pPr>
      <w:r>
        <w:rPr>
          <w:sz w:val="28"/>
          <w:szCs w:val="28"/>
        </w:rPr>
        <w:t>проектно-изыскательные работы и снос жилых помещений, признанных в установленном порядке аварийными и подлежащими сносу, самовольно возведённых объектов недвижимого имущества, демонтаж некапитальных строений – 11 615,4 тыс. рублей;</w:t>
      </w:r>
    </w:p>
    <w:p>
      <w:pPr>
        <w:pStyle w:val="Normal"/>
        <w:ind w:firstLine="709"/>
        <w:jc w:val="both"/>
        <w:rPr>
          <w:sz w:val="28"/>
          <w:szCs w:val="28"/>
        </w:rPr>
      </w:pPr>
      <w:r>
        <w:rPr>
          <w:sz w:val="28"/>
          <w:szCs w:val="28"/>
        </w:rPr>
        <w:t>электроснабжение объекта «Строительство ливневой канализации муниципального образования город Краснодар в части: реконструкция ул. Российской от ул.40-лет Победы до ул. Пригородной и ул. Пригородной от ул. Российской до ул. Ростовское шоссе» – 1 238,8 тыс. рублей;</w:t>
      </w:r>
    </w:p>
    <w:p>
      <w:pPr>
        <w:pStyle w:val="Normal"/>
        <w:ind w:firstLine="709"/>
        <w:jc w:val="both"/>
        <w:rPr>
          <w:sz w:val="28"/>
          <w:szCs w:val="28"/>
        </w:rPr>
      </w:pPr>
      <w:r>
        <w:rPr>
          <w:sz w:val="28"/>
          <w:szCs w:val="28"/>
        </w:rPr>
        <w:t>изготовление технических планов по газификации, канализование и электроснабжение пригородных поселков города Краснодара – 1 078,0 тыс. рублей;</w:t>
      </w:r>
    </w:p>
    <w:p>
      <w:pPr>
        <w:pStyle w:val="Normal"/>
        <w:widowControl w:val="false"/>
        <w:tabs>
          <w:tab w:val="clear" w:pos="708"/>
          <w:tab w:val="left" w:pos="724" w:leader="none"/>
        </w:tabs>
        <w:ind w:firstLine="709"/>
        <w:jc w:val="both"/>
        <w:rPr>
          <w:sz w:val="28"/>
          <w:szCs w:val="28"/>
        </w:rPr>
      </w:pPr>
      <w:r>
        <w:rPr>
          <w:sz w:val="28"/>
          <w:szCs w:val="28"/>
        </w:rPr>
        <w:t xml:space="preserve">строительство теплогенераторной для нужд детской школы искусств </w:t>
        <w:br/>
        <w:t>№ 10 по ул. им. Шевченко, 56 в городе Краснодаре – 277,3 тыс. рублей.</w:t>
      </w:r>
    </w:p>
    <w:p>
      <w:pPr>
        <w:pStyle w:val="Normal"/>
        <w:widowControl w:val="false"/>
        <w:suppressAutoHyphens w:val="true"/>
        <w:spacing w:lineRule="auto" w:line="235"/>
        <w:ind w:firstLine="708"/>
        <w:jc w:val="both"/>
        <w:rPr>
          <w:sz w:val="28"/>
          <w:szCs w:val="28"/>
        </w:rPr>
      </w:pPr>
      <w:r>
        <w:rPr>
          <w:sz w:val="28"/>
          <w:szCs w:val="28"/>
        </w:rPr>
        <w:t>По подпрограмме «Жилище» расходы составили 154</w:t>
      </w:r>
      <w:r>
        <w:rPr>
          <w:sz w:val="28"/>
          <w:szCs w:val="28"/>
          <w:lang w:val="en-US"/>
        </w:rPr>
        <w:t> </w:t>
      </w:r>
      <w:r>
        <w:rPr>
          <w:sz w:val="28"/>
          <w:szCs w:val="28"/>
        </w:rPr>
        <w:t>565,0 тыс. рублей, в том числе за счёт средств федерального бюджета – 16</w:t>
      </w:r>
      <w:r>
        <w:rPr>
          <w:sz w:val="28"/>
          <w:szCs w:val="28"/>
          <w:lang w:val="en-US"/>
        </w:rPr>
        <w:t> </w:t>
      </w:r>
      <w:r>
        <w:rPr>
          <w:sz w:val="28"/>
          <w:szCs w:val="28"/>
        </w:rPr>
        <w:t>169,5 тыс.</w:t>
      </w:r>
      <w:r>
        <w:rPr>
          <w:sz w:val="28"/>
          <w:szCs w:val="28"/>
          <w:lang w:val="en-US"/>
        </w:rPr>
        <w:t> </w:t>
      </w:r>
      <w:r>
        <w:rPr>
          <w:sz w:val="28"/>
          <w:szCs w:val="28"/>
        </w:rPr>
        <w:t>рублей, средств бюджета Краснодарского края – 49</w:t>
      </w:r>
      <w:r>
        <w:rPr>
          <w:sz w:val="28"/>
          <w:szCs w:val="28"/>
          <w:lang w:val="en-US"/>
        </w:rPr>
        <w:t> </w:t>
      </w:r>
      <w:r>
        <w:rPr>
          <w:sz w:val="28"/>
          <w:szCs w:val="28"/>
        </w:rPr>
        <w:t>030,0</w:t>
      </w:r>
      <w:r>
        <w:rPr>
          <w:sz w:val="28"/>
          <w:szCs w:val="28"/>
          <w:lang w:val="en-US"/>
        </w:rPr>
        <w:t> </w:t>
      </w:r>
      <w:r>
        <w:rPr>
          <w:sz w:val="28"/>
          <w:szCs w:val="28"/>
        </w:rPr>
        <w:t xml:space="preserve">тыс. рублей, средств местного бюджета – 89 365,5 тыс. рублей. </w:t>
      </w:r>
    </w:p>
    <w:p>
      <w:pPr>
        <w:pStyle w:val="Normal"/>
        <w:widowControl w:val="false"/>
        <w:suppressAutoHyphens w:val="true"/>
        <w:spacing w:lineRule="auto" w:line="235"/>
        <w:ind w:firstLine="708"/>
        <w:jc w:val="both"/>
        <w:rPr>
          <w:sz w:val="28"/>
          <w:szCs w:val="28"/>
        </w:rPr>
      </w:pPr>
      <w:r>
        <w:rPr>
          <w:sz w:val="28"/>
          <w:szCs w:val="28"/>
        </w:rPr>
        <w:t>Расходы осуществлялись по следующим направлениям:</w:t>
      </w:r>
    </w:p>
    <w:p>
      <w:pPr>
        <w:pStyle w:val="Normal"/>
        <w:widowControl w:val="false"/>
        <w:suppressAutoHyphens w:val="true"/>
        <w:ind w:firstLine="709"/>
        <w:jc w:val="both"/>
        <w:rPr>
          <w:sz w:val="28"/>
          <w:szCs w:val="28"/>
        </w:rPr>
      </w:pPr>
      <w:r>
        <w:rPr>
          <w:sz w:val="28"/>
          <w:szCs w:val="28"/>
        </w:rPr>
        <w:t>предоставление социальных выплат молодым семьям на приобретение (строительство) жилья в рамках основного мероприятия «Обеспечение жильём молодых семей» государственной программы Российской Федерации «Обеспечение доступным и комфортным жильём и коммунальными услугами граждан Российской Федерации» – 144 710,8 тыс. рублей, в том числе за счёт средств федерального бюджета – 16</w:t>
      </w:r>
      <w:r>
        <w:rPr>
          <w:sz w:val="28"/>
          <w:szCs w:val="28"/>
          <w:lang w:val="en-US"/>
        </w:rPr>
        <w:t> </w:t>
      </w:r>
      <w:r>
        <w:rPr>
          <w:sz w:val="28"/>
          <w:szCs w:val="28"/>
        </w:rPr>
        <w:t>169,5 тыс. рублей, средств бюджета Краснодарского края – 41</w:t>
      </w:r>
      <w:r>
        <w:rPr>
          <w:sz w:val="28"/>
          <w:szCs w:val="28"/>
          <w:lang w:val="en-US"/>
        </w:rPr>
        <w:t> </w:t>
      </w:r>
      <w:r>
        <w:rPr>
          <w:sz w:val="28"/>
          <w:szCs w:val="28"/>
        </w:rPr>
        <w:t>417,8 тыс. рублей, средств местного бюджета –                                              87</w:t>
      </w:r>
      <w:r>
        <w:rPr>
          <w:sz w:val="28"/>
          <w:szCs w:val="28"/>
          <w:lang w:val="en-US"/>
        </w:rPr>
        <w:t> </w:t>
      </w:r>
      <w:r>
        <w:rPr>
          <w:sz w:val="28"/>
          <w:szCs w:val="28"/>
        </w:rPr>
        <w:t>123,5 тыс. рублей. Благодаря предоставленной субсидии улучшить свои жилищные условия смогли 113 молодых семей;</w:t>
      </w:r>
    </w:p>
    <w:p>
      <w:pPr>
        <w:pStyle w:val="Normal"/>
        <w:widowControl w:val="false"/>
        <w:suppressAutoHyphens w:val="true"/>
        <w:ind w:firstLine="708"/>
        <w:jc w:val="both"/>
        <w:rPr>
          <w:sz w:val="28"/>
          <w:szCs w:val="28"/>
        </w:rPr>
      </w:pPr>
      <w:r>
        <w:rPr>
          <w:sz w:val="28"/>
          <w:szCs w:val="28"/>
        </w:rPr>
        <w:t>мероприятия по обеспечению инженерными сетями земельных участков для индивидуального жилищного строительства или ведения личного подсобного хозяйства, предоставленных гражданам, имеющим трёх и более детей, в х. Октябрьском (водоснабжение) – 8 226,0 тыс. рублей, в том числе за счёт средств бюджета Краснодарского края – 7 612,2 тыс. рублей, за счёт средств местного бюджета – 613,8 тыс. рублей;</w:t>
      </w:r>
    </w:p>
    <w:p>
      <w:pPr>
        <w:pStyle w:val="Normal"/>
        <w:widowControl w:val="false"/>
        <w:suppressAutoHyphens w:val="true"/>
        <w:ind w:firstLine="709"/>
        <w:jc w:val="both"/>
        <w:rPr>
          <w:sz w:val="28"/>
          <w:szCs w:val="28"/>
        </w:rPr>
      </w:pPr>
      <w:r>
        <w:rPr>
          <w:sz w:val="28"/>
          <w:szCs w:val="28"/>
        </w:rPr>
        <w:t xml:space="preserve">обеспечение инженерными сетями земельных участков для индивидуального жилищного строительства или ведения личного подсобного хозяйства, предоставленных гражданам, имеющим трёх и более детей, в </w:t>
        <w:br/>
        <w:t>ст. Старокорсунской и западнее пос. Лазурного (охрана объектов сети водоснабжения) за счёт средств местного бюджета – 1 628,0 тыс. рублей.</w:t>
      </w:r>
    </w:p>
    <w:p>
      <w:pPr>
        <w:pStyle w:val="Normal"/>
        <w:tabs>
          <w:tab w:val="clear" w:pos="708"/>
          <w:tab w:val="left" w:pos="540" w:leader="none"/>
          <w:tab w:val="left" w:pos="724" w:leader="none"/>
        </w:tabs>
        <w:suppressAutoHyphens w:val="true"/>
        <w:ind w:firstLine="709"/>
        <w:jc w:val="both"/>
        <w:rPr>
          <w:sz w:val="28"/>
          <w:szCs w:val="28"/>
        </w:rPr>
      </w:pPr>
      <w:r>
        <w:rPr>
          <w:sz w:val="28"/>
          <w:szCs w:val="28"/>
        </w:rPr>
        <w:t>по объекту «Сети ливневой (дождевой) канализации и поверхностного стока» (оплата за сервитут) за счёт средств местного бюджета расходы составили 0,2 тыс. рублей.</w:t>
      </w:r>
    </w:p>
    <w:p>
      <w:pPr>
        <w:pStyle w:val="Normal"/>
        <w:widowControl w:val="false"/>
        <w:suppressAutoHyphens w:val="true"/>
        <w:spacing w:lineRule="auto" w:line="235"/>
        <w:ind w:firstLine="708"/>
        <w:jc w:val="both"/>
        <w:rPr>
          <w:sz w:val="28"/>
          <w:szCs w:val="28"/>
        </w:rPr>
      </w:pPr>
      <w:r>
        <w:rPr>
          <w:sz w:val="28"/>
          <w:szCs w:val="28"/>
        </w:rPr>
        <w:t>Мероприятия подпрограммы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 профинансированы в сумме 8 824 689,2 тыс. рублей, в том числе за счёт средств федерального бюджета – 2 417</w:t>
      </w:r>
      <w:r>
        <w:rPr>
          <w:lang w:val="en-US"/>
        </w:rPr>
        <w:t> </w:t>
      </w:r>
      <w:r>
        <w:rPr>
          <w:sz w:val="28"/>
          <w:szCs w:val="28"/>
        </w:rPr>
        <w:t>930,3 тыс. рублей, средств бюджета Краснодарского края – 5 239</w:t>
      </w:r>
      <w:r>
        <w:rPr>
          <w:sz w:val="28"/>
          <w:szCs w:val="28"/>
          <w:lang w:val="en-US"/>
        </w:rPr>
        <w:t> </w:t>
      </w:r>
      <w:r>
        <w:rPr>
          <w:sz w:val="28"/>
          <w:szCs w:val="28"/>
        </w:rPr>
        <w:t>500,3 тыс. рублей, средств местного бюджета – 1</w:t>
      </w:r>
      <w:r>
        <w:rPr>
          <w:sz w:val="28"/>
          <w:szCs w:val="28"/>
          <w:lang w:val="en-US"/>
        </w:rPr>
        <w:t> </w:t>
      </w:r>
      <w:r>
        <w:rPr>
          <w:sz w:val="28"/>
          <w:szCs w:val="28"/>
        </w:rPr>
        <w:t>167</w:t>
      </w:r>
      <w:r>
        <w:rPr>
          <w:sz w:val="28"/>
          <w:szCs w:val="28"/>
          <w:lang w:val="en-US"/>
        </w:rPr>
        <w:t> </w:t>
      </w:r>
      <w:r>
        <w:rPr>
          <w:sz w:val="28"/>
          <w:szCs w:val="28"/>
        </w:rPr>
        <w:t>258,6 тыс. рублей, в том числе:</w:t>
      </w:r>
    </w:p>
    <w:p>
      <w:pPr>
        <w:pStyle w:val="Normal"/>
        <w:widowControl w:val="false"/>
        <w:suppressAutoHyphens w:val="true"/>
        <w:ind w:firstLine="709"/>
        <w:jc w:val="both"/>
        <w:rPr>
          <w:sz w:val="28"/>
          <w:szCs w:val="28"/>
        </w:rPr>
      </w:pPr>
      <w:r>
        <w:rPr>
          <w:sz w:val="28"/>
          <w:szCs w:val="28"/>
        </w:rPr>
        <w:t>В рамках национального проекта «Образование» федерального проекта «Современная школа» за 2022 год расходы составили 5 659 662,9 тыс. рублей, в том числе за счёт средств федерального бюджета – 2 396</w:t>
      </w:r>
      <w:r>
        <w:rPr>
          <w:sz w:val="28"/>
          <w:szCs w:val="28"/>
          <w:lang w:val="en-US"/>
        </w:rPr>
        <w:t> </w:t>
      </w:r>
      <w:r>
        <w:rPr>
          <w:sz w:val="28"/>
          <w:szCs w:val="28"/>
        </w:rPr>
        <w:t>855,6</w:t>
      </w:r>
      <w:r>
        <w:rPr>
          <w:sz w:val="28"/>
          <w:szCs w:val="28"/>
          <w:lang w:val="en-US"/>
        </w:rPr>
        <w:t> </w:t>
      </w:r>
      <w:r>
        <w:rPr>
          <w:sz w:val="28"/>
          <w:szCs w:val="28"/>
        </w:rPr>
        <w:t>тыс.</w:t>
      </w:r>
      <w:r>
        <w:rPr>
          <w:sz w:val="28"/>
          <w:szCs w:val="28"/>
          <w:lang w:val="en-US"/>
        </w:rPr>
        <w:t> </w:t>
      </w:r>
      <w:r>
        <w:rPr>
          <w:sz w:val="28"/>
          <w:szCs w:val="28"/>
        </w:rPr>
        <w:t xml:space="preserve">рублей, средств бюджета Краснодарского края – 2 639 545,0 тыс. рублей, средств местного бюджета – 623 262,3 тыс. рублей. </w:t>
      </w:r>
    </w:p>
    <w:p>
      <w:pPr>
        <w:pStyle w:val="Normal"/>
        <w:widowControl w:val="false"/>
        <w:suppressAutoHyphens w:val="true"/>
        <w:ind w:firstLine="709"/>
        <w:jc w:val="both"/>
        <w:rPr>
          <w:sz w:val="28"/>
          <w:szCs w:val="28"/>
        </w:rPr>
      </w:pPr>
      <w:r>
        <w:rPr>
          <w:sz w:val="28"/>
          <w:szCs w:val="28"/>
        </w:rPr>
        <w:t>Бюджетные средства направлены на:</w:t>
      </w:r>
    </w:p>
    <w:p>
      <w:pPr>
        <w:pStyle w:val="Normal"/>
        <w:widowControl w:val="false"/>
        <w:suppressAutoHyphens w:val="true"/>
        <w:ind w:firstLine="709"/>
        <w:jc w:val="both"/>
        <w:rPr>
          <w:sz w:val="28"/>
          <w:szCs w:val="28"/>
        </w:rPr>
      </w:pPr>
      <w:r>
        <w:rPr>
          <w:sz w:val="28"/>
          <w:szCs w:val="28"/>
        </w:rPr>
        <w:t>приобретение (выкуп) общеобразовательной школы на 1550 мест в районе ул. им. Кирилла Россинского в Прикубанском внутригородском округе г.</w:t>
      </w:r>
      <w:r>
        <w:rPr>
          <w:sz w:val="28"/>
          <w:szCs w:val="28"/>
          <w:lang w:val="en-US"/>
        </w:rPr>
        <w:t> </w:t>
      </w:r>
      <w:r>
        <w:rPr>
          <w:sz w:val="28"/>
          <w:szCs w:val="28"/>
        </w:rPr>
        <w:t>Краснодара – 1 310</w:t>
      </w:r>
      <w:r>
        <w:rPr>
          <w:sz w:val="28"/>
          <w:szCs w:val="28"/>
          <w:lang w:val="en-US"/>
        </w:rPr>
        <w:t> </w:t>
      </w:r>
      <w:r>
        <w:rPr>
          <w:sz w:val="28"/>
          <w:szCs w:val="28"/>
        </w:rPr>
        <w:t>568,1 тыс. рублей, в том числе за счёт средств федерального бюджета – 644</w:t>
      </w:r>
      <w:r>
        <w:rPr>
          <w:sz w:val="28"/>
          <w:szCs w:val="28"/>
          <w:lang w:val="en-US"/>
        </w:rPr>
        <w:t> </w:t>
      </w:r>
      <w:r>
        <w:rPr>
          <w:sz w:val="28"/>
          <w:szCs w:val="28"/>
        </w:rPr>
        <w:t>248,7 тыс.</w:t>
      </w:r>
      <w:r>
        <w:rPr>
          <w:sz w:val="28"/>
          <w:szCs w:val="28"/>
          <w:lang w:val="en-US"/>
        </w:rPr>
        <w:t> </w:t>
      </w:r>
      <w:r>
        <w:rPr>
          <w:sz w:val="28"/>
          <w:szCs w:val="28"/>
        </w:rPr>
        <w:t>рублей, средств бюджета Краснодарского края – 574</w:t>
      </w:r>
      <w:r>
        <w:rPr>
          <w:sz w:val="28"/>
          <w:szCs w:val="28"/>
          <w:lang w:val="en-US"/>
        </w:rPr>
        <w:t> </w:t>
      </w:r>
      <w:r>
        <w:rPr>
          <w:sz w:val="28"/>
          <w:szCs w:val="28"/>
        </w:rPr>
        <w:t>579,4 тыс. рублей, средств местного бюджета – 91</w:t>
      </w:r>
      <w:r>
        <w:rPr>
          <w:sz w:val="28"/>
          <w:szCs w:val="28"/>
          <w:lang w:val="en-US"/>
        </w:rPr>
        <w:t> </w:t>
      </w:r>
      <w:r>
        <w:rPr>
          <w:sz w:val="28"/>
          <w:szCs w:val="28"/>
        </w:rPr>
        <w:t>740,0 тыс. рублей;</w:t>
      </w:r>
    </w:p>
    <w:p>
      <w:pPr>
        <w:pStyle w:val="Normal"/>
        <w:widowControl w:val="false"/>
        <w:suppressAutoHyphens w:val="true"/>
        <w:ind w:firstLine="709"/>
        <w:jc w:val="both"/>
        <w:rPr>
          <w:sz w:val="28"/>
          <w:szCs w:val="28"/>
        </w:rPr>
      </w:pPr>
      <w:r>
        <w:rPr>
          <w:sz w:val="28"/>
          <w:szCs w:val="28"/>
        </w:rPr>
        <w:t>строительство СОШ по ул. Первомайской, 4/1 в пос. Знаменском                     города Краснодара – 776 618,1 тыс. рублей, в том числе за счёт средств федерального бюджета – 191 920,7 тыс. рублей, средств бюджета Краснодарского края – 459 437,3 тыс. рублей, средств местного бюджета – 125 260,1 тыс. рублей;</w:t>
      </w:r>
    </w:p>
    <w:p>
      <w:pPr>
        <w:pStyle w:val="Normal"/>
        <w:tabs>
          <w:tab w:val="clear" w:pos="708"/>
          <w:tab w:val="left" w:pos="540" w:leader="none"/>
          <w:tab w:val="left" w:pos="724" w:leader="none"/>
        </w:tabs>
        <w:suppressAutoHyphens w:val="true"/>
        <w:ind w:firstLine="709"/>
        <w:jc w:val="both"/>
        <w:rPr>
          <w:sz w:val="28"/>
          <w:szCs w:val="28"/>
        </w:rPr>
      </w:pPr>
      <w:r>
        <w:rPr>
          <w:sz w:val="28"/>
          <w:szCs w:val="28"/>
        </w:rPr>
        <w:t>строительство СОШ на 1500 мест в пос. Российском по ул. Тверская,10 города Краснодара – 734 131,3 тыс. рублей, в том числе за счёт средств федерального бюджета – 289 778,8 тыс. рублей, средств бюджета Краснодарского края – 371 824,5 тыс. рублей, средств местного бюджета –                   72 528,0 тыс. рублей;</w:t>
      </w:r>
    </w:p>
    <w:p>
      <w:pPr>
        <w:pStyle w:val="Normal"/>
        <w:tabs>
          <w:tab w:val="clear" w:pos="708"/>
          <w:tab w:val="left" w:pos="540" w:leader="none"/>
          <w:tab w:val="left" w:pos="724" w:leader="none"/>
        </w:tabs>
        <w:suppressAutoHyphens w:val="true"/>
        <w:ind w:firstLine="709"/>
        <w:jc w:val="both"/>
        <w:rPr>
          <w:sz w:val="28"/>
          <w:szCs w:val="28"/>
        </w:rPr>
      </w:pPr>
      <w:r>
        <w:rPr>
          <w:sz w:val="28"/>
          <w:szCs w:val="28"/>
        </w:rPr>
        <w:t>строительство СОШ на 1550 мест во многоэтажной жилой застройке на территории площадью 42 га, прилегающей к Западному обходу                                     города Краснодара, – 588 362,8 тыс. рублей, в том числе за счёт средств федерального бюджета – 232 807,3 тыс. рублей, средств бюджета Краснодарского края – 313 588,8 тыс. рублей, средств местного бюджета –                    41 966,7 тыс. рублей;</w:t>
      </w:r>
    </w:p>
    <w:p>
      <w:pPr>
        <w:pStyle w:val="Normal"/>
        <w:tabs>
          <w:tab w:val="clear" w:pos="708"/>
          <w:tab w:val="left" w:pos="540" w:leader="none"/>
          <w:tab w:val="left" w:pos="724" w:leader="none"/>
        </w:tabs>
        <w:suppressAutoHyphens w:val="true"/>
        <w:ind w:firstLine="709"/>
        <w:jc w:val="both"/>
        <w:rPr>
          <w:sz w:val="28"/>
          <w:szCs w:val="28"/>
        </w:rPr>
      </w:pPr>
      <w:r>
        <w:rPr>
          <w:sz w:val="28"/>
          <w:szCs w:val="28"/>
        </w:rPr>
        <w:t>строительство СОШ на 1550 мест в квартале 7 жилого района «Восточно-Кругликовский» города Краснодара – 521 742,2 тыс. рублей, в том числе за счёт средств федерального бюджета – 251 981,9 тыс. рублей, средств бюджета Краснодарского края – 184 322,0 тыс. рублей, средств местного бюджета – 85 438,3 тыс. рублей;</w:t>
      </w:r>
    </w:p>
    <w:p>
      <w:pPr>
        <w:pStyle w:val="Normal"/>
        <w:tabs>
          <w:tab w:val="clear" w:pos="708"/>
          <w:tab w:val="left" w:pos="540" w:leader="none"/>
          <w:tab w:val="left" w:pos="724" w:leader="none"/>
        </w:tabs>
        <w:suppressAutoHyphens w:val="true"/>
        <w:ind w:firstLine="709"/>
        <w:jc w:val="both"/>
        <w:rPr>
          <w:sz w:val="28"/>
          <w:szCs w:val="28"/>
        </w:rPr>
      </w:pPr>
      <w:r>
        <w:rPr>
          <w:sz w:val="28"/>
          <w:szCs w:val="28"/>
        </w:rPr>
        <w:t>строительство СОШ по ул. Байбакова Н.К. города Краснодара – 403 605,6 тыс. рублей, в том числе за счёт средств федерального бюджета –                  242 534,5 тыс. рублей, средств бюджета Краснодарского края –                                            114 905,3 тыс. рублей, средств местного бюджета – 46 165,8 тыс. рублей;</w:t>
      </w:r>
    </w:p>
    <w:p>
      <w:pPr>
        <w:pStyle w:val="Normal"/>
        <w:tabs>
          <w:tab w:val="clear" w:pos="708"/>
          <w:tab w:val="left" w:pos="540" w:leader="none"/>
          <w:tab w:val="left" w:pos="724" w:leader="none"/>
        </w:tabs>
        <w:suppressAutoHyphens w:val="true"/>
        <w:ind w:firstLine="709"/>
        <w:jc w:val="both"/>
        <w:rPr>
          <w:sz w:val="28"/>
          <w:szCs w:val="28"/>
        </w:rPr>
      </w:pPr>
      <w:r>
        <w:rPr>
          <w:sz w:val="28"/>
          <w:szCs w:val="28"/>
        </w:rPr>
        <w:t>оснащение оборудованием СОШ на 1550 мест в районе ул.</w:t>
      </w:r>
      <w:r>
        <w:rPr>
          <w:sz w:val="28"/>
          <w:szCs w:val="28"/>
          <w:lang w:val="en-US"/>
        </w:rPr>
        <w:t> </w:t>
      </w:r>
      <w:r>
        <w:rPr>
          <w:sz w:val="28"/>
          <w:szCs w:val="28"/>
        </w:rPr>
        <w:t>им.</w:t>
      </w:r>
      <w:r>
        <w:rPr>
          <w:sz w:val="28"/>
          <w:szCs w:val="28"/>
          <w:lang w:val="en-US"/>
        </w:rPr>
        <w:t> </w:t>
      </w:r>
      <w:r>
        <w:rPr>
          <w:sz w:val="28"/>
          <w:szCs w:val="28"/>
        </w:rPr>
        <w:t>Кирилла Россинского города Краснодара – 301 861,0 тыс. рублей, в том числе за счёт средств федерального бюджета – 128 236,8 тыс. рублей, средств бюджета Краснодарского края – 152</w:t>
      </w:r>
      <w:r>
        <w:rPr>
          <w:sz w:val="28"/>
          <w:szCs w:val="28"/>
          <w:lang w:val="en-US"/>
        </w:rPr>
        <w:t> </w:t>
      </w:r>
      <w:r>
        <w:rPr>
          <w:sz w:val="28"/>
          <w:szCs w:val="28"/>
        </w:rPr>
        <w:t>493,9 тыс. рублей, средств местного бюджета – 21 130,3 тыс. рублей;</w:t>
      </w:r>
    </w:p>
    <w:p>
      <w:pPr>
        <w:pStyle w:val="Normal"/>
        <w:tabs>
          <w:tab w:val="clear" w:pos="708"/>
          <w:tab w:val="left" w:pos="540" w:leader="none"/>
          <w:tab w:val="left" w:pos="724" w:leader="none"/>
        </w:tabs>
        <w:suppressAutoHyphens w:val="true"/>
        <w:ind w:firstLine="709"/>
        <w:jc w:val="both"/>
        <w:rPr>
          <w:sz w:val="28"/>
          <w:szCs w:val="28"/>
        </w:rPr>
      </w:pPr>
      <w:r>
        <w:rPr>
          <w:sz w:val="28"/>
          <w:szCs w:val="28"/>
        </w:rPr>
        <w:t>строительство СОШ по ул. Демидовская, 63 в пос. Знаменском                        города Краснодара – 274 827,0 тыс. рублей, в том числе за счёт средств федерального бюджета – 66 447,0 тыс. рублей, средств бюджета Краснодарского края – 152 373,4 тыс. рублей, средств местного бюджета – 56 006,6 тыс. рублей;</w:t>
      </w:r>
    </w:p>
    <w:p>
      <w:pPr>
        <w:pStyle w:val="Normal"/>
        <w:tabs>
          <w:tab w:val="clear" w:pos="708"/>
          <w:tab w:val="left" w:pos="540" w:leader="none"/>
          <w:tab w:val="left" w:pos="724" w:leader="none"/>
        </w:tabs>
        <w:suppressAutoHyphens w:val="true"/>
        <w:ind w:firstLine="709"/>
        <w:jc w:val="both"/>
        <w:rPr>
          <w:sz w:val="28"/>
          <w:szCs w:val="28"/>
        </w:rPr>
      </w:pPr>
      <w:r>
        <w:rPr>
          <w:sz w:val="28"/>
          <w:szCs w:val="28"/>
        </w:rPr>
        <w:t>строительство СОШ на 1550 мест в мкр. «Почтовый» города Краснодара – 258 411,0 тыс. рублей, в том числе за счёт средств федерального бюджета – 186</w:t>
      </w:r>
      <w:r>
        <w:rPr>
          <w:sz w:val="28"/>
          <w:szCs w:val="28"/>
          <w:lang w:val="en-US"/>
        </w:rPr>
        <w:t> </w:t>
      </w:r>
      <w:r>
        <w:rPr>
          <w:sz w:val="28"/>
          <w:szCs w:val="28"/>
        </w:rPr>
        <w:t>817,2 тыс.</w:t>
      </w:r>
      <w:r>
        <w:rPr>
          <w:sz w:val="28"/>
          <w:szCs w:val="28"/>
          <w:lang w:val="en-US"/>
        </w:rPr>
        <w:t> </w:t>
      </w:r>
      <w:r>
        <w:rPr>
          <w:sz w:val="28"/>
          <w:szCs w:val="28"/>
        </w:rPr>
        <w:t>рублей, средств бюджета Краснодарского края – 53 504,8 тыс. рублей, средств местного бюджета – 18 089,0 тыс. рублей;</w:t>
      </w:r>
    </w:p>
    <w:p>
      <w:pPr>
        <w:pStyle w:val="Normal"/>
        <w:tabs>
          <w:tab w:val="clear" w:pos="708"/>
          <w:tab w:val="left" w:pos="540" w:leader="none"/>
          <w:tab w:val="left" w:pos="724" w:leader="none"/>
        </w:tabs>
        <w:suppressAutoHyphens w:val="true"/>
        <w:ind w:firstLine="709"/>
        <w:jc w:val="both"/>
        <w:rPr>
          <w:sz w:val="28"/>
          <w:szCs w:val="28"/>
        </w:rPr>
      </w:pPr>
      <w:r>
        <w:rPr>
          <w:sz w:val="28"/>
          <w:szCs w:val="28"/>
        </w:rPr>
        <w:t>оснащение оборудованием СОШ на 1550 мест в мкр. «Почтовый» города Краснодара – 219 941,5 тыс. рублей, в том числе за счёт средств бюджета Краснодарского края – 204 545,5 тыс. рублей, средств местного бюджета –                                                15 396,0 тыс. рублей;</w:t>
      </w:r>
    </w:p>
    <w:p>
      <w:pPr>
        <w:pStyle w:val="Normal"/>
        <w:tabs>
          <w:tab w:val="clear" w:pos="708"/>
          <w:tab w:val="left" w:pos="540" w:leader="none"/>
          <w:tab w:val="left" w:pos="724" w:leader="none"/>
        </w:tabs>
        <w:suppressAutoHyphens w:val="true"/>
        <w:ind w:firstLine="709"/>
        <w:jc w:val="both"/>
        <w:rPr>
          <w:sz w:val="28"/>
          <w:szCs w:val="28"/>
        </w:rPr>
      </w:pPr>
      <w:r>
        <w:rPr>
          <w:sz w:val="28"/>
          <w:szCs w:val="28"/>
        </w:rPr>
        <w:t xml:space="preserve">строительство СОШ на 1100 мест по ул. Колхозной города Краснодара – 182 965,1 тыс. рублей, в том числе за счёт средств федерального бюджета – </w:t>
        <w:br/>
        <w:t>162</w:t>
      </w:r>
      <w:r>
        <w:rPr>
          <w:sz w:val="28"/>
          <w:szCs w:val="28"/>
          <w:lang w:val="en-US"/>
        </w:rPr>
        <w:t> </w:t>
      </w:r>
      <w:r>
        <w:rPr>
          <w:sz w:val="28"/>
          <w:szCs w:val="28"/>
        </w:rPr>
        <w:t>082,7 тыс. рублей, средств бюджета Краснодарского края – 6 753,5 тыс. рублей, средств местного бюджета – 14 128,9 тыс. рублей;</w:t>
      </w:r>
    </w:p>
    <w:p>
      <w:pPr>
        <w:pStyle w:val="Normal"/>
        <w:tabs>
          <w:tab w:val="clear" w:pos="708"/>
          <w:tab w:val="left" w:pos="540" w:leader="none"/>
          <w:tab w:val="left" w:pos="724" w:leader="none"/>
        </w:tabs>
        <w:suppressAutoHyphens w:val="true"/>
        <w:ind w:firstLine="709"/>
        <w:jc w:val="both"/>
        <w:rPr>
          <w:sz w:val="28"/>
          <w:szCs w:val="28"/>
        </w:rPr>
      </w:pPr>
      <w:r>
        <w:rPr>
          <w:sz w:val="28"/>
          <w:szCs w:val="28"/>
        </w:rPr>
        <w:t>строительство СОШ на 825 мест по ул. Константина Образцова, 6 города Краснодара – 69 729,7 тыс. рублей, в том числе за счёт средств бюджета Краснодарского края – 35</w:t>
      </w:r>
      <w:r>
        <w:rPr>
          <w:sz w:val="28"/>
          <w:szCs w:val="28"/>
          <w:lang w:val="en-US"/>
        </w:rPr>
        <w:t> </w:t>
      </w:r>
      <w:r>
        <w:rPr>
          <w:sz w:val="28"/>
          <w:szCs w:val="28"/>
        </w:rPr>
        <w:t>500,0 тыс. рублей, средств местного бюджета –                     34 229,7 тыс. рублей;</w:t>
      </w:r>
    </w:p>
    <w:p>
      <w:pPr>
        <w:pStyle w:val="Normal"/>
        <w:tabs>
          <w:tab w:val="clear" w:pos="708"/>
          <w:tab w:val="left" w:pos="540" w:leader="none"/>
          <w:tab w:val="left" w:pos="724" w:leader="none"/>
        </w:tabs>
        <w:suppressAutoHyphens w:val="true"/>
        <w:ind w:firstLine="709"/>
        <w:jc w:val="both"/>
        <w:rPr>
          <w:sz w:val="28"/>
          <w:szCs w:val="28"/>
        </w:rPr>
      </w:pPr>
      <w:r>
        <w:rPr>
          <w:sz w:val="28"/>
          <w:szCs w:val="28"/>
        </w:rPr>
        <w:t>реконструкцию МБОУ СОШ № 86 по ул. Шевченко, 222 в ст.</w:t>
      </w:r>
      <w:r>
        <w:rPr>
          <w:sz w:val="28"/>
          <w:szCs w:val="28"/>
          <w:lang w:val="en-US"/>
        </w:rPr>
        <w:t> </w:t>
      </w:r>
      <w:r>
        <w:rPr>
          <w:sz w:val="28"/>
          <w:szCs w:val="28"/>
        </w:rPr>
        <w:t>Старокорсунской города Краснодара – 16 899,5 тыс. рублей, в том числе за счёт средств бюджета Краснодарского края – 15 716,5 тыс. рублей, средств местного бюджета – 1 183,0 тыс. рублей.</w:t>
      </w:r>
    </w:p>
    <w:p>
      <w:pPr>
        <w:pStyle w:val="Normal"/>
        <w:widowControl w:val="false"/>
        <w:suppressAutoHyphens w:val="true"/>
        <w:ind w:firstLine="709"/>
        <w:jc w:val="both"/>
        <w:rPr>
          <w:sz w:val="28"/>
          <w:szCs w:val="28"/>
        </w:rPr>
      </w:pPr>
      <w:r>
        <w:rPr>
          <w:sz w:val="28"/>
          <w:szCs w:val="28"/>
        </w:rPr>
        <w:t>В рамках национального проекта «Демография» федерального проекта «Содействие занятости» за 2022 год расходы составили 556 536,6 тыс. рублей, в том числе за счёт средств федерального бюджета – 21</w:t>
      </w:r>
      <w:r>
        <w:rPr>
          <w:sz w:val="28"/>
          <w:szCs w:val="28"/>
          <w:lang w:val="en-US"/>
        </w:rPr>
        <w:t> </w:t>
      </w:r>
      <w:r>
        <w:rPr>
          <w:sz w:val="28"/>
          <w:szCs w:val="28"/>
        </w:rPr>
        <w:t>074,7</w:t>
      </w:r>
      <w:r>
        <w:rPr>
          <w:sz w:val="28"/>
          <w:szCs w:val="28"/>
          <w:lang w:val="en-US"/>
        </w:rPr>
        <w:t> </w:t>
      </w:r>
      <w:r>
        <w:rPr>
          <w:sz w:val="28"/>
          <w:szCs w:val="28"/>
        </w:rPr>
        <w:t>тыс.</w:t>
      </w:r>
      <w:r>
        <w:rPr>
          <w:sz w:val="28"/>
          <w:szCs w:val="28"/>
          <w:lang w:val="en-US"/>
        </w:rPr>
        <w:t> </w:t>
      </w:r>
      <w:r>
        <w:rPr>
          <w:sz w:val="28"/>
          <w:szCs w:val="28"/>
        </w:rPr>
        <w:t xml:space="preserve">рублей, средств бюджета Краснодарского края – 483 069,9 тыс. рублей, средств местного бюджета – 52 392,0 тыс. рублей. </w:t>
      </w:r>
    </w:p>
    <w:p>
      <w:pPr>
        <w:pStyle w:val="Normal"/>
        <w:widowControl w:val="false"/>
        <w:suppressAutoHyphens w:val="true"/>
        <w:ind w:firstLine="709"/>
        <w:jc w:val="both"/>
        <w:rPr>
          <w:sz w:val="28"/>
          <w:szCs w:val="28"/>
        </w:rPr>
      </w:pPr>
      <w:r>
        <w:rPr>
          <w:sz w:val="28"/>
          <w:szCs w:val="28"/>
        </w:rPr>
        <w:t>Бюджетные средства направлены на:</w:t>
      </w:r>
    </w:p>
    <w:p>
      <w:pPr>
        <w:pStyle w:val="Normal"/>
        <w:widowControl w:val="false"/>
        <w:suppressAutoHyphens w:val="true"/>
        <w:ind w:firstLine="709"/>
        <w:jc w:val="both"/>
        <w:rPr>
          <w:sz w:val="28"/>
          <w:szCs w:val="28"/>
        </w:rPr>
      </w:pPr>
      <w:r>
        <w:rPr>
          <w:sz w:val="28"/>
          <w:szCs w:val="28"/>
        </w:rPr>
        <w:t>строительство ДДУ на 350 мест в районе ул. Кирилла Россинского и                 ул. Батуринской города Краснодара, расположенной на земельном участке с кадастровым номером 23:43:0143021:25257, – 244 020,3 тыс. рублей, в том числе за счёт средств бюджета Краснодарского края – 221 678,2 тыс. рублей, средств местного бюджета – 22 342,1 тыс. рублей;</w:t>
      </w:r>
    </w:p>
    <w:p>
      <w:pPr>
        <w:pStyle w:val="Normal"/>
        <w:widowControl w:val="false"/>
        <w:suppressAutoHyphens w:val="true"/>
        <w:ind w:firstLine="709"/>
        <w:jc w:val="both"/>
        <w:rPr>
          <w:sz w:val="28"/>
          <w:szCs w:val="28"/>
        </w:rPr>
      </w:pPr>
      <w:r>
        <w:rPr>
          <w:sz w:val="28"/>
          <w:szCs w:val="28"/>
        </w:rPr>
        <w:t>строительство ДДУ на 350 мест в районе ул. Кирилла Россинского и                 ул. Батуринской города Краснодара, расположенной на земельном участке с кадастровым номером 23:43:0143021:25266, – 205 000,0 тыс. рублей, в том числе за счёт средств федерального бюджета – 21</w:t>
      </w:r>
      <w:r>
        <w:rPr>
          <w:sz w:val="28"/>
          <w:szCs w:val="28"/>
          <w:lang w:val="en-US"/>
        </w:rPr>
        <w:t> </w:t>
      </w:r>
      <w:r>
        <w:rPr>
          <w:sz w:val="28"/>
          <w:szCs w:val="28"/>
        </w:rPr>
        <w:t>074,7 тыс. рублей, бюджета Краснодарского края – 169 575,2 тыс. рублей, средств местного бюджета –                   14 350,1 тыс. рублей;</w:t>
      </w:r>
    </w:p>
    <w:p>
      <w:pPr>
        <w:pStyle w:val="Normal"/>
        <w:widowControl w:val="false"/>
        <w:suppressAutoHyphens w:val="true"/>
        <w:ind w:firstLine="709"/>
        <w:jc w:val="both"/>
        <w:rPr>
          <w:sz w:val="28"/>
          <w:szCs w:val="28"/>
        </w:rPr>
      </w:pPr>
      <w:r>
        <w:rPr>
          <w:sz w:val="28"/>
          <w:szCs w:val="28"/>
        </w:rPr>
        <w:t>технологическое присоединение к инженерным сетям ДДУ на 100 мест в пос.</w:t>
      </w:r>
      <w:r>
        <w:rPr>
          <w:sz w:val="28"/>
          <w:szCs w:val="28"/>
          <w:lang w:val="en-US"/>
        </w:rPr>
        <w:t> </w:t>
      </w:r>
      <w:r>
        <w:rPr>
          <w:sz w:val="28"/>
          <w:szCs w:val="28"/>
        </w:rPr>
        <w:t>Российском по ул.</w:t>
      </w:r>
      <w:r>
        <w:rPr>
          <w:sz w:val="28"/>
          <w:szCs w:val="28"/>
          <w:lang w:val="en-US"/>
        </w:rPr>
        <w:t> </w:t>
      </w:r>
      <w:r>
        <w:rPr>
          <w:sz w:val="28"/>
          <w:szCs w:val="28"/>
        </w:rPr>
        <w:t>Тверская,</w:t>
      </w:r>
      <w:r>
        <w:rPr>
          <w:sz w:val="28"/>
          <w:szCs w:val="28"/>
          <w:lang w:val="en-US"/>
        </w:rPr>
        <w:t> </w:t>
      </w:r>
      <w:r>
        <w:rPr>
          <w:sz w:val="28"/>
          <w:szCs w:val="28"/>
        </w:rPr>
        <w:t>8 города Краснодара – 107 516,3 тыс. рублей, в том числе за счёт средств бюджета Краснодарского края – 91 816,5 тыс. рублей, средств местного бюджета – 15 699,8 тыс. рублей.</w:t>
      </w:r>
    </w:p>
    <w:p>
      <w:pPr>
        <w:pStyle w:val="Normal"/>
        <w:tabs>
          <w:tab w:val="clear" w:pos="708"/>
          <w:tab w:val="left" w:pos="540" w:leader="none"/>
          <w:tab w:val="left" w:pos="724" w:leader="none"/>
        </w:tabs>
        <w:suppressAutoHyphens w:val="true"/>
        <w:ind w:firstLine="709"/>
        <w:jc w:val="both"/>
        <w:rPr>
          <w:sz w:val="28"/>
          <w:szCs w:val="28"/>
        </w:rPr>
      </w:pPr>
      <w:r>
        <w:rPr>
          <w:sz w:val="28"/>
          <w:szCs w:val="28"/>
        </w:rPr>
        <w:t>В рамках национального проекта «Жильё и городская среда» федерального проекта «Жильё» расходы на строительство СОШ на 1875 мест по ул.</w:t>
      </w:r>
      <w:r>
        <w:rPr>
          <w:sz w:val="28"/>
          <w:szCs w:val="28"/>
          <w:lang w:val="en-US"/>
        </w:rPr>
        <w:t> </w:t>
      </w:r>
      <w:r>
        <w:rPr>
          <w:sz w:val="28"/>
          <w:szCs w:val="28"/>
        </w:rPr>
        <w:t>Конгрессная города Краснодара составили 174 562,2 тыс. рублей, в том числе за счёт средств бюджета Краснодарского края – 162 342,9 тыс. рублей, средств местного бюджета – 12 219,3 тыс. рублей.</w:t>
      </w:r>
    </w:p>
    <w:p>
      <w:pPr>
        <w:pStyle w:val="Normal"/>
        <w:widowControl w:val="false"/>
        <w:suppressAutoHyphens w:val="true"/>
        <w:ind w:firstLine="709"/>
        <w:jc w:val="both"/>
        <w:rPr>
          <w:sz w:val="28"/>
          <w:szCs w:val="28"/>
        </w:rPr>
      </w:pPr>
      <w:r>
        <w:rPr>
          <w:sz w:val="28"/>
          <w:szCs w:val="28"/>
        </w:rPr>
        <w:t>В рамках государственной программы Краснодарского края «Развитие общественной инфраструктуры» расходы местного бюджета составили 2 101</w:t>
      </w:r>
      <w:r>
        <w:rPr>
          <w:sz w:val="28"/>
          <w:szCs w:val="28"/>
          <w:lang w:val="en-US"/>
        </w:rPr>
        <w:t> </w:t>
      </w:r>
      <w:r>
        <w:rPr>
          <w:sz w:val="28"/>
          <w:szCs w:val="28"/>
        </w:rPr>
        <w:t>660,0 тыс. рублей, в том числе за счёт средств бюджета Краснодарского края – 1 954 542,6 тыс. рублей, средств местного бюджета – 147 117,4 тыс. рублей. Бюджетные средства направлены на:</w:t>
      </w:r>
    </w:p>
    <w:p>
      <w:pPr>
        <w:pStyle w:val="Normal"/>
        <w:widowControl w:val="false"/>
        <w:suppressAutoHyphens w:val="true"/>
        <w:ind w:firstLine="709"/>
        <w:jc w:val="both"/>
        <w:rPr>
          <w:sz w:val="28"/>
          <w:szCs w:val="28"/>
        </w:rPr>
      </w:pPr>
      <w:r>
        <w:rPr>
          <w:sz w:val="28"/>
          <w:szCs w:val="28"/>
        </w:rPr>
        <w:t>строительство СОШ на 1650 мест по ул. Красных Партизан – Азовская города Краснодара – 207 410,8 тыс. рублей, в том числе за счёт средств бюджета Краснодарского края – 192 892,0 тыс. рублей, средств местного бюджета – 14</w:t>
      </w:r>
      <w:r>
        <w:rPr>
          <w:sz w:val="28"/>
          <w:szCs w:val="28"/>
          <w:lang w:val="en-US"/>
        </w:rPr>
        <w:t> </w:t>
      </w:r>
      <w:r>
        <w:rPr>
          <w:sz w:val="28"/>
          <w:szCs w:val="28"/>
        </w:rPr>
        <w:t>518,8 тыс. рублей;</w:t>
      </w:r>
    </w:p>
    <w:p>
      <w:pPr>
        <w:pStyle w:val="Normal"/>
        <w:widowControl w:val="false"/>
        <w:suppressAutoHyphens w:val="true"/>
        <w:ind w:firstLine="709"/>
        <w:jc w:val="both"/>
        <w:rPr>
          <w:sz w:val="28"/>
          <w:szCs w:val="28"/>
        </w:rPr>
      </w:pPr>
      <w:r>
        <w:rPr>
          <w:sz w:val="28"/>
          <w:szCs w:val="28"/>
        </w:rPr>
        <w:t>строительство СОШ на 1550 мест на земельном участке с кадастровым номером 23:43:0106012:617 города Краснодара – 167 332,4 тыс. рублей, в том числе за счёт средств бюджета Краснодарского края – 155 619,1 тыс. рублей, средств местного бюджета – 11 713,3 тыс. рублей;</w:t>
      </w:r>
    </w:p>
    <w:p>
      <w:pPr>
        <w:pStyle w:val="Normal"/>
        <w:widowControl w:val="false"/>
        <w:suppressAutoHyphens w:val="true"/>
        <w:ind w:firstLine="709"/>
        <w:jc w:val="both"/>
        <w:rPr>
          <w:sz w:val="28"/>
          <w:szCs w:val="28"/>
        </w:rPr>
      </w:pPr>
      <w:r>
        <w:rPr>
          <w:sz w:val="28"/>
          <w:szCs w:val="28"/>
        </w:rPr>
        <w:t>строительство и технологическое присоединение к инженерным сетям СОШ на 1550 мест в районе ул. Батуринской города. Краснодара –                                     82 000,0 тыс. рублей, в том числе за счёт средств бюджета Краснодарского края – 76 259,9 тыс. рублей, средств местного бюджета – 5 740,1 тыс. рублей;</w:t>
      </w:r>
    </w:p>
    <w:p>
      <w:pPr>
        <w:pStyle w:val="Normal"/>
        <w:widowControl w:val="false"/>
        <w:suppressAutoHyphens w:val="true"/>
        <w:ind w:firstLine="709"/>
        <w:jc w:val="both"/>
        <w:rPr>
          <w:sz w:val="28"/>
          <w:szCs w:val="28"/>
        </w:rPr>
      </w:pPr>
      <w:r>
        <w:rPr>
          <w:sz w:val="28"/>
          <w:szCs w:val="28"/>
        </w:rPr>
        <w:t>строительство СОШ на 616 мест в районе ст. Елизаветинской                               города Краснодара – 41 907,7 тыс. рублей, в том числе за счёт средств бюджета Краснодарского края – 38 974,0 тыс. рублей, средств местного бюджета –                      2 933,7 тыс. рублей;</w:t>
      </w:r>
    </w:p>
    <w:p>
      <w:pPr>
        <w:pStyle w:val="Normal"/>
        <w:widowControl w:val="false"/>
        <w:suppressAutoHyphens w:val="true"/>
        <w:ind w:firstLine="709"/>
        <w:jc w:val="both"/>
        <w:rPr>
          <w:sz w:val="28"/>
          <w:szCs w:val="28"/>
        </w:rPr>
      </w:pPr>
      <w:r>
        <w:rPr>
          <w:sz w:val="28"/>
          <w:szCs w:val="28"/>
        </w:rPr>
        <w:t>проектирование учебного блока вместимостью 400 мест на территории МБОУ СОШ № 76 по ул. Советской, 62» – 17 500,0 тыс. рублей, в том числе за счёт средств бюджета Краснодарского края – 16 274,9 тыс. рублей, средств местного бюджета – 1 225,1 тыс. рублей;</w:t>
      </w:r>
    </w:p>
    <w:p>
      <w:pPr>
        <w:pStyle w:val="Normal"/>
        <w:widowControl w:val="false"/>
        <w:suppressAutoHyphens w:val="true"/>
        <w:ind w:firstLine="709"/>
        <w:jc w:val="both"/>
        <w:rPr>
          <w:sz w:val="28"/>
          <w:szCs w:val="28"/>
        </w:rPr>
      </w:pPr>
      <w:r>
        <w:rPr>
          <w:sz w:val="28"/>
          <w:szCs w:val="28"/>
        </w:rPr>
        <w:t>проектирование учебного блока вместимостью 300 мест на территории МБОУ СОШ № 38 в п. Лазурном по ул. им. Александра Носаленко, 1 –                              15 300,0 тыс. рублей, в том числе за счёт средств бюджета Краснодарского края – 14 228,9 тыс. рублей, средств местного бюджета – 1 071,1 тыс. рублей;</w:t>
      </w:r>
    </w:p>
    <w:p>
      <w:pPr>
        <w:pStyle w:val="Normal"/>
        <w:tabs>
          <w:tab w:val="clear" w:pos="708"/>
          <w:tab w:val="left" w:pos="540" w:leader="none"/>
          <w:tab w:val="left" w:pos="724" w:leader="none"/>
        </w:tabs>
        <w:suppressAutoHyphens w:val="true"/>
        <w:ind w:firstLine="726"/>
        <w:jc w:val="both"/>
        <w:rPr>
          <w:sz w:val="28"/>
          <w:szCs w:val="28"/>
        </w:rPr>
      </w:pPr>
      <w:r>
        <w:rPr>
          <w:sz w:val="28"/>
          <w:szCs w:val="28"/>
        </w:rPr>
        <w:t>приобретение в многоэтажной жилой застройки на территории площадью 8,56 га, в районе улицы Семигорская города Краснодара помещения для размещения детского сада на 300 мест – 367 706,7 тыс. рублей, в том числе за счёт средств бюджета Краснодарского края – 341</w:t>
      </w:r>
      <w:r>
        <w:rPr>
          <w:sz w:val="28"/>
          <w:szCs w:val="28"/>
          <w:lang w:val="en-US"/>
        </w:rPr>
        <w:t> </w:t>
      </w:r>
      <w:r>
        <w:rPr>
          <w:sz w:val="28"/>
          <w:szCs w:val="28"/>
        </w:rPr>
        <w:t>967,2 тыс. рублей, средств местного бюджета – 25 739,5 тыс. рублей;</w:t>
      </w:r>
    </w:p>
    <w:p>
      <w:pPr>
        <w:pStyle w:val="Normal"/>
        <w:widowControl w:val="false"/>
        <w:suppressAutoHyphens w:val="true"/>
        <w:ind w:firstLine="709"/>
        <w:jc w:val="both"/>
        <w:rPr>
          <w:sz w:val="28"/>
          <w:szCs w:val="28"/>
        </w:rPr>
      </w:pPr>
      <w:r>
        <w:rPr>
          <w:sz w:val="28"/>
          <w:szCs w:val="28"/>
        </w:rPr>
        <w:t>строительство ДДУ на 160 мест по пер. Элеваторному,</w:t>
      </w:r>
      <w:r>
        <w:rPr>
          <w:sz w:val="28"/>
          <w:szCs w:val="28"/>
          <w:lang w:val="en-US"/>
        </w:rPr>
        <w:t> </w:t>
      </w:r>
      <w:r>
        <w:rPr>
          <w:sz w:val="28"/>
          <w:szCs w:val="28"/>
        </w:rPr>
        <w:t>16                                   города Краснодара – 281 803,9 тыс. рублей, в том числе за счёт средств бюджета Краснодарского края – 262 077,5 тыс. рублей, средств местного бюджета – 19</w:t>
      </w:r>
      <w:r>
        <w:rPr>
          <w:sz w:val="28"/>
          <w:szCs w:val="28"/>
          <w:lang w:val="en-US"/>
        </w:rPr>
        <w:t> </w:t>
      </w:r>
      <w:r>
        <w:rPr>
          <w:sz w:val="28"/>
          <w:szCs w:val="28"/>
        </w:rPr>
        <w:t>726,4 тыс. рублей;</w:t>
      </w:r>
    </w:p>
    <w:p>
      <w:pPr>
        <w:pStyle w:val="Normal"/>
        <w:widowControl w:val="false"/>
        <w:suppressAutoHyphens w:val="true"/>
        <w:ind w:firstLine="709"/>
        <w:jc w:val="both"/>
        <w:rPr>
          <w:sz w:val="28"/>
          <w:szCs w:val="28"/>
        </w:rPr>
      </w:pPr>
      <w:r>
        <w:rPr>
          <w:sz w:val="28"/>
          <w:szCs w:val="28"/>
        </w:rPr>
        <w:t>строительство ДДУ на 350 мест в районе ст. Елизаветинской                           города Краснодара – 199 999,9 тыс. рублей, в том числе за счёт средств бюджета Краснодарского края – 185 999,9 тыс. рублей, средств местного бюджета – 14</w:t>
      </w:r>
      <w:r>
        <w:rPr>
          <w:sz w:val="28"/>
          <w:szCs w:val="28"/>
          <w:lang w:val="en-US"/>
        </w:rPr>
        <w:t> </w:t>
      </w:r>
      <w:r>
        <w:rPr>
          <w:sz w:val="28"/>
          <w:szCs w:val="28"/>
        </w:rPr>
        <w:t>000,0 тыс. рублей;</w:t>
      </w:r>
    </w:p>
    <w:p>
      <w:pPr>
        <w:pStyle w:val="Normal"/>
        <w:tabs>
          <w:tab w:val="clear" w:pos="708"/>
          <w:tab w:val="left" w:pos="540" w:leader="none"/>
          <w:tab w:val="left" w:pos="724" w:leader="none"/>
        </w:tabs>
        <w:suppressAutoHyphens w:val="true"/>
        <w:ind w:firstLine="726"/>
        <w:jc w:val="both"/>
        <w:rPr>
          <w:sz w:val="28"/>
          <w:szCs w:val="28"/>
        </w:rPr>
      </w:pPr>
      <w:r>
        <w:rPr>
          <w:sz w:val="28"/>
          <w:szCs w:val="28"/>
        </w:rPr>
        <w:t>строительство ДДУ на 280 мест в жилом квартале «Красная площадь», расположенный по ул. Конгрессная города Краснодара, – 173 360,9 тыс. рублей, в том числе за счёт средств бюджета Краснодарского края – 161 225,5 тыс. рублей, средств местного бюджета – 12 135,4 тыс. рублей;</w:t>
      </w:r>
    </w:p>
    <w:p>
      <w:pPr>
        <w:pStyle w:val="Normal"/>
        <w:widowControl w:val="false"/>
        <w:suppressAutoHyphens w:val="true"/>
        <w:ind w:firstLine="709"/>
        <w:jc w:val="both"/>
        <w:rPr>
          <w:sz w:val="28"/>
          <w:szCs w:val="28"/>
        </w:rPr>
      </w:pPr>
      <w:r>
        <w:rPr>
          <w:sz w:val="28"/>
          <w:szCs w:val="28"/>
        </w:rPr>
        <w:t>строительство ДДУ в х. Ленина по ул. Тупиковая – 117 282,8 тыс. рублей, в том числе за счёт средств бюджета Краснодарского края – 109 073,0 тыс. рублей, средств местного бюджета – 8 209,8 тыс. рублей;</w:t>
      </w:r>
    </w:p>
    <w:p>
      <w:pPr>
        <w:pStyle w:val="Normal"/>
        <w:widowControl w:val="false"/>
        <w:suppressAutoHyphens w:val="true"/>
        <w:ind w:firstLine="709"/>
        <w:jc w:val="both"/>
        <w:rPr>
          <w:sz w:val="28"/>
          <w:szCs w:val="28"/>
        </w:rPr>
      </w:pPr>
      <w:r>
        <w:rPr>
          <w:sz w:val="28"/>
          <w:szCs w:val="28"/>
        </w:rPr>
        <w:t>строительство ДДУ по ул. Демидовская, 65 в пос. Знаменском                      города Краснодара – 111 191,2 тыс. рублей, в том числе за счёт средств бюджета Краснодарского края – 103 407,8 тыс. рублей, средств местного бюджета – 7 783,4 тыс. рублей;</w:t>
      </w:r>
    </w:p>
    <w:p>
      <w:pPr>
        <w:pStyle w:val="Normal"/>
        <w:widowControl w:val="false"/>
        <w:suppressAutoHyphens w:val="true"/>
        <w:ind w:firstLine="709"/>
        <w:jc w:val="both"/>
        <w:rPr>
          <w:sz w:val="28"/>
          <w:szCs w:val="28"/>
        </w:rPr>
      </w:pPr>
      <w:r>
        <w:rPr>
          <w:sz w:val="28"/>
          <w:szCs w:val="28"/>
        </w:rPr>
        <w:t>строительство ДДУ по ул. Первомайской, 4/1 в пос. Знаменском                    города Краснодара – 94 534,2 тыс. рублей, в том числе за счёт средств бюджета Краснодарского края – 87 916,8 тыс. рублей, средств местного бюджета –                                              6 617,4 тыс. рублей;</w:t>
      </w:r>
    </w:p>
    <w:p>
      <w:pPr>
        <w:pStyle w:val="Normal"/>
        <w:widowControl w:val="false"/>
        <w:suppressAutoHyphens w:val="true"/>
        <w:ind w:firstLine="709"/>
        <w:jc w:val="both"/>
        <w:rPr>
          <w:sz w:val="28"/>
          <w:szCs w:val="28"/>
        </w:rPr>
      </w:pPr>
      <w:r>
        <w:rPr>
          <w:sz w:val="28"/>
          <w:szCs w:val="28"/>
        </w:rPr>
        <w:t>строительство ДДУ на 240 мест по ул. им. Марины Цветаевой, 5                        города Краснодара – 70 961,4 тыс. рублей, в том числе за счёт средств бюджета Краснодарского края – 65 994,1 тыс. рублей, средств местного бюджета –                    4 967,3 тыс. рублей;</w:t>
      </w:r>
    </w:p>
    <w:p>
      <w:pPr>
        <w:pStyle w:val="Normal"/>
        <w:widowControl w:val="false"/>
        <w:suppressAutoHyphens w:val="true"/>
        <w:ind w:firstLine="709"/>
        <w:jc w:val="both"/>
        <w:rPr>
          <w:sz w:val="28"/>
          <w:szCs w:val="28"/>
        </w:rPr>
      </w:pPr>
      <w:r>
        <w:rPr>
          <w:sz w:val="28"/>
          <w:szCs w:val="28"/>
        </w:rPr>
        <w:t>строительство ДДУ на 280 мест на земельном участке с кадастровым номером 23:43:0143021:537 в районе ул. Константиновской                                              города Краснодара – 67 734,2 тыс. рублей, в том числе за счёт средств бюджета Краснодарского края – 62 992,7 тыс. рублей, средств местного бюджета –                      4 741,5 тыс. рублей;</w:t>
      </w:r>
    </w:p>
    <w:p>
      <w:pPr>
        <w:pStyle w:val="Normal"/>
        <w:widowControl w:val="false"/>
        <w:suppressAutoHyphens w:val="true"/>
        <w:ind w:firstLine="709"/>
        <w:jc w:val="both"/>
        <w:rPr>
          <w:sz w:val="28"/>
          <w:szCs w:val="28"/>
        </w:rPr>
      </w:pPr>
      <w:r>
        <w:rPr>
          <w:sz w:val="28"/>
          <w:szCs w:val="28"/>
        </w:rPr>
        <w:t>строительство ДДУ на 350 мест в районе ул. Кирилла Россинского и             ул. Батуринской города Краснодара, расположенной на земельном участке с кадастровым номером 23:43:0143021:25253, – 60 367,8 тыс. рублей, в том числе за счёт средств бюджета Краснодарского края – 56 142,0 тыс. рублей, средств местного бюджета – 4 225,8 тыс. рублей;</w:t>
      </w:r>
    </w:p>
    <w:p>
      <w:pPr>
        <w:pStyle w:val="Normal"/>
        <w:widowControl w:val="false"/>
        <w:suppressAutoHyphens w:val="true"/>
        <w:ind w:firstLine="709"/>
        <w:jc w:val="both"/>
        <w:rPr>
          <w:sz w:val="28"/>
          <w:szCs w:val="28"/>
        </w:rPr>
      </w:pPr>
      <w:r>
        <w:rPr>
          <w:sz w:val="28"/>
          <w:szCs w:val="28"/>
        </w:rPr>
        <w:t>строительство и технологическое присоединение к инженерным сетям спортивного комплекса и открытых спортивных сооружений на территории МБОУ СОШ № 20 по ул. Сормовская, 171 города Краснодара 1 этап –                               24 997,9 тыс. рублей, в том числе за счёт средств бюджета Краснодарского края – 23 247,9 тыс. рублей, средств местного бюджета – 1 750,0 тыс. рублей;</w:t>
      </w:r>
    </w:p>
    <w:p>
      <w:pPr>
        <w:pStyle w:val="Normal"/>
        <w:widowControl w:val="false"/>
        <w:suppressAutoHyphens w:val="true"/>
        <w:ind w:firstLine="709"/>
        <w:jc w:val="both"/>
        <w:rPr>
          <w:sz w:val="28"/>
          <w:szCs w:val="28"/>
        </w:rPr>
      </w:pPr>
      <w:r>
        <w:rPr>
          <w:sz w:val="28"/>
          <w:szCs w:val="28"/>
        </w:rPr>
        <w:t>оснащение оборудованием быстровозводимого спортивного зала на территории МБОУ СОШ № 58 по ул. Гоголя, 17 в пос. Пашковский                             город Краснодара – 268,2 тыс. рублей, в том числе за счёт средств бюджета Краснодарского края – 249,4 тыс. рублей, средств местного бюджета –                     18,8 тыс. рублей.</w:t>
      </w:r>
    </w:p>
    <w:p>
      <w:pPr>
        <w:pStyle w:val="Normal"/>
        <w:widowControl w:val="false"/>
        <w:suppressAutoHyphens w:val="true"/>
        <w:ind w:firstLine="709"/>
        <w:jc w:val="both"/>
        <w:rPr>
          <w:sz w:val="28"/>
          <w:szCs w:val="28"/>
        </w:rPr>
      </w:pPr>
      <w:r>
        <w:rPr>
          <w:sz w:val="28"/>
          <w:szCs w:val="28"/>
        </w:rPr>
        <w:t xml:space="preserve">Кроме того, за счёт средств местного бюджета в рамках подпрограммы реализованы мероприятия, связанные со строительством детских садов и школ на территории муниципального образования город Краснодар, в сумме </w:t>
        <w:br/>
        <w:t>332 267,5 тыс. рублей, в том числе на:</w:t>
      </w:r>
    </w:p>
    <w:p>
      <w:pPr>
        <w:pStyle w:val="Normal"/>
        <w:widowControl w:val="false"/>
        <w:suppressAutoHyphens w:val="true"/>
        <w:spacing w:before="0" w:after="0"/>
        <w:ind w:firstLine="709"/>
        <w:contextualSpacing/>
        <w:jc w:val="both"/>
        <w:rPr>
          <w:i/>
          <w:i/>
          <w:sz w:val="28"/>
          <w:szCs w:val="28"/>
        </w:rPr>
      </w:pPr>
      <w:r>
        <w:rPr>
          <w:sz w:val="28"/>
          <w:szCs w:val="28"/>
        </w:rPr>
        <w:t>технологическое присоединение к инженерным сетям ДДУ на 100 мест в пос. Российском по ул. Тверская, 8, ДДУ по ул. Первомайской, 4/1, ДДУ по                              ул. Демидовская, 65 в пос. Знаменском, ДДУ на 350 мест в районе ул. Кирилла Россинского и ул. Батуринской, расположенных на земельных участках с кадастровыми номерами 23:43:0143021:25257, 23:43:0143021:25266 и 23:43:0143021:25253, ДДУ в х. Ленина по ул. Тупиковой,</w:t>
      </w:r>
      <w:r>
        <w:rPr>
          <w:rFonts w:eastAsia="Calibri" w:cs="" w:ascii="Calibri" w:hAnsi="Calibri" w:asciiTheme="minorHAnsi" w:cstheme="minorBidi" w:eastAsiaTheme="minorHAnsi" w:hAnsiTheme="minorHAnsi"/>
          <w:sz w:val="22"/>
          <w:szCs w:val="22"/>
          <w:lang w:eastAsia="en-US"/>
        </w:rPr>
        <w:t xml:space="preserve"> </w:t>
      </w:r>
      <w:r>
        <w:rPr>
          <w:sz w:val="28"/>
          <w:szCs w:val="28"/>
        </w:rPr>
        <w:t>ДДУ на 240 мест по ул. им. Марины Цветаевой, 5,</w:t>
      </w:r>
      <w:r>
        <w:rPr>
          <w:rFonts w:eastAsia="Calibri" w:cs="" w:ascii="Calibri" w:hAnsi="Calibri" w:asciiTheme="minorHAnsi" w:cstheme="minorBidi" w:eastAsiaTheme="minorHAnsi" w:hAnsiTheme="minorHAnsi"/>
          <w:sz w:val="22"/>
          <w:szCs w:val="22"/>
          <w:lang w:eastAsia="en-US"/>
        </w:rPr>
        <w:t xml:space="preserve"> </w:t>
      </w:r>
      <w:r>
        <w:rPr>
          <w:rFonts w:eastAsia="Calibri" w:eastAsiaTheme="minorHAnsi"/>
          <w:sz w:val="28"/>
          <w:szCs w:val="28"/>
          <w:lang w:eastAsia="en-US"/>
        </w:rPr>
        <w:t xml:space="preserve">ДДУ на 280 мест в </w:t>
      </w:r>
      <w:r>
        <w:rPr>
          <w:sz w:val="28"/>
          <w:szCs w:val="28"/>
        </w:rPr>
        <w:t>жилом квартале «Красная площадь», расположенный по ул. Конгрессная, ДДУ на 350 мест в районе ст. Елизаветинской города Краснодара, ДДУ на 280 мест на земельном участке с кадастровым номером 23:43:0143021:537 в районе ул. Константиновской города Краснодара, СОШ на 1550 мест в мкр. «Почтовый», блока к СОШ № 46 по ул. Гидростроителей, СОШ на 1875 мест по адресу: город Краснодар, ул. Конгрессная, СОШ на 1550 мест в районе ул. Батуринской города Краснодара,</w:t>
      </w:r>
      <w:r>
        <w:rPr/>
        <w:t xml:space="preserve"> </w:t>
      </w:r>
      <w:r>
        <w:rPr>
          <w:sz w:val="28"/>
          <w:szCs w:val="28"/>
        </w:rPr>
        <w:t>СОШ на 616 мест в районе ст. Елизаветинской города Краснодара, спортивный комплекс и открытые спортивные сооружения на территории МБОУ СОШ № 20 по ул. Сормовская, 171 города Краснодара – 194 004,1 тыс. рублей</w:t>
      </w:r>
      <w:r>
        <w:rPr>
          <w:i/>
          <w:sz w:val="28"/>
          <w:szCs w:val="28"/>
        </w:rPr>
        <w:t>;</w:t>
      </w:r>
    </w:p>
    <w:p>
      <w:pPr>
        <w:pStyle w:val="Normal"/>
        <w:widowControl w:val="false"/>
        <w:suppressAutoHyphens w:val="true"/>
        <w:spacing w:before="0" w:after="0"/>
        <w:ind w:firstLine="709"/>
        <w:contextualSpacing/>
        <w:jc w:val="both"/>
        <w:rPr>
          <w:sz w:val="28"/>
          <w:szCs w:val="28"/>
        </w:rPr>
      </w:pPr>
      <w:r>
        <w:rPr>
          <w:sz w:val="28"/>
          <w:szCs w:val="28"/>
        </w:rPr>
        <w:t>оснащение оборудованием ДДУ на 80 мест по ул. Автолюбителей, 6/2, ДДУ на 160 мест по пер. Элеваторному, 16, ДДУ на 350 мест в районе                          ул. Кирилла Россинского и ул. Батуринской, расположенной на земельном участке с кадастровым номером 23:43:0143021:25257 города Краснодара,</w:t>
      </w:r>
      <w:r>
        <w:rPr/>
        <w:t xml:space="preserve"> </w:t>
      </w:r>
      <w:r>
        <w:rPr>
          <w:sz w:val="28"/>
          <w:szCs w:val="28"/>
        </w:rPr>
        <w:t>ДДУ в х. Ленина по ул. Тупиковая, ДДУ в пос. Водники,</w:t>
      </w:r>
      <w:r>
        <w:rPr/>
        <w:t xml:space="preserve"> </w:t>
      </w:r>
      <w:r>
        <w:rPr>
          <w:sz w:val="28"/>
          <w:szCs w:val="28"/>
        </w:rPr>
        <w:t>СОШ на 1550 мест в                    мкр. «Почтовый», СОШ на 1550 мест в квартале 7 жилого района «Восточно-Кругликовской», СОШ на 1500 мест в пос. Российском по ул. Тверская,10 города Краснодара, СОШ № 86 по ул. Шевченко, 222 в ст. Старокорсунской, быстровозводимого спортивного зала на территории МБОУ СОШ № 58 по                  ул. Гоголя, 17 в пос. Пашковский – 83 556,9 тыс. рублей;</w:t>
      </w:r>
    </w:p>
    <w:p>
      <w:pPr>
        <w:pStyle w:val="Normal"/>
        <w:widowControl w:val="false"/>
        <w:suppressAutoHyphens w:val="true"/>
        <w:ind w:firstLine="709"/>
        <w:jc w:val="both"/>
        <w:rPr>
          <w:sz w:val="28"/>
          <w:szCs w:val="28"/>
        </w:rPr>
      </w:pPr>
      <w:r>
        <w:rPr>
          <w:sz w:val="28"/>
          <w:szCs w:val="28"/>
        </w:rPr>
        <w:t>строительство ДДУ на 240 мест по ул. им. Марины Цветаевой, 5                        города Краснодара, СОШ на 1100 мест по ул. Изобильной города Краснодара – 21 758,3 тыс. рублей;</w:t>
      </w:r>
    </w:p>
    <w:p>
      <w:pPr>
        <w:pStyle w:val="Normal"/>
        <w:widowControl w:val="false"/>
        <w:suppressAutoHyphens w:val="true"/>
        <w:ind w:firstLine="709"/>
        <w:jc w:val="both"/>
        <w:rPr>
          <w:sz w:val="28"/>
          <w:szCs w:val="28"/>
        </w:rPr>
      </w:pPr>
      <w:r>
        <w:rPr>
          <w:sz w:val="28"/>
          <w:szCs w:val="28"/>
        </w:rPr>
        <w:t>авторский надзор за строительством, экспертное сопровождение строительства, строительный контроль и проведение государственной экспертизы в форме экспертного сопровождения проектной документации при строительстве ДДУ в х. Ленина по ул. Тупиковая, ДДУ на 350 мест в районе ул. Кирилла Россинского и ул. Батуринской, расположенной на земельном участке с кадастровым номером 23:43:0143021:25257, 23:43:0143021:25266 и 23:43:0143021:25253, ДДУ на 280 мест в жилом квартале «Красная площадь», расположенный по ул. Конгрессная города Краснодара, ДДУ на 280 мест на земельном участке с кадастровым номером 23:43:0143021:537 в районе                       ул. Константиновской города Краснодара,</w:t>
      </w:r>
      <w:r>
        <w:rPr/>
        <w:t xml:space="preserve"> </w:t>
      </w:r>
      <w:r>
        <w:rPr>
          <w:sz w:val="28"/>
          <w:szCs w:val="28"/>
        </w:rPr>
        <w:t>СОШ на 350 мест в районе                           ул. Лоцманской города Краснодара, ДДУ на 160 мест по пер. Элеваторному, 16, ДДУ на 280 мест в районе ул. Эгейской города Краснодара, расположенной на земельном участке с кадастровым номером 23:43:0107001:39083, ДДУ на 350 мест в районе ст. Елизаветинской города Краснодара, ДДУ по ул. Первомайской, 4/1, ДДУ по ул. Демидовская,65 в пос. Знаменский, СОШ на 1100 мест по ул. Изобильной, СОШ на 1550 мест в мкр. «Почтовый», СОШ на 1875 мест по ул. Конгрессная и ул. Командорской города Краснодара, СОШ № 86 по ул. Шевченко, 222 в ст. Старокорсунской,</w:t>
      </w:r>
      <w:r>
        <w:rPr/>
        <w:t xml:space="preserve"> </w:t>
      </w:r>
      <w:r>
        <w:rPr>
          <w:sz w:val="28"/>
          <w:szCs w:val="28"/>
        </w:rPr>
        <w:t>МБОУ СОШ в                                   пос. Северный проезд 1-й Кипарисовый, 1 города Краснодара, СОШ на 1550 мест в районе ул. Батуринской города Краснодара, СОШ на 616 мест в районе ст. Елизаветинской города Краснодара – 14 220,4 тыс. рублей;</w:t>
      </w:r>
    </w:p>
    <w:p>
      <w:pPr>
        <w:pStyle w:val="Normal"/>
        <w:widowControl w:val="false"/>
        <w:suppressAutoHyphens w:val="true"/>
        <w:spacing w:before="0" w:after="0"/>
        <w:ind w:firstLine="709"/>
        <w:contextualSpacing/>
        <w:jc w:val="both"/>
        <w:rPr>
          <w:sz w:val="28"/>
          <w:szCs w:val="28"/>
        </w:rPr>
      </w:pPr>
      <w:r>
        <w:rPr>
          <w:sz w:val="28"/>
          <w:szCs w:val="28"/>
        </w:rPr>
        <w:t>разработку проектно-сметной документации на строительство ДДУ по                       ул. Писателя Знаменского и СОШ в пос.</w:t>
      </w:r>
      <w:r>
        <w:rPr>
          <w:lang w:val="en-US"/>
        </w:rPr>
        <w:t> </w:t>
      </w:r>
      <w:r>
        <w:rPr>
          <w:sz w:val="28"/>
          <w:szCs w:val="28"/>
        </w:rPr>
        <w:t>Северный, проезд 1-й Кипарисовый, 1 – 18 727,8 тыс. рублей.</w:t>
      </w:r>
    </w:p>
    <w:p>
      <w:pPr>
        <w:pStyle w:val="Normal"/>
        <w:widowControl w:val="false"/>
        <w:suppressAutoHyphens w:val="true"/>
        <w:ind w:firstLine="709"/>
        <w:jc w:val="both"/>
        <w:rPr>
          <w:rFonts w:ascii="Calibri" w:hAnsi="Calibri" w:cs="Calibri"/>
          <w:sz w:val="22"/>
          <w:szCs w:val="22"/>
        </w:rPr>
      </w:pPr>
      <w:r>
        <w:rPr>
          <w:sz w:val="28"/>
          <w:szCs w:val="28"/>
        </w:rPr>
        <w:t>Расходы на реализацию мероприятий подпрограммы «Подготовка градостроительной и землеустроительной документации на территории муниципального образования город Краснодар» в 2022 году составили                                         13 409,9 тыс. рублей, в том числе за счёт средств бюджета Краснодарского края – 12 000,0 тыс. рублей, средств местного бюджета – 1 409,9 тыс. рублей. Расходы осуществлялись по следующим направлениям:</w:t>
      </w:r>
    </w:p>
    <w:p>
      <w:pPr>
        <w:pStyle w:val="Normal"/>
        <w:widowControl w:val="false"/>
        <w:suppressAutoHyphens w:val="true"/>
        <w:ind w:firstLine="709"/>
        <w:jc w:val="both"/>
        <w:rPr>
          <w:rFonts w:ascii="Calibri" w:hAnsi="Calibri" w:cs="Calibri"/>
          <w:sz w:val="22"/>
          <w:szCs w:val="22"/>
        </w:rPr>
      </w:pPr>
      <w:r>
        <w:rPr>
          <w:sz w:val="28"/>
          <w:szCs w:val="28"/>
        </w:rPr>
        <w:t>выполнение работ по подготовке документации по планировке территории (проекта планировки территории и проекта межевания территории) в рамках реализации мероприятий, направленных на развитие промышленной зоны, расположенной в районе ул. им. Демуса М.Н.,</w:t>
      </w:r>
      <w:r>
        <w:rPr>
          <w:rFonts w:cs="Segoe UI" w:ascii="Segoe UI" w:hAnsi="Segoe UI"/>
          <w:sz w:val="20"/>
          <w:szCs w:val="20"/>
        </w:rPr>
        <w:t xml:space="preserve"> </w:t>
      </w:r>
      <w:r>
        <w:rPr>
          <w:sz w:val="28"/>
          <w:szCs w:val="28"/>
        </w:rPr>
        <w:t>– 12 903,2 тыс. рублей, в том числе за счёт средств бюджета Краснодарского края – 12 000,0 тыс. рублей, средств местного бюджета – 903,2 тыс. рублей;</w:t>
      </w:r>
    </w:p>
    <w:p>
      <w:pPr>
        <w:pStyle w:val="Normal"/>
        <w:widowControl w:val="false"/>
        <w:suppressAutoHyphens w:val="true"/>
        <w:ind w:firstLine="709"/>
        <w:jc w:val="both"/>
        <w:rPr>
          <w:rFonts w:ascii="Calibri" w:hAnsi="Calibri" w:cs="Calibri"/>
          <w:sz w:val="22"/>
          <w:szCs w:val="22"/>
        </w:rPr>
      </w:pPr>
      <w:r>
        <w:rPr>
          <w:sz w:val="28"/>
          <w:szCs w:val="28"/>
        </w:rPr>
        <w:t>оплата работы независимых экспертов при назначении судом судебно-строительной экспертизы по искам администрации муниципального образования город Краснодар – 506,7 тыс. рублей.</w:t>
      </w:r>
    </w:p>
    <w:p>
      <w:pPr>
        <w:pStyle w:val="Normal"/>
        <w:widowControl w:val="false"/>
        <w:suppressAutoHyphens w:val="true"/>
        <w:ind w:firstLine="709"/>
        <w:jc w:val="both"/>
        <w:rPr>
          <w:rFonts w:ascii="Calibri" w:hAnsi="Calibri" w:cs="Calibri"/>
          <w:sz w:val="22"/>
          <w:szCs w:val="22"/>
        </w:rPr>
      </w:pPr>
      <w:r>
        <w:rPr>
          <w:sz w:val="28"/>
          <w:szCs w:val="28"/>
        </w:rPr>
        <w:t>Расходы местного бюджета на обеспечение функций органов местного самоуправления и муниципальных учреждений в рамках мероприятий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 за 2022 год составили 397 423,6 тыс. рублей.</w:t>
      </w:r>
    </w:p>
    <w:p>
      <w:pPr>
        <w:pStyle w:val="Normal"/>
        <w:widowControl w:val="false"/>
        <w:suppressAutoHyphens w:val="true"/>
        <w:spacing w:before="0" w:after="0"/>
        <w:ind w:firstLine="709"/>
        <w:contextualSpacing/>
        <w:jc w:val="both"/>
        <w:rPr>
          <w:b/>
          <w:b/>
          <w:sz w:val="28"/>
          <w:szCs w:val="28"/>
        </w:rPr>
      </w:pPr>
      <w:r>
        <w:rPr>
          <w:b/>
          <w:sz w:val="28"/>
          <w:szCs w:val="28"/>
        </w:rPr>
      </w:r>
    </w:p>
    <w:p>
      <w:pPr>
        <w:pStyle w:val="Normal"/>
        <w:widowControl w:val="false"/>
        <w:spacing w:lineRule="auto" w:line="237"/>
        <w:jc w:val="both"/>
        <w:rPr>
          <w:sz w:val="28"/>
          <w:szCs w:val="28"/>
        </w:rPr>
      </w:pPr>
      <w:r>
        <w:rPr>
          <w:sz w:val="28"/>
          <w:szCs w:val="28"/>
        </w:rPr>
      </w:r>
    </w:p>
    <w:p>
      <w:pPr>
        <w:pStyle w:val="Normal"/>
        <w:widowControl w:val="false"/>
        <w:spacing w:lineRule="auto" w:line="237"/>
        <w:jc w:val="center"/>
        <w:rPr>
          <w:sz w:val="28"/>
          <w:szCs w:val="28"/>
        </w:rPr>
      </w:pPr>
      <w:r>
        <w:rPr>
          <w:sz w:val="28"/>
          <w:szCs w:val="28"/>
        </w:rPr>
        <w:t>Формирование современной городской среды</w:t>
      </w:r>
    </w:p>
    <w:p>
      <w:pPr>
        <w:pStyle w:val="Normal"/>
        <w:widowControl w:val="false"/>
        <w:spacing w:lineRule="auto" w:line="237"/>
        <w:jc w:val="center"/>
        <w:rPr>
          <w:sz w:val="28"/>
          <w:szCs w:val="28"/>
        </w:rPr>
      </w:pPr>
      <w:r>
        <w:rPr>
          <w:sz w:val="28"/>
          <w:szCs w:val="28"/>
        </w:rPr>
      </w:r>
    </w:p>
    <w:p>
      <w:pPr>
        <w:pStyle w:val="Normal"/>
        <w:widowControl w:val="false"/>
        <w:spacing w:lineRule="auto" w:line="237"/>
        <w:ind w:firstLine="708"/>
        <w:jc w:val="both"/>
        <w:rPr>
          <w:sz w:val="28"/>
          <w:szCs w:val="28"/>
        </w:rPr>
      </w:pPr>
      <w:r>
        <w:rPr>
          <w:sz w:val="28"/>
          <w:szCs w:val="28"/>
        </w:rPr>
        <w:t xml:space="preserve">Расходы на реализацию муниципальной программы муниципального образования город Краснодар «Формирование современной городской среды» в 2022 году составили 15 662,8 тыс. рублей или 100 процентов </w:t>
      </w:r>
      <w:r>
        <w:rPr>
          <w:sz w:val="28"/>
          <w:u w:val="none" w:color="FF0000"/>
        </w:rPr>
        <w:t>к уточнённой бюджетной росписи</w:t>
      </w:r>
      <w:r>
        <w:rPr>
          <w:sz w:val="28"/>
        </w:rPr>
        <w:t xml:space="preserve"> на 2022 год. Средства направлены на мероприятия по благоустройству общественных территорий муниципального образования город  Краснодар.</w:t>
      </w:r>
    </w:p>
    <w:p>
      <w:pPr>
        <w:pStyle w:val="Normal"/>
        <w:widowControl w:val="false"/>
        <w:jc w:val="center"/>
        <w:rPr>
          <w:sz w:val="28"/>
          <w:szCs w:val="28"/>
        </w:rPr>
      </w:pPr>
      <w:r>
        <w:rPr>
          <w:sz w:val="28"/>
          <w:szCs w:val="28"/>
        </w:rPr>
      </w:r>
    </w:p>
    <w:p>
      <w:pPr>
        <w:pStyle w:val="Normal"/>
        <w:widowControl w:val="false"/>
        <w:jc w:val="center"/>
        <w:rPr>
          <w:sz w:val="28"/>
          <w:szCs w:val="28"/>
        </w:rPr>
      </w:pPr>
      <w:r>
        <w:rPr>
          <w:sz w:val="28"/>
          <w:szCs w:val="28"/>
        </w:rPr>
      </w:r>
    </w:p>
    <w:p>
      <w:pPr>
        <w:pStyle w:val="Normal"/>
        <w:widowControl w:val="false"/>
        <w:jc w:val="center"/>
        <w:rPr>
          <w:sz w:val="28"/>
          <w:szCs w:val="28"/>
        </w:rPr>
      </w:pPr>
      <w:r>
        <w:rPr>
          <w:sz w:val="28"/>
          <w:szCs w:val="28"/>
        </w:rPr>
        <w:t>Развитие транспортной системы</w:t>
      </w:r>
    </w:p>
    <w:p>
      <w:pPr>
        <w:pStyle w:val="Normal"/>
        <w:widowControl w:val="false"/>
        <w:jc w:val="center"/>
        <w:rPr>
          <w:sz w:val="28"/>
          <w:szCs w:val="28"/>
        </w:rPr>
      </w:pPr>
      <w:r>
        <w:rPr>
          <w:sz w:val="28"/>
          <w:szCs w:val="28"/>
        </w:rPr>
      </w:r>
    </w:p>
    <w:p>
      <w:pPr>
        <w:pStyle w:val="Normal"/>
        <w:widowControl w:val="false"/>
        <w:ind w:firstLine="709"/>
        <w:jc w:val="both"/>
        <w:rPr>
          <w:b/>
          <w:b/>
          <w:bCs/>
          <w:sz w:val="28"/>
          <w:szCs w:val="28"/>
        </w:rPr>
      </w:pPr>
      <w:r>
        <w:rPr>
          <w:sz w:val="28"/>
          <w:szCs w:val="28"/>
        </w:rPr>
        <w:t xml:space="preserve">Расходы на реализацию муниципальной программы муниципального       образования город Краснодар «Развитие транспортной системы в границах муниципального образования город Краснодар» в 2022 году составили                                      7 375 557,6 тыс. рублей или 93,4 процента </w:t>
      </w:r>
      <w:r>
        <w:rPr>
          <w:sz w:val="28"/>
          <w:szCs w:val="28"/>
          <w:u w:val="none" w:color="FF0000"/>
        </w:rPr>
        <w:t xml:space="preserve">к </w:t>
      </w:r>
      <w:r>
        <w:rPr>
          <w:sz w:val="28"/>
          <w:u w:val="none" w:color="FF0000"/>
        </w:rPr>
        <w:t>уточнённой бюджетной росписи</w:t>
      </w:r>
      <w:r>
        <w:rPr>
          <w:sz w:val="28"/>
          <w:szCs w:val="28"/>
        </w:rPr>
        <w:t xml:space="preserve">, в том числе за счёт средств федерального бюджета и бюджета Краснодарского края </w:t>
      </w:r>
      <w:r>
        <w:rPr>
          <w:bCs/>
          <w:sz w:val="28"/>
          <w:szCs w:val="28"/>
        </w:rPr>
        <w:t>–</w:t>
      </w:r>
      <w:r>
        <w:rPr>
          <w:sz w:val="28"/>
          <w:szCs w:val="28"/>
        </w:rPr>
        <w:t xml:space="preserve"> 3 856 341,6 тыс. рублей.</w:t>
      </w:r>
    </w:p>
    <w:p>
      <w:pPr>
        <w:pStyle w:val="Normal"/>
        <w:ind w:firstLine="709"/>
        <w:jc w:val="both"/>
        <w:rPr>
          <w:sz w:val="28"/>
          <w:szCs w:val="28"/>
        </w:rPr>
      </w:pPr>
      <w:r>
        <w:rPr>
          <w:sz w:val="28"/>
          <w:szCs w:val="28"/>
        </w:rPr>
        <w:t>Расходы на реализацию мероприятий муниципальной программы в        2022 году составили 1 779 791,8 тыс. рублей, из них на:</w:t>
      </w:r>
    </w:p>
    <w:p>
      <w:pPr>
        <w:pStyle w:val="Normal"/>
        <w:ind w:firstLine="709"/>
        <w:jc w:val="both"/>
        <w:rPr>
          <w:sz w:val="28"/>
          <w:szCs w:val="28"/>
        </w:rPr>
      </w:pPr>
      <w:r>
        <w:rPr>
          <w:sz w:val="28"/>
          <w:szCs w:val="28"/>
        </w:rPr>
        <w:t>приобретение подвижного состава городского пассажирского транспорта в общей сумме 1 071 277,0 тыс. рублей, в том числе на приобретение 60 троллейбусов направлено 1 021 473,4 тыс. рублей (субсидии за счёт средств бюджета Краснодарского края – 949 942,7 тыс. рублей, средства местного бюджета – 71 530,7 тыс. рублей) и на приобретение 4 автобусов направлено 49 803,6 тыс. рублей за счёт средств местного бюджета (проведена оплата за автобусы,            поставка которых была осуществлена в конце декабря 2021 года);</w:t>
      </w:r>
    </w:p>
    <w:p>
      <w:pPr>
        <w:pStyle w:val="Normal"/>
        <w:widowControl w:val="false"/>
        <w:ind w:firstLine="709"/>
        <w:jc w:val="both"/>
        <w:rPr>
          <w:sz w:val="28"/>
          <w:szCs w:val="28"/>
        </w:rPr>
      </w:pPr>
      <w:r>
        <w:rPr>
          <w:sz w:val="28"/>
          <w:szCs w:val="28"/>
        </w:rPr>
        <w:t>строительство трамвайной линии по ул. Московской, от ул. Солнечной до ул. им. Петра Метальникова – 435 750,6 тыс. рублей, в том числе: субсидии за счёт средств бюджета Краснодарского края – 369 889,3 тыс. рублей, средства местного бюджета – 65 861,3 тыс. рублей;</w:t>
      </w:r>
    </w:p>
    <w:p>
      <w:pPr>
        <w:pStyle w:val="Normal"/>
        <w:widowControl w:val="false"/>
        <w:ind w:firstLine="709"/>
        <w:jc w:val="both"/>
        <w:rPr>
          <w:sz w:val="28"/>
          <w:szCs w:val="28"/>
        </w:rPr>
      </w:pPr>
      <w:r>
        <w:rPr>
          <w:sz w:val="28"/>
          <w:szCs w:val="28"/>
        </w:rPr>
        <w:t>обеспечение деятельности муниципального казённого учреждения муниципального образования город Краснодар «Центр мониторинга дорожного     движения и транспорта» – 140 104,6 тыс. рублей;</w:t>
      </w:r>
    </w:p>
    <w:p>
      <w:pPr>
        <w:pStyle w:val="Normal"/>
        <w:widowControl w:val="false"/>
        <w:ind w:firstLine="709"/>
        <w:jc w:val="both"/>
        <w:rPr>
          <w:sz w:val="28"/>
          <w:szCs w:val="28"/>
        </w:rPr>
      </w:pPr>
      <w:r>
        <w:rPr>
          <w:sz w:val="28"/>
          <w:szCs w:val="28"/>
        </w:rPr>
        <w:t>обеспечение деятельности департамента транспорта и дорожного хозяйства администрации муниципального образования город Краснодар – 74 692,8</w:t>
      </w:r>
      <w:r>
        <w:rPr>
          <w:sz w:val="28"/>
          <w:szCs w:val="28"/>
          <w:lang w:val="en-US"/>
        </w:rPr>
        <w:t> </w:t>
      </w:r>
      <w:r>
        <w:rPr>
          <w:sz w:val="28"/>
          <w:szCs w:val="28"/>
        </w:rPr>
        <w:t>тыс. рублей;</w:t>
      </w:r>
    </w:p>
    <w:p>
      <w:pPr>
        <w:pStyle w:val="Normal"/>
        <w:widowControl w:val="false"/>
        <w:ind w:firstLine="709"/>
        <w:jc w:val="both"/>
        <w:rPr>
          <w:sz w:val="28"/>
          <w:szCs w:val="28"/>
        </w:rPr>
      </w:pPr>
      <w:r>
        <w:rPr>
          <w:sz w:val="28"/>
          <w:szCs w:val="28"/>
        </w:rPr>
        <w:t>организацию перевозки пассажиров и багажа, разработку документа планирования на маршрутах регулярных перевозок муниципального образования город Краснодар по регулируемым тарифам – 48 861,7 тыс. рублей;</w:t>
      </w:r>
    </w:p>
    <w:p>
      <w:pPr>
        <w:pStyle w:val="Normal"/>
        <w:widowControl w:val="false"/>
        <w:ind w:firstLine="709"/>
        <w:jc w:val="both"/>
        <w:rPr>
          <w:sz w:val="28"/>
          <w:szCs w:val="28"/>
        </w:rPr>
      </w:pPr>
      <w:r>
        <w:rPr>
          <w:sz w:val="28"/>
          <w:szCs w:val="28"/>
        </w:rPr>
        <w:t>мероприятия по предпочтовой подготовке и почтовой рассылке постановлений по делам об административных правонарушениях – 7 947,6 тыс. рублей;</w:t>
      </w:r>
    </w:p>
    <w:p>
      <w:pPr>
        <w:pStyle w:val="Normal"/>
        <w:widowControl w:val="false"/>
        <w:ind w:firstLine="709"/>
        <w:jc w:val="both"/>
        <w:rPr>
          <w:sz w:val="28"/>
          <w:szCs w:val="28"/>
        </w:rPr>
      </w:pPr>
      <w:r>
        <w:rPr>
          <w:sz w:val="28"/>
          <w:szCs w:val="28"/>
        </w:rPr>
        <w:t>приобретение прав на программное обеспечение и обслуживание справочно-информационных баз данных – 599,0 тыс. рублей;</w:t>
      </w:r>
    </w:p>
    <w:p>
      <w:pPr>
        <w:pStyle w:val="Normal"/>
        <w:widowControl w:val="false"/>
        <w:ind w:firstLine="709"/>
        <w:jc w:val="both"/>
        <w:rPr>
          <w:sz w:val="28"/>
          <w:szCs w:val="28"/>
        </w:rPr>
      </w:pPr>
      <w:r>
        <w:rPr>
          <w:sz w:val="28"/>
          <w:szCs w:val="28"/>
        </w:rPr>
        <w:t>обеспечение деятельности комиссии по делам об административных правонарушениях – 540,0 тыс. рублей;</w:t>
      </w:r>
    </w:p>
    <w:p>
      <w:pPr>
        <w:pStyle w:val="Normal"/>
        <w:widowControl w:val="false"/>
        <w:ind w:firstLine="709"/>
        <w:jc w:val="both"/>
        <w:rPr>
          <w:sz w:val="28"/>
          <w:szCs w:val="28"/>
        </w:rPr>
      </w:pPr>
      <w:r>
        <w:rPr>
          <w:sz w:val="28"/>
          <w:szCs w:val="28"/>
        </w:rPr>
        <w:t>транспортировку брошенных (бесхозяйных) автотранспортных средств к местам их временного хранения и утилизации – 18,5 тыс. рублей.</w:t>
      </w:r>
    </w:p>
    <w:p>
      <w:pPr>
        <w:pStyle w:val="Normal"/>
        <w:ind w:firstLine="709"/>
        <w:jc w:val="both"/>
        <w:rPr>
          <w:sz w:val="28"/>
          <w:szCs w:val="28"/>
        </w:rPr>
      </w:pPr>
      <w:r>
        <w:rPr>
          <w:sz w:val="28"/>
          <w:szCs w:val="28"/>
        </w:rPr>
        <w:t>Расходы на реализацию мероприятий подпрограммы «Развитие сети автомобильных дорог в границах муниципального образования город Краснодар» в 2022 году составили 5 595 765,8 тыс. рублей.</w:t>
      </w:r>
    </w:p>
    <w:p>
      <w:pPr>
        <w:pStyle w:val="Normal"/>
        <w:ind w:firstLine="709"/>
        <w:jc w:val="both"/>
        <w:rPr>
          <w:sz w:val="28"/>
          <w:szCs w:val="28"/>
        </w:rPr>
      </w:pPr>
      <w:r>
        <w:rPr>
          <w:sz w:val="28"/>
          <w:szCs w:val="28"/>
        </w:rPr>
        <w:t>В рамках муниципального дорожного фонда муниципального образования город Краснодар в 2022 году расходы составили 5 410 060,8 тыс. рублей, в том числе на:</w:t>
      </w:r>
    </w:p>
    <w:p>
      <w:pPr>
        <w:pStyle w:val="Normal"/>
        <w:ind w:firstLine="709"/>
        <w:jc w:val="both"/>
        <w:rPr>
          <w:sz w:val="28"/>
          <w:szCs w:val="28"/>
        </w:rPr>
      </w:pPr>
      <w:r>
        <w:rPr>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федерального проекта «Общесистемные меры развития дорожного хозяйства» национального проекта «Безопасные качественные дороги» за счёт средств       федерального бюджета – 133 538,3 тыс. рублей;</w:t>
      </w:r>
    </w:p>
    <w:p>
      <w:pPr>
        <w:pStyle w:val="Normal"/>
        <w:ind w:firstLine="709"/>
        <w:jc w:val="both"/>
        <w:rPr>
          <w:sz w:val="28"/>
          <w:szCs w:val="28"/>
        </w:rPr>
      </w:pPr>
      <w:r>
        <w:rPr>
          <w:sz w:val="28"/>
          <w:szCs w:val="28"/>
        </w:rPr>
        <w:t>ремонт автомобильных дорог общего пользования местного значения, осуществляющийся в рамках национального проекта «Безопасные качественные  дороги» федерального проекта «Региональная и местная дорожная сеть», – 978 100,2 тыс. рублей, в том числе за счёт средств бюджета Краснодарского края – 909 633,1 тыс. рублей, средств муниципального дорожного фонда муниципального образования город Краснодар – 68 467,1 тыс. рублей;</w:t>
      </w:r>
    </w:p>
    <w:p>
      <w:pPr>
        <w:pStyle w:val="Normal"/>
        <w:ind w:firstLine="709"/>
        <w:jc w:val="both"/>
        <w:rPr>
          <w:sz w:val="28"/>
          <w:szCs w:val="28"/>
        </w:rPr>
      </w:pPr>
      <w:r>
        <w:rPr>
          <w:sz w:val="28"/>
          <w:szCs w:val="28"/>
        </w:rPr>
        <w:t>строительство (реконструкция) автомобильных дорог общего пользования местного значения в рамках государственной программы Краснодарского края «Развитие сети автомобильных дорог Краснодарского края» – 1 241 010,1 тыс. рублей, в том числе за счёт средств бюджета Краснодарского края – 992 807,1 тыс. рублей, средств муниципального дорожного фонда муниципального образования город Краснодар – 248 203,0 тыс. рублей;</w:t>
      </w:r>
    </w:p>
    <w:p>
      <w:pPr>
        <w:pStyle w:val="Normal"/>
        <w:ind w:firstLine="709"/>
        <w:jc w:val="both"/>
        <w:rPr>
          <w:sz w:val="28"/>
          <w:szCs w:val="28"/>
        </w:rPr>
      </w:pPr>
      <w:r>
        <w:rPr>
          <w:sz w:val="28"/>
          <w:szCs w:val="28"/>
        </w:rPr>
        <w:t>содержание автомобильных дорог общего пользования местного значения (в части поддержания надлежащего технического состояния автомобильных дорог) в рамках государственной программы Краснодарского края «Развитие сети автомобильных дорог Краснодарского края» – 537 634,5 тыс. рублей, в том числе за счёт средств бюджета Краснодарского края – 500 000,0 тыс. рублей, средств муниципального дорожного фонда муниципального образования город          Краснодар – 37 634,5 тыс. рублей;</w:t>
      </w:r>
    </w:p>
    <w:p>
      <w:pPr>
        <w:pStyle w:val="Normal"/>
        <w:ind w:firstLine="709"/>
        <w:jc w:val="both"/>
        <w:rPr>
          <w:sz w:val="28"/>
          <w:szCs w:val="28"/>
        </w:rPr>
      </w:pPr>
      <w:r>
        <w:rPr>
          <w:sz w:val="28"/>
          <w:szCs w:val="28"/>
        </w:rPr>
        <w:t>санитарное содержание территории муниципального образования город Краснодар в части содержания автомобильных дорог общего пользования местного значения в чистоте и порядке – 1 273 017,0 тыс. рублей;</w:t>
      </w:r>
    </w:p>
    <w:p>
      <w:pPr>
        <w:pStyle w:val="Normal"/>
        <w:ind w:firstLine="709"/>
        <w:jc w:val="both"/>
        <w:rPr>
          <w:sz w:val="28"/>
          <w:szCs w:val="28"/>
        </w:rPr>
      </w:pPr>
      <w:r>
        <w:rPr>
          <w:sz w:val="28"/>
          <w:szCs w:val="28"/>
        </w:rPr>
        <w:t>содержание зелёных насаждений, расположенных в границах автомобильных дорог общего пользования местного значения, – 148 266,6 тыс. рублей;</w:t>
      </w:r>
    </w:p>
    <w:p>
      <w:pPr>
        <w:pStyle w:val="Normal"/>
        <w:ind w:firstLine="709"/>
        <w:jc w:val="both"/>
        <w:rPr>
          <w:sz w:val="28"/>
          <w:szCs w:val="28"/>
        </w:rPr>
      </w:pPr>
      <w:r>
        <w:rPr>
          <w:sz w:val="28"/>
          <w:szCs w:val="28"/>
        </w:rPr>
        <w:t>текущий ремонт автомобильных дорог общего пользования местного значения и содержание улично-дорожной сети, включая проектные работы, –462 391,9 тыс. рублей;</w:t>
      </w:r>
    </w:p>
    <w:p>
      <w:pPr>
        <w:pStyle w:val="Normal"/>
        <w:ind w:firstLine="709"/>
        <w:jc w:val="both"/>
        <w:rPr>
          <w:sz w:val="28"/>
          <w:szCs w:val="28"/>
        </w:rPr>
      </w:pPr>
      <w:r>
        <w:rPr>
          <w:sz w:val="28"/>
          <w:szCs w:val="28"/>
        </w:rPr>
        <w:t>реконструкцию подъездной дороги от автомобильной дороги г. Темрюк - г. Краснодар - г. Кропоткин - граница Ставропольского края к х. Копанскому – 334 506,2 тыс. рублей;</w:t>
      </w:r>
    </w:p>
    <w:p>
      <w:pPr>
        <w:pStyle w:val="Normal"/>
        <w:ind w:firstLine="709"/>
        <w:jc w:val="both"/>
        <w:rPr>
          <w:sz w:val="28"/>
          <w:szCs w:val="28"/>
        </w:rPr>
      </w:pPr>
      <w:r>
        <w:rPr>
          <w:sz w:val="28"/>
          <w:szCs w:val="28"/>
        </w:rPr>
        <w:t>реконструкцию автомобильной дороги по проезду от ул. Симферопольской до ул. им. Демуса М.Н., по ул. Симферопольской от ул. Новороссийской до ул. Уральской – 23 492,2 тыс. рублей;</w:t>
      </w:r>
    </w:p>
    <w:p>
      <w:pPr>
        <w:pStyle w:val="Normal"/>
        <w:ind w:firstLine="709"/>
        <w:jc w:val="both"/>
        <w:rPr>
          <w:sz w:val="28"/>
          <w:szCs w:val="28"/>
        </w:rPr>
      </w:pPr>
      <w:r>
        <w:rPr>
          <w:sz w:val="28"/>
          <w:szCs w:val="28"/>
        </w:rPr>
        <w:t>капитальный ремонт ул. Ким от ул. Степана Разина до ул. Малой –            13 424,8 тыс. рублей;</w:t>
      </w:r>
    </w:p>
    <w:p>
      <w:pPr>
        <w:pStyle w:val="Normal"/>
        <w:ind w:firstLine="709"/>
        <w:jc w:val="both"/>
        <w:rPr>
          <w:sz w:val="28"/>
          <w:szCs w:val="28"/>
        </w:rPr>
      </w:pPr>
      <w:r>
        <w:rPr>
          <w:sz w:val="28"/>
          <w:szCs w:val="28"/>
        </w:rPr>
        <w:t>капитальный ремонт ул. Тополиной от ул. Жигулевской до ул. Автомобильной – 11 823,7 тыс. рублей;</w:t>
      </w:r>
    </w:p>
    <w:p>
      <w:pPr>
        <w:pStyle w:val="Normal"/>
        <w:ind w:firstLine="709"/>
        <w:jc w:val="both"/>
        <w:rPr>
          <w:sz w:val="28"/>
          <w:szCs w:val="28"/>
        </w:rPr>
      </w:pPr>
      <w:r>
        <w:rPr>
          <w:sz w:val="28"/>
          <w:szCs w:val="28"/>
        </w:rPr>
        <w:t>капитальный ремонт автомобильной дороги по ул. 1-я Сторожевая от ул. Вольной до ул. Раздольная в х. Ленина – 11 810,3 тыс. рублей;</w:t>
      </w:r>
    </w:p>
    <w:p>
      <w:pPr>
        <w:pStyle w:val="Normal"/>
        <w:ind w:firstLine="709"/>
        <w:jc w:val="both"/>
        <w:rPr>
          <w:sz w:val="28"/>
          <w:szCs w:val="28"/>
        </w:rPr>
      </w:pPr>
      <w:r>
        <w:rPr>
          <w:sz w:val="28"/>
          <w:szCs w:val="28"/>
        </w:rPr>
        <w:t>строительство подземного пешеходного перехода по ул. им. Дзержинского в районе ул. им. Нахимова – 10 986,4 тыс. рублей;</w:t>
      </w:r>
    </w:p>
    <w:p>
      <w:pPr>
        <w:pStyle w:val="Normal"/>
        <w:ind w:firstLine="709"/>
        <w:jc w:val="both"/>
        <w:rPr>
          <w:sz w:val="28"/>
          <w:szCs w:val="28"/>
        </w:rPr>
      </w:pPr>
      <w:r>
        <w:rPr>
          <w:sz w:val="28"/>
          <w:szCs w:val="28"/>
        </w:rPr>
        <w:t>строительство надземного пешеходного перехода через железную дорогу, с выходом на ул. Уральскую и ул. Производственную, в районе железнодорожной станции «Пашковская» – 6 285,9 тыс. рублей;</w:t>
      </w:r>
    </w:p>
    <w:p>
      <w:pPr>
        <w:pStyle w:val="Normal"/>
        <w:ind w:firstLine="709"/>
        <w:jc w:val="both"/>
        <w:rPr>
          <w:sz w:val="28"/>
          <w:szCs w:val="28"/>
        </w:rPr>
      </w:pPr>
      <w:r>
        <w:rPr>
          <w:sz w:val="28"/>
          <w:szCs w:val="28"/>
        </w:rPr>
        <w:t>проектирование, строительство, ремонт и содержание тротуаров – 9 218,5 тыс. рублей;</w:t>
      </w:r>
    </w:p>
    <w:p>
      <w:pPr>
        <w:pStyle w:val="Normal"/>
        <w:ind w:firstLine="709"/>
        <w:jc w:val="both"/>
        <w:rPr>
          <w:sz w:val="28"/>
          <w:szCs w:val="28"/>
        </w:rPr>
      </w:pPr>
      <w:r>
        <w:rPr>
          <w:sz w:val="28"/>
          <w:szCs w:val="28"/>
        </w:rPr>
        <w:t>капитальный ремонт и ремонт автомобильных дорог общего пользования местного значения, ремонт тротуаров в рамках реализации инициативных проектов – 3 974,1 тыс. рублей, в том числе на следующие проекты:</w:t>
      </w:r>
    </w:p>
    <w:p>
      <w:pPr>
        <w:pStyle w:val="Normal"/>
        <w:ind w:firstLine="709"/>
        <w:jc w:val="both"/>
        <w:rPr>
          <w:sz w:val="28"/>
          <w:szCs w:val="28"/>
        </w:rPr>
      </w:pPr>
      <w:r>
        <w:rPr>
          <w:sz w:val="28"/>
          <w:szCs w:val="28"/>
        </w:rPr>
        <w:t xml:space="preserve">– </w:t>
      </w:r>
      <w:r>
        <w:rPr>
          <w:sz w:val="28"/>
          <w:szCs w:val="28"/>
        </w:rPr>
        <w:t>реализация инициативного проекта «Капитальный ремонт автомобильной дороги по ул. Придорожной в районе Западного обхода г. Краснодара от ул. Поливной до ЖК «Казанский» в г. Краснодаре (устройство тротуара) 2 этап» – 1 716,5 тыс. рублей;</w:t>
      </w:r>
    </w:p>
    <w:p>
      <w:pPr>
        <w:pStyle w:val="Normal"/>
        <w:ind w:firstLine="709"/>
        <w:jc w:val="both"/>
        <w:rPr>
          <w:sz w:val="28"/>
          <w:szCs w:val="28"/>
        </w:rPr>
      </w:pPr>
      <w:r>
        <w:rPr>
          <w:sz w:val="28"/>
          <w:szCs w:val="28"/>
        </w:rPr>
        <w:t xml:space="preserve">– </w:t>
      </w:r>
      <w:r>
        <w:rPr>
          <w:sz w:val="28"/>
          <w:szCs w:val="28"/>
        </w:rPr>
        <w:t>реализация инициативного проекта «Капитальный ремонт автомобильной дороги на участке от ул. Комарова до ул. Ратной Славы в створе с                     ул. Баррикадная в г. Краснодаре (устройство тротуара)» – 754,7 тыс. рублей;</w:t>
      </w:r>
    </w:p>
    <w:p>
      <w:pPr>
        <w:pStyle w:val="Normal"/>
        <w:ind w:firstLine="709"/>
        <w:jc w:val="both"/>
        <w:rPr>
          <w:sz w:val="28"/>
          <w:szCs w:val="28"/>
        </w:rPr>
      </w:pPr>
      <w:r>
        <w:rPr>
          <w:sz w:val="28"/>
          <w:szCs w:val="28"/>
        </w:rPr>
        <w:t xml:space="preserve">– </w:t>
      </w:r>
      <w:r>
        <w:rPr>
          <w:sz w:val="28"/>
          <w:szCs w:val="28"/>
        </w:rPr>
        <w:t>реализация инициативного проекта «Капитальный ремонт автомобильной дороги по ул. Лучезарной от ул. Мариупольской до ул. Яснополянской в г. Краснодаре (устройство тротуара)» – 750,7 тыс. рублей;</w:t>
      </w:r>
    </w:p>
    <w:p>
      <w:pPr>
        <w:pStyle w:val="Normal"/>
        <w:ind w:firstLine="709"/>
        <w:jc w:val="both"/>
        <w:rPr>
          <w:sz w:val="28"/>
          <w:szCs w:val="28"/>
        </w:rPr>
      </w:pPr>
      <w:r>
        <w:rPr>
          <w:sz w:val="28"/>
          <w:szCs w:val="28"/>
        </w:rPr>
        <w:t xml:space="preserve">– </w:t>
      </w:r>
      <w:r>
        <w:rPr>
          <w:sz w:val="28"/>
          <w:szCs w:val="28"/>
        </w:rPr>
        <w:t>реализация инициативного проекта «Ремонт тротуара по улице Дежнёва, от улицы 1-й проезд Заречный, дом 14 до улицы 3-й проезд Заречный, дом 2» – 439,7 тыс. рублей;</w:t>
      </w:r>
    </w:p>
    <w:p>
      <w:pPr>
        <w:pStyle w:val="Normal"/>
        <w:ind w:firstLine="709"/>
        <w:jc w:val="both"/>
        <w:rPr>
          <w:sz w:val="28"/>
          <w:szCs w:val="28"/>
        </w:rPr>
      </w:pPr>
      <w:r>
        <w:rPr>
          <w:sz w:val="28"/>
          <w:szCs w:val="28"/>
        </w:rPr>
        <w:t xml:space="preserve">– </w:t>
      </w:r>
      <w:r>
        <w:rPr>
          <w:sz w:val="28"/>
          <w:szCs w:val="28"/>
        </w:rPr>
        <w:t>реализация инициативного проекта «Ремонт гравийного покрытия дороги по ул. Шипкинской от ул. Ильская до ул. Донбасская. Ремонт гравийного покрытия дороги по ул. Ильская от ул. Шипкинская до дома № 31А; от дома № 31 до дома № 37 и напротив дома № 33» – 312,5 тыс. рублей;</w:t>
      </w:r>
    </w:p>
    <w:p>
      <w:pPr>
        <w:pStyle w:val="Normal"/>
        <w:ind w:firstLine="709"/>
        <w:jc w:val="both"/>
        <w:rPr>
          <w:sz w:val="28"/>
          <w:szCs w:val="28"/>
        </w:rPr>
      </w:pPr>
      <w:r>
        <w:rPr>
          <w:sz w:val="28"/>
          <w:szCs w:val="28"/>
        </w:rPr>
        <w:t>строительство автомобильной парковки в районе дома № 80/1 по                    ул. им. Дзержинского – 2 916,7 тыс. рублей;</w:t>
      </w:r>
    </w:p>
    <w:p>
      <w:pPr>
        <w:pStyle w:val="Normal"/>
        <w:ind w:firstLine="709"/>
        <w:jc w:val="both"/>
        <w:rPr>
          <w:sz w:val="28"/>
          <w:szCs w:val="28"/>
        </w:rPr>
      </w:pPr>
      <w:r>
        <w:rPr>
          <w:sz w:val="28"/>
          <w:szCs w:val="28"/>
        </w:rPr>
        <w:t>реконструкцию, ремонт и содержание инженерных сооружений –           2 496,8 тыс. рублей;</w:t>
      </w:r>
    </w:p>
    <w:p>
      <w:pPr>
        <w:pStyle w:val="Normal"/>
        <w:ind w:firstLine="709"/>
        <w:jc w:val="both"/>
        <w:rPr>
          <w:sz w:val="28"/>
          <w:szCs w:val="28"/>
        </w:rPr>
      </w:pPr>
      <w:r>
        <w:rPr>
          <w:sz w:val="28"/>
          <w:szCs w:val="28"/>
        </w:rPr>
        <w:t>техническое обслуживание единого технологического комплекса автоматизированных платных муниципальных парковок – 83 151,8 тыс. рублей;</w:t>
      </w:r>
    </w:p>
    <w:p>
      <w:pPr>
        <w:pStyle w:val="Normal"/>
        <w:ind w:firstLine="709"/>
        <w:jc w:val="both"/>
        <w:rPr>
          <w:sz w:val="28"/>
          <w:szCs w:val="28"/>
        </w:rPr>
      </w:pPr>
      <w:r>
        <w:rPr>
          <w:sz w:val="28"/>
          <w:szCs w:val="28"/>
        </w:rPr>
        <w:t>содержание сетей ливневой канализации и насосных станций –                     49 999,3 тыс. рублей;</w:t>
      </w:r>
    </w:p>
    <w:p>
      <w:pPr>
        <w:pStyle w:val="Normal"/>
        <w:ind w:firstLine="709"/>
        <w:jc w:val="both"/>
        <w:rPr>
          <w:sz w:val="28"/>
          <w:szCs w:val="28"/>
        </w:rPr>
      </w:pPr>
      <w:r>
        <w:rPr>
          <w:sz w:val="28"/>
          <w:szCs w:val="28"/>
        </w:rPr>
        <w:t>внедрение и содержание средств регулирования дорожного движения – 30 568,2 тыс. рублей;</w:t>
      </w:r>
    </w:p>
    <w:p>
      <w:pPr>
        <w:pStyle w:val="Normal"/>
        <w:ind w:firstLine="709"/>
        <w:jc w:val="both"/>
        <w:rPr>
          <w:sz w:val="28"/>
          <w:szCs w:val="28"/>
        </w:rPr>
      </w:pPr>
      <w:r>
        <w:rPr>
          <w:sz w:val="28"/>
          <w:szCs w:val="28"/>
        </w:rPr>
        <w:t>зимнее содержание дорог – 30 212,6 тыс. рублей;</w:t>
      </w:r>
    </w:p>
    <w:p>
      <w:pPr>
        <w:pStyle w:val="Normal"/>
        <w:ind w:firstLine="709"/>
        <w:jc w:val="both"/>
        <w:rPr>
          <w:sz w:val="28"/>
          <w:szCs w:val="28"/>
        </w:rPr>
      </w:pPr>
      <w:r>
        <w:rPr>
          <w:sz w:val="28"/>
          <w:szCs w:val="28"/>
        </w:rPr>
        <w:t>ремонт и содержание внутриквартальных дорог – 10 607,9 тыс. рублей;</w:t>
      </w:r>
    </w:p>
    <w:p>
      <w:pPr>
        <w:pStyle w:val="Normal"/>
        <w:ind w:firstLine="709"/>
        <w:jc w:val="both"/>
        <w:rPr>
          <w:sz w:val="28"/>
          <w:szCs w:val="28"/>
        </w:rPr>
      </w:pPr>
      <w:r>
        <w:rPr>
          <w:sz w:val="28"/>
          <w:szCs w:val="28"/>
        </w:rPr>
        <w:t>прочие расходы в сфере дорожной деятельности – 626,8 тыс. рублей.</w:t>
      </w:r>
    </w:p>
    <w:p>
      <w:pPr>
        <w:pStyle w:val="Normal"/>
        <w:ind w:firstLine="709"/>
        <w:jc w:val="both"/>
        <w:rPr>
          <w:sz w:val="28"/>
          <w:szCs w:val="28"/>
        </w:rPr>
      </w:pPr>
      <w:r>
        <w:rPr>
          <w:sz w:val="28"/>
          <w:szCs w:val="28"/>
        </w:rPr>
        <w:t>В рамках подпрограммы за счёт средств местного бюджета в 2022 году   расходы составили 185 705,0 тыс. рублей, в том числе на:</w:t>
      </w:r>
    </w:p>
    <w:p>
      <w:pPr>
        <w:pStyle w:val="Normal"/>
        <w:ind w:firstLine="709"/>
        <w:jc w:val="both"/>
        <w:rPr>
          <w:sz w:val="28"/>
          <w:szCs w:val="28"/>
        </w:rPr>
      </w:pPr>
      <w:r>
        <w:rPr>
          <w:sz w:val="28"/>
          <w:szCs w:val="28"/>
        </w:rPr>
        <w:t>обеспечение надлежащего состояния и функционирования объектов сети ливневой (водосточной) канализации, находящихся в муниципальной собственности, – 156 659,9 тыс. рублей;</w:t>
      </w:r>
    </w:p>
    <w:p>
      <w:pPr>
        <w:pStyle w:val="Normal"/>
        <w:ind w:firstLine="709"/>
        <w:jc w:val="both"/>
        <w:rPr>
          <w:sz w:val="28"/>
          <w:szCs w:val="28"/>
        </w:rPr>
      </w:pPr>
      <w:r>
        <w:rPr>
          <w:sz w:val="28"/>
          <w:szCs w:val="28"/>
        </w:rPr>
        <w:t>разработку проектной документации и строительство ливневой канализации по ул. им. Гудимы от дома № 13 по ул. им. Суворова до дома № 2/4 по ул. им. Суворова города Краснодара – 6 284,1 тыс.</w:t>
      </w:r>
      <w:r>
        <w:rPr>
          <w:iCs/>
          <w:sz w:val="28"/>
          <w:szCs w:val="28"/>
        </w:rPr>
        <w:t xml:space="preserve"> </w:t>
      </w:r>
      <w:r>
        <w:rPr>
          <w:sz w:val="28"/>
          <w:szCs w:val="28"/>
        </w:rPr>
        <w:t>рублей;</w:t>
      </w:r>
    </w:p>
    <w:p>
      <w:pPr>
        <w:pStyle w:val="Normal"/>
        <w:ind w:firstLine="709"/>
        <w:jc w:val="both"/>
        <w:rPr>
          <w:sz w:val="28"/>
          <w:szCs w:val="28"/>
        </w:rPr>
      </w:pPr>
      <w:r>
        <w:rPr>
          <w:sz w:val="28"/>
          <w:szCs w:val="28"/>
        </w:rPr>
        <w:t>проектирование ливневой канализации по ул. Дмитриевская Дамба от ул. Горького до ул. Суворова города Краснодара за счёт средств местного бюджета – 977,7 тыс. рублей;</w:t>
      </w:r>
    </w:p>
    <w:p>
      <w:pPr>
        <w:pStyle w:val="Normal"/>
        <w:ind w:firstLine="709"/>
        <w:jc w:val="both"/>
        <w:rPr>
          <w:sz w:val="28"/>
          <w:szCs w:val="28"/>
        </w:rPr>
      </w:pPr>
      <w:r>
        <w:rPr>
          <w:sz w:val="28"/>
          <w:szCs w:val="28"/>
        </w:rPr>
        <w:t>приобретение специализированной дорожной и коммунальной техники на основании договоров финансовой аренды (лизинга) – 21 378,3 тыс. рублей;</w:t>
      </w:r>
    </w:p>
    <w:p>
      <w:pPr>
        <w:pStyle w:val="Normal"/>
        <w:ind w:firstLine="709"/>
        <w:jc w:val="both"/>
        <w:rPr>
          <w:sz w:val="28"/>
          <w:szCs w:val="28"/>
        </w:rPr>
      </w:pPr>
      <w:r>
        <w:rPr>
          <w:sz w:val="28"/>
          <w:szCs w:val="28"/>
        </w:rPr>
        <w:t>оплату услуг связи (интернет) светофорных объектов с автоматизированной системой управления дорожным движением (АСУДД) – 345,0 тыс. рублей;</w:t>
      </w:r>
    </w:p>
    <w:p>
      <w:pPr>
        <w:pStyle w:val="Normal"/>
        <w:ind w:firstLine="709"/>
        <w:jc w:val="both"/>
        <w:rPr>
          <w:sz w:val="28"/>
          <w:szCs w:val="28"/>
        </w:rPr>
      </w:pPr>
      <w:r>
        <w:rPr>
          <w:sz w:val="28"/>
          <w:szCs w:val="28"/>
        </w:rPr>
        <w:t>разработку паспорта обеспечения транспортной безопасности объекта транспортной инфраструктуры дорожного хозяйства – 60,0 тыс. рублей.</w:t>
      </w:r>
    </w:p>
    <w:p>
      <w:pPr>
        <w:pStyle w:val="Normal"/>
        <w:ind w:firstLine="709"/>
        <w:jc w:val="both"/>
        <w:rPr>
          <w:sz w:val="28"/>
          <w:szCs w:val="28"/>
        </w:rPr>
      </w:pPr>
      <w:r>
        <w:rPr>
          <w:sz w:val="28"/>
          <w:szCs w:val="28"/>
        </w:rPr>
      </w:r>
    </w:p>
    <w:p>
      <w:pPr>
        <w:pStyle w:val="Normal"/>
        <w:widowControl w:val="false"/>
        <w:spacing w:lineRule="auto" w:line="237"/>
        <w:ind w:firstLine="709"/>
        <w:jc w:val="center"/>
        <w:rPr>
          <w:sz w:val="28"/>
          <w:szCs w:val="28"/>
        </w:rPr>
      </w:pPr>
      <w:r>
        <w:rPr>
          <w:sz w:val="28"/>
          <w:szCs w:val="28"/>
        </w:rPr>
      </w:r>
    </w:p>
    <w:p>
      <w:pPr>
        <w:pStyle w:val="Normal"/>
        <w:widowControl w:val="false"/>
        <w:spacing w:lineRule="auto" w:line="237"/>
        <w:jc w:val="center"/>
        <w:rPr>
          <w:sz w:val="28"/>
          <w:szCs w:val="28"/>
        </w:rPr>
      </w:pPr>
      <w:r>
        <w:rPr>
          <w:sz w:val="28"/>
          <w:szCs w:val="28"/>
        </w:rPr>
        <w:t>Расселение аварийного фонда,</w:t>
      </w:r>
    </w:p>
    <w:p>
      <w:pPr>
        <w:pStyle w:val="Normal"/>
        <w:widowControl w:val="false"/>
        <w:spacing w:lineRule="auto" w:line="237"/>
        <w:jc w:val="center"/>
        <w:rPr>
          <w:sz w:val="28"/>
          <w:szCs w:val="28"/>
        </w:rPr>
      </w:pPr>
      <w:r>
        <w:rPr>
          <w:sz w:val="28"/>
          <w:szCs w:val="28"/>
        </w:rPr>
        <w:t xml:space="preserve">расположенного на территории муниципального образования </w:t>
      </w:r>
    </w:p>
    <w:p>
      <w:pPr>
        <w:pStyle w:val="Normal"/>
        <w:widowControl w:val="false"/>
        <w:spacing w:lineRule="auto" w:line="237"/>
        <w:jc w:val="center"/>
        <w:rPr>
          <w:sz w:val="28"/>
          <w:szCs w:val="28"/>
        </w:rPr>
      </w:pPr>
      <w:r>
        <w:rPr>
          <w:sz w:val="28"/>
          <w:szCs w:val="28"/>
        </w:rPr>
        <w:t>город Краснодар</w:t>
      </w:r>
    </w:p>
    <w:p>
      <w:pPr>
        <w:pStyle w:val="Normal"/>
        <w:widowControl w:val="false"/>
        <w:spacing w:lineRule="auto" w:line="237"/>
        <w:ind w:firstLine="708"/>
        <w:jc w:val="both"/>
        <w:rPr>
          <w:sz w:val="28"/>
          <w:szCs w:val="28"/>
        </w:rPr>
      </w:pPr>
      <w:r>
        <w:rPr>
          <w:sz w:val="28"/>
          <w:szCs w:val="28"/>
        </w:rPr>
      </w:r>
    </w:p>
    <w:p>
      <w:pPr>
        <w:pStyle w:val="Normal"/>
        <w:widowControl w:val="false"/>
        <w:spacing w:lineRule="auto" w:line="237"/>
        <w:ind w:firstLine="709"/>
        <w:jc w:val="both"/>
        <w:rPr>
          <w:sz w:val="28"/>
          <w:szCs w:val="28"/>
        </w:rPr>
      </w:pPr>
      <w:r>
        <w:rPr>
          <w:sz w:val="28"/>
          <w:szCs w:val="28"/>
        </w:rPr>
        <w:t xml:space="preserve">Расходы на реализацию муниципальной программы муниципального       образования город Краснодар «Расселение аварийного фонда, расположенного на территории муниципального образования город Краснодар», в 2022 году составили 311 527,7 тыс. рублей или 98,4 процента </w:t>
      </w:r>
      <w:r>
        <w:rPr>
          <w:sz w:val="28"/>
          <w:szCs w:val="28"/>
          <w:u w:val="none" w:color="FF0000"/>
        </w:rPr>
        <w:t xml:space="preserve">к </w:t>
      </w:r>
      <w:r>
        <w:rPr>
          <w:sz w:val="28"/>
          <w:u w:val="none" w:color="FF0000"/>
        </w:rPr>
        <w:t>уточнённой бюджетной росписи</w:t>
      </w:r>
      <w:r>
        <w:rPr>
          <w:sz w:val="28"/>
          <w:szCs w:val="28"/>
        </w:rPr>
        <w:t>, за счёт которых обеспечено выполнение следующих мероприятий:</w:t>
      </w:r>
    </w:p>
    <w:p>
      <w:pPr>
        <w:pStyle w:val="Normal"/>
        <w:widowControl w:val="false"/>
        <w:ind w:firstLine="709"/>
        <w:jc w:val="both"/>
        <w:rPr>
          <w:sz w:val="28"/>
          <w:szCs w:val="28"/>
        </w:rPr>
      </w:pPr>
      <w:r>
        <w:rPr>
          <w:bCs/>
          <w:sz w:val="28"/>
          <w:szCs w:val="28"/>
        </w:rPr>
        <w:t xml:space="preserve">приобретение жилых помещений в муниципальную собственность муниципального образования город Краснодар для переселения граждан из аварийного фонда – 88 340,6 </w:t>
      </w:r>
      <w:r>
        <w:rPr>
          <w:sz w:val="28"/>
          <w:szCs w:val="28"/>
        </w:rPr>
        <w:t>тыс. рублей, в том числе за счёт средств Фонда содействия реформированию жилищно-коммунального хозяйства – 24 693,7 тыс. рублей, средств бюджета Краснодарского края – 21 149,0 тыс. рублей, средств местного бюджета – 42 497,9 тыс. рублей;</w:t>
      </w:r>
    </w:p>
    <w:p>
      <w:pPr>
        <w:pStyle w:val="Normal"/>
        <w:widowControl w:val="false"/>
        <w:ind w:firstLine="709"/>
        <w:jc w:val="both"/>
        <w:rPr>
          <w:sz w:val="28"/>
          <w:szCs w:val="28"/>
        </w:rPr>
      </w:pPr>
      <w:r>
        <w:rPr>
          <w:bCs/>
          <w:sz w:val="28"/>
          <w:szCs w:val="28"/>
        </w:rPr>
        <w:t xml:space="preserve">выплата возмещения собственникам помещений, расположенных в аварийном фонде, по соглашениям об изъятии – 223 187,1 </w:t>
      </w:r>
      <w:r>
        <w:rPr>
          <w:sz w:val="28"/>
          <w:szCs w:val="28"/>
        </w:rPr>
        <w:t>тыс. рублей, в том числе за счёт средств Фонда содействия реформированию жилищно-коммунального хозяйства – 82 438,3 тыс. рублей, средств бюджета Краснодарского края – 61 039,8 тыс. рублей, средств местного бюджета – 79 709,0 тыс. рублей.</w:t>
      </w:r>
    </w:p>
    <w:p>
      <w:pPr>
        <w:pStyle w:val="Normal"/>
        <w:widowControl w:val="false"/>
        <w:ind w:firstLine="709"/>
        <w:jc w:val="both"/>
        <w:rPr>
          <w:sz w:val="28"/>
          <w:szCs w:val="28"/>
        </w:rPr>
      </w:pPr>
      <w:r>
        <w:rPr>
          <w:sz w:val="28"/>
          <w:szCs w:val="28"/>
        </w:rPr>
      </w:r>
    </w:p>
    <w:p>
      <w:pPr>
        <w:pStyle w:val="Normal"/>
        <w:widowControl w:val="false"/>
        <w:ind w:firstLine="709"/>
        <w:jc w:val="both"/>
        <w:rPr>
          <w:sz w:val="28"/>
          <w:szCs w:val="28"/>
        </w:rPr>
      </w:pPr>
      <w:r>
        <w:rPr>
          <w:sz w:val="28"/>
          <w:szCs w:val="28"/>
        </w:rPr>
      </w:r>
    </w:p>
    <w:p>
      <w:pPr>
        <w:pStyle w:val="Normal"/>
        <w:widowControl w:val="false"/>
        <w:spacing w:lineRule="auto" w:line="237"/>
        <w:jc w:val="center"/>
        <w:rPr>
          <w:sz w:val="28"/>
          <w:szCs w:val="28"/>
        </w:rPr>
      </w:pPr>
      <w:r>
        <w:rPr>
          <w:sz w:val="28"/>
          <w:szCs w:val="28"/>
        </w:rPr>
        <w:t>Непрограммные расходы</w:t>
      </w:r>
    </w:p>
    <w:p>
      <w:pPr>
        <w:pStyle w:val="Normal"/>
        <w:widowControl w:val="false"/>
        <w:spacing w:lineRule="auto" w:line="237"/>
        <w:ind w:firstLine="709"/>
        <w:jc w:val="both"/>
        <w:rPr>
          <w:iCs/>
          <w:sz w:val="28"/>
          <w:szCs w:val="28"/>
        </w:rPr>
      </w:pPr>
      <w:r>
        <w:rPr>
          <w:iCs/>
          <w:sz w:val="28"/>
          <w:szCs w:val="28"/>
        </w:rPr>
      </w:r>
    </w:p>
    <w:p>
      <w:pPr>
        <w:pStyle w:val="Normal"/>
        <w:widowControl w:val="false"/>
        <w:spacing w:lineRule="auto" w:line="237"/>
        <w:ind w:firstLine="709"/>
        <w:jc w:val="both"/>
        <w:rPr>
          <w:sz w:val="28"/>
          <w:szCs w:val="28"/>
        </w:rPr>
      </w:pPr>
      <w:r>
        <w:rPr>
          <w:sz w:val="28"/>
          <w:szCs w:val="28"/>
        </w:rPr>
        <w:t xml:space="preserve">В рамках непрограммных направлений деятельности в 2022 году расходы составили 2 875 211,0 тыс. рублей или 89,3 процента </w:t>
      </w:r>
      <w:r>
        <w:rPr>
          <w:sz w:val="28"/>
          <w:szCs w:val="28"/>
          <w:u w:val="none" w:color="FF0000"/>
        </w:rPr>
        <w:t xml:space="preserve">к </w:t>
      </w:r>
      <w:r>
        <w:rPr>
          <w:sz w:val="28"/>
          <w:u w:val="none" w:color="FF0000"/>
        </w:rPr>
        <w:t>уточнённой бюджетной росписи</w:t>
      </w:r>
      <w:r>
        <w:rPr>
          <w:sz w:val="28"/>
          <w:szCs w:val="28"/>
        </w:rPr>
        <w:t xml:space="preserve">. </w:t>
      </w:r>
    </w:p>
    <w:p>
      <w:pPr>
        <w:pStyle w:val="Normal"/>
        <w:widowControl w:val="false"/>
        <w:spacing w:lineRule="auto" w:line="237"/>
        <w:ind w:firstLine="709"/>
        <w:jc w:val="both"/>
        <w:rPr>
          <w:sz w:val="28"/>
          <w:szCs w:val="28"/>
        </w:rPr>
      </w:pPr>
      <w:r>
        <w:rPr>
          <w:sz w:val="28"/>
          <w:szCs w:val="28"/>
        </w:rPr>
        <w:t>Основная доля непрограммных расходов в сумме 2 568 130,6 тыс. рублей или 89,3 процента приходится на раздел 0100 «Общегосударственные вопросы». По данному разделу отражаются расходы на функционирование администрации муниципального образования город Краснодар (за исключением отраслевых и функциональных органов администрации муниципального образования город Краснодар, расходы по которым отражены по соответствующим муниципальным программам муниципального образования город Краснодар), главы муниципального образования город Краснодар, городской Думы Краснодара,                             Контрольно-счётной палаты муниципального образования город Краснодар,                      избирательной комиссии муниципального образования город Краснодар, отдельных муниципальных казённых учреждений, а также расходы по реализации функций, связанных с общегосударственным управлением.</w:t>
      </w:r>
    </w:p>
    <w:p>
      <w:pPr>
        <w:pStyle w:val="Normal"/>
        <w:widowControl w:val="false"/>
        <w:spacing w:lineRule="auto" w:line="228"/>
        <w:ind w:firstLine="709"/>
        <w:jc w:val="both"/>
        <w:rPr>
          <w:sz w:val="28"/>
          <w:szCs w:val="28"/>
        </w:rPr>
      </w:pPr>
      <w:r>
        <w:rPr>
          <w:sz w:val="28"/>
          <w:szCs w:val="28"/>
        </w:rPr>
        <w:t>За счёт субвенций на осуществление отдельных государственных полномочий Краснодарского края по подразделу 0104 «Функционирование                  Правительства Российской Федерации, высших органов исполнительной власти субъектов Российской Федерации, местных администраций» произведены расходы на выполнение следующих переданных государственных полномочий Краснодарского края:</w:t>
      </w:r>
    </w:p>
    <w:p>
      <w:pPr>
        <w:pStyle w:val="Normal"/>
        <w:widowControl w:val="false"/>
        <w:spacing w:lineRule="auto" w:line="228"/>
        <w:ind w:firstLine="709"/>
        <w:jc w:val="both"/>
        <w:rPr>
          <w:sz w:val="28"/>
          <w:szCs w:val="28"/>
        </w:rPr>
      </w:pPr>
      <w:r>
        <w:rPr>
          <w:sz w:val="28"/>
          <w:szCs w:val="28"/>
        </w:rPr>
        <w:t>ведение учёта граждан отдельных категорий в качестве нуждающихся в жилых помещениях – 1 786,0 тыс. рублей;</w:t>
      </w:r>
    </w:p>
    <w:p>
      <w:pPr>
        <w:pStyle w:val="Normal"/>
        <w:widowControl w:val="false"/>
        <w:spacing w:lineRule="auto" w:line="228"/>
        <w:ind w:firstLine="709"/>
        <w:jc w:val="both"/>
        <w:rPr>
          <w:sz w:val="28"/>
          <w:szCs w:val="28"/>
        </w:rPr>
      </w:pPr>
      <w:r>
        <w:rPr>
          <w:sz w:val="28"/>
          <w:szCs w:val="28"/>
        </w:rPr>
        <w:t>осуществление регионального государственного жилищного надзора и лицензионного контроля – 11 680,8 тыс. рублей;</w:t>
      </w:r>
    </w:p>
    <w:p>
      <w:pPr>
        <w:pStyle w:val="Normal"/>
        <w:widowControl w:val="false"/>
        <w:spacing w:lineRule="auto" w:line="228"/>
        <w:ind w:firstLine="709"/>
        <w:jc w:val="both"/>
        <w:rPr>
          <w:sz w:val="28"/>
          <w:szCs w:val="28"/>
        </w:rPr>
      </w:pPr>
      <w:r>
        <w:rPr>
          <w:sz w:val="28"/>
          <w:szCs w:val="28"/>
        </w:rPr>
        <w:t>образование и организация деятельности административных комиссий – 935,4 тыс. рублей;</w:t>
      </w:r>
    </w:p>
    <w:p>
      <w:pPr>
        <w:pStyle w:val="Normal"/>
        <w:widowControl w:val="false"/>
        <w:spacing w:lineRule="auto" w:line="228"/>
        <w:ind w:firstLine="709"/>
        <w:jc w:val="both"/>
        <w:rPr>
          <w:sz w:val="28"/>
          <w:szCs w:val="28"/>
        </w:rPr>
      </w:pPr>
      <w:r>
        <w:rPr>
          <w:sz w:val="28"/>
          <w:szCs w:val="28"/>
        </w:rPr>
        <w:t>создание и организация деятельности комиссий по делам несовершеннолетних и защите их прав – 24 072,9 тыс. рублей;</w:t>
      </w:r>
    </w:p>
    <w:p>
      <w:pPr>
        <w:pStyle w:val="Normal"/>
        <w:widowControl w:val="false"/>
        <w:spacing w:lineRule="auto" w:line="228"/>
        <w:ind w:firstLine="709"/>
        <w:jc w:val="both"/>
        <w:rPr>
          <w:sz w:val="28"/>
          <w:szCs w:val="28"/>
        </w:rPr>
      </w:pPr>
      <w:r>
        <w:rPr>
          <w:sz w:val="28"/>
          <w:szCs w:val="28"/>
        </w:rPr>
        <w:t>осуществление отдельных государственных полномочий по поддержке сельскохозяйственного производства в Краснодарском крае – 648,7 тыс. рублей;</w:t>
      </w:r>
    </w:p>
    <w:p>
      <w:pPr>
        <w:pStyle w:val="Normal"/>
        <w:widowControl w:val="false"/>
        <w:spacing w:lineRule="auto" w:line="228"/>
        <w:ind w:firstLine="709"/>
        <w:jc w:val="both"/>
        <w:rPr>
          <w:sz w:val="28"/>
          <w:szCs w:val="28"/>
        </w:rPr>
      </w:pPr>
      <w:r>
        <w:rPr>
          <w:sz w:val="28"/>
          <w:szCs w:val="28"/>
        </w:rPr>
        <w:t>регулирование тарифов организаций в сфере холодного водоснабжения, водоотведения – 1 435,5 тыс. рублей;</w:t>
      </w:r>
    </w:p>
    <w:p>
      <w:pPr>
        <w:pStyle w:val="Normal"/>
        <w:widowControl w:val="false"/>
        <w:spacing w:lineRule="auto" w:line="228"/>
        <w:ind w:firstLine="709"/>
        <w:jc w:val="both"/>
        <w:rPr>
          <w:sz w:val="28"/>
          <w:szCs w:val="28"/>
        </w:rPr>
      </w:pPr>
      <w:r>
        <w:rPr>
          <w:sz w:val="28"/>
          <w:szCs w:val="28"/>
        </w:rPr>
        <w:t>установление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 – 352,8 тыс. рублей;</w:t>
      </w:r>
    </w:p>
    <w:p>
      <w:pPr>
        <w:pStyle w:val="Normal"/>
        <w:widowControl w:val="false"/>
        <w:spacing w:lineRule="auto" w:line="228"/>
        <w:ind w:firstLine="709"/>
        <w:jc w:val="both"/>
        <w:rPr>
          <w:sz w:val="28"/>
          <w:szCs w:val="28"/>
        </w:rPr>
      </w:pPr>
      <w:r>
        <w:rPr>
          <w:sz w:val="28"/>
          <w:szCs w:val="28"/>
        </w:rPr>
        <w:t>осуществление регионального государственного строительного надзора в случаях, предусмотренных частью 2 статьи 54 Градостроительного кодекса                      Российской Федерации – 937,2 тыс. рублей.</w:t>
      </w:r>
    </w:p>
    <w:p>
      <w:pPr>
        <w:pStyle w:val="Normal"/>
        <w:widowControl w:val="false"/>
        <w:spacing w:lineRule="auto" w:line="228"/>
        <w:ind w:firstLine="709"/>
        <w:jc w:val="both"/>
        <w:rPr>
          <w:sz w:val="28"/>
          <w:szCs w:val="28"/>
        </w:rPr>
      </w:pPr>
      <w:r>
        <w:rPr>
          <w:sz w:val="28"/>
          <w:szCs w:val="28"/>
        </w:rPr>
        <w:t>Кроме того, по подразделу 0105 «Судебная система» направлены субвенции из федерального бюджета в сумме 2 803,5 тыс. рублей для финансового обеспечения отдельных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p>
      <w:pPr>
        <w:pStyle w:val="Normal"/>
        <w:suppressAutoHyphens w:val="true"/>
        <w:spacing w:lineRule="auto" w:line="228"/>
        <w:ind w:firstLine="709"/>
        <w:jc w:val="both"/>
        <w:rPr>
          <w:sz w:val="28"/>
          <w:szCs w:val="28"/>
        </w:rPr>
      </w:pPr>
      <w:r>
        <w:rPr>
          <w:sz w:val="28"/>
          <w:szCs w:val="28"/>
        </w:rPr>
        <w:t>По подразделу 0107 «Обеспечение проведения выборов и референдумов» непрограммные расходы составили 19 568,2 тыс. рублей, в том числе на содержание избирательной комиссии муниципального образования город Краснодар –15 049,5 тыс. рублей, организационное и материально-техническое обеспечение подготовки и проведения муниципальных выборов – 4 518,7 тыс. рублей.</w:t>
      </w:r>
    </w:p>
    <w:p>
      <w:pPr>
        <w:pStyle w:val="Normal"/>
        <w:widowControl w:val="false"/>
        <w:spacing w:lineRule="auto" w:line="228"/>
        <w:ind w:firstLine="709"/>
        <w:jc w:val="both"/>
        <w:rPr>
          <w:sz w:val="28"/>
          <w:szCs w:val="28"/>
        </w:rPr>
      </w:pPr>
      <w:r>
        <w:rPr>
          <w:sz w:val="28"/>
          <w:szCs w:val="28"/>
        </w:rPr>
        <w:t>По подразделу 0113 «Другие общегосударственные вопросы» непрограммные расходы составили 985 403,2 тыс. рублей, в том числе на:</w:t>
      </w:r>
    </w:p>
    <w:p>
      <w:pPr>
        <w:pStyle w:val="Normal"/>
        <w:widowControl w:val="false"/>
        <w:spacing w:lineRule="auto" w:line="228"/>
        <w:ind w:firstLine="709"/>
        <w:jc w:val="both"/>
        <w:rPr>
          <w:sz w:val="28"/>
          <w:szCs w:val="28"/>
        </w:rPr>
      </w:pPr>
      <w:r>
        <w:rPr>
          <w:sz w:val="28"/>
          <w:szCs w:val="28"/>
        </w:rPr>
        <w:t>руководство и управление в сфере установленных функций в сумме 35 986,3 тыс. рублей;</w:t>
      </w:r>
    </w:p>
    <w:p>
      <w:pPr>
        <w:pStyle w:val="Normal"/>
        <w:widowControl w:val="false"/>
        <w:spacing w:lineRule="auto" w:line="228"/>
        <w:ind w:firstLine="709"/>
        <w:jc w:val="both"/>
        <w:rPr>
          <w:sz w:val="28"/>
          <w:szCs w:val="28"/>
        </w:rPr>
      </w:pPr>
      <w:r>
        <w:rPr>
          <w:sz w:val="28"/>
          <w:szCs w:val="28"/>
        </w:rPr>
        <w:t>обеспечение деятельности муниципальных казённых учреждений муниципального образования город Краснодар – 507 612,8 тыс. рублей;</w:t>
      </w:r>
    </w:p>
    <w:p>
      <w:pPr>
        <w:pStyle w:val="Normal"/>
        <w:widowControl w:val="false"/>
        <w:spacing w:lineRule="auto" w:line="228"/>
        <w:ind w:firstLine="709"/>
        <w:jc w:val="both"/>
        <w:rPr>
          <w:sz w:val="28"/>
          <w:szCs w:val="28"/>
        </w:rPr>
      </w:pPr>
      <w:r>
        <w:rPr>
          <w:sz w:val="28"/>
          <w:szCs w:val="28"/>
        </w:rPr>
        <w:t>реализацию иных расходов, связанных с общегосударственным управлением, – 441 804,1 тыс. рублей, которые включают расходы на исполнение решений судебных органов, проведение мероприятий в соответствии с Календарём праздничных мероприятий, юбилейных и памятных дат и другие.</w:t>
      </w:r>
    </w:p>
    <w:p>
      <w:pPr>
        <w:pStyle w:val="Normal"/>
        <w:ind w:firstLine="709"/>
        <w:jc w:val="both"/>
        <w:rPr>
          <w:sz w:val="28"/>
          <w:szCs w:val="28"/>
        </w:rPr>
      </w:pPr>
      <w:r>
        <w:rPr>
          <w:sz w:val="28"/>
          <w:szCs w:val="28"/>
        </w:rPr>
        <w:t>По разделу 0400 «Национальная экономика» непрограммные расходы составили 22 609,8 тыс. рублей.</w:t>
      </w:r>
    </w:p>
    <w:p>
      <w:pPr>
        <w:pStyle w:val="Normal"/>
        <w:ind w:firstLine="709"/>
        <w:jc w:val="both"/>
        <w:rPr>
          <w:spacing w:val="4"/>
          <w:sz w:val="28"/>
          <w:szCs w:val="28"/>
        </w:rPr>
      </w:pPr>
      <w:r>
        <w:rPr>
          <w:sz w:val="28"/>
          <w:szCs w:val="28"/>
        </w:rPr>
        <w:t xml:space="preserve">По подразделу 0408 «Транспорт» расходы на </w:t>
      </w:r>
      <w:r>
        <w:rPr>
          <w:spacing w:val="4"/>
          <w:sz w:val="28"/>
          <w:szCs w:val="28"/>
        </w:rPr>
        <w:t>транспортные услуги (в области мобилизационной подготовки и мобилизации) непрограммные расходы составили 1 684,4 тыс. рублей.</w:t>
      </w:r>
    </w:p>
    <w:p>
      <w:pPr>
        <w:pStyle w:val="Normal"/>
        <w:widowControl w:val="false"/>
        <w:ind w:firstLine="709"/>
        <w:jc w:val="both"/>
        <w:rPr>
          <w:sz w:val="28"/>
          <w:szCs w:val="28"/>
        </w:rPr>
      </w:pPr>
      <w:r>
        <w:rPr>
          <w:sz w:val="28"/>
          <w:szCs w:val="28"/>
        </w:rPr>
        <w:t xml:space="preserve">По подразделу 0412 «Другие вопросы в области национальной экономики» </w:t>
      </w:r>
      <w:bookmarkStart w:id="8" w:name="_Hlk127432904"/>
      <w:r>
        <w:rPr>
          <w:sz w:val="28"/>
          <w:szCs w:val="28"/>
        </w:rPr>
        <w:t xml:space="preserve">непрограммные расходы составили </w:t>
      </w:r>
      <w:bookmarkEnd w:id="8"/>
      <w:r>
        <w:rPr>
          <w:sz w:val="28"/>
          <w:szCs w:val="28"/>
        </w:rPr>
        <w:t>20 925,4 тыс. рублей, в том числе на:</w:t>
      </w:r>
    </w:p>
    <w:p>
      <w:pPr>
        <w:pStyle w:val="Normal"/>
        <w:widowControl w:val="false"/>
        <w:ind w:firstLine="709"/>
        <w:jc w:val="both"/>
        <w:rPr>
          <w:sz w:val="28"/>
          <w:szCs w:val="28"/>
        </w:rPr>
      </w:pPr>
      <w:r>
        <w:rPr>
          <w:sz w:val="28"/>
          <w:szCs w:val="28"/>
        </w:rPr>
        <w:t>расходы по решениям судебных органов – 15 916,8 тыс. рублей;</w:t>
      </w:r>
    </w:p>
    <w:p>
      <w:pPr>
        <w:pStyle w:val="Normal"/>
        <w:widowControl w:val="false"/>
        <w:ind w:firstLine="709"/>
        <w:jc w:val="both"/>
        <w:rPr>
          <w:sz w:val="28"/>
          <w:szCs w:val="28"/>
        </w:rPr>
      </w:pPr>
      <w:r>
        <w:rPr>
          <w:sz w:val="28"/>
          <w:szCs w:val="28"/>
        </w:rPr>
        <w:t>мероприятия по обеспечению соблюдения требований Федерального закона от 21.07.1997 № 117-ФЗ «О безопасности гидротехнических сооружений» – 4 211,6 тыс. рублей;</w:t>
      </w:r>
    </w:p>
    <w:p>
      <w:pPr>
        <w:pStyle w:val="Normal"/>
        <w:ind w:firstLine="709"/>
        <w:jc w:val="both"/>
        <w:rPr>
          <w:spacing w:val="4"/>
          <w:sz w:val="28"/>
          <w:szCs w:val="28"/>
        </w:rPr>
      </w:pPr>
      <w:r>
        <w:rPr>
          <w:spacing w:val="4"/>
          <w:sz w:val="28"/>
          <w:szCs w:val="28"/>
        </w:rPr>
        <w:t>проведение первичных осмотров транспортных средств на предмет причинённого ущерба в результате дорожно-транспортного происшествия –           797,0 тыс. рублей.</w:t>
      </w:r>
    </w:p>
    <w:p>
      <w:pPr>
        <w:pStyle w:val="Normal"/>
        <w:widowControl w:val="false"/>
        <w:ind w:firstLine="709"/>
        <w:jc w:val="both"/>
        <w:rPr>
          <w:sz w:val="28"/>
          <w:szCs w:val="28"/>
        </w:rPr>
      </w:pPr>
      <w:r>
        <w:rPr>
          <w:sz w:val="28"/>
          <w:szCs w:val="28"/>
        </w:rPr>
        <w:t xml:space="preserve">В рамках непрограммных направлений деятельности в 2022 году профинансированы расходы департамента строительства администрации муниципального образования город Краснодар в сумме 248 921,6 тыс. рублей или            95 процентов </w:t>
      </w:r>
      <w:r>
        <w:rPr>
          <w:sz w:val="28"/>
          <w:szCs w:val="28"/>
          <w:u w:val="none" w:color="FF0000"/>
        </w:rPr>
        <w:t xml:space="preserve">к </w:t>
      </w:r>
      <w:r>
        <w:rPr>
          <w:sz w:val="28"/>
          <w:u w:val="none" w:color="FF0000"/>
        </w:rPr>
        <w:t>уточнённой бюджетной росписи</w:t>
      </w:r>
      <w:r>
        <w:rPr>
          <w:sz w:val="28"/>
          <w:szCs w:val="28"/>
        </w:rPr>
        <w:t>.</w:t>
      </w:r>
    </w:p>
    <w:p>
      <w:pPr>
        <w:pStyle w:val="Normal"/>
        <w:ind w:firstLine="708"/>
        <w:jc w:val="both"/>
        <w:rPr>
          <w:sz w:val="28"/>
          <w:szCs w:val="28"/>
        </w:rPr>
      </w:pPr>
      <w:r>
        <w:rPr>
          <w:sz w:val="28"/>
          <w:szCs w:val="28"/>
        </w:rPr>
        <w:t>По разделу 0500 «Жилищно-коммунальное хозяйство» за 2022 год непрограммные расходы составили 10 238,1 тыс. рублей, в том числе на:</w:t>
      </w:r>
    </w:p>
    <w:p>
      <w:pPr>
        <w:pStyle w:val="Normal"/>
        <w:ind w:firstLine="708"/>
        <w:jc w:val="both"/>
        <w:rPr>
          <w:sz w:val="28"/>
          <w:szCs w:val="28"/>
        </w:rPr>
      </w:pPr>
      <w:r>
        <w:rPr>
          <w:sz w:val="28"/>
          <w:szCs w:val="28"/>
        </w:rPr>
        <w:t>исполнение решений судебных органов – 5 174,8 тыс. рублей, из них        пени, штрафы – 3 295,4 тыс. рублей;</w:t>
      </w:r>
    </w:p>
    <w:p>
      <w:pPr>
        <w:pStyle w:val="Normal"/>
        <w:ind w:firstLine="708"/>
        <w:jc w:val="both"/>
        <w:rPr>
          <w:sz w:val="28"/>
          <w:szCs w:val="28"/>
        </w:rPr>
      </w:pPr>
      <w:r>
        <w:rPr>
          <w:sz w:val="28"/>
          <w:szCs w:val="28"/>
        </w:rPr>
        <w:t>покос сорной растительности – 4 373,3 тыс. рублей;</w:t>
      </w:r>
    </w:p>
    <w:p>
      <w:pPr>
        <w:pStyle w:val="Normal"/>
        <w:ind w:firstLine="708"/>
        <w:jc w:val="both"/>
        <w:rPr>
          <w:sz w:val="28"/>
          <w:szCs w:val="28"/>
        </w:rPr>
      </w:pPr>
      <w:r>
        <w:rPr>
          <w:sz w:val="28"/>
          <w:szCs w:val="28"/>
        </w:rPr>
        <w:t>проведение судебно-технической экспертизы объектов водоснабжения и водоотведения – 690,0 тыс. рублей.</w:t>
      </w:r>
    </w:p>
    <w:p>
      <w:pPr>
        <w:pStyle w:val="Normal"/>
        <w:spacing w:lineRule="auto" w:line="235"/>
        <w:ind w:firstLine="709"/>
        <w:jc w:val="both"/>
        <w:rPr>
          <w:sz w:val="28"/>
          <w:szCs w:val="28"/>
        </w:rPr>
      </w:pPr>
      <w:r>
        <w:rPr>
          <w:sz w:val="28"/>
          <w:szCs w:val="28"/>
        </w:rPr>
        <w:t>По разделу 0700 «Образование» непрограммные расходы на проведение процедуры ликвидации муниципального автономного образовательного учреждения высшего образования «Краснодарский муниципальный медицинский институт высшего сестринского образования» в 2022 году составили                               6 494,8 тыс. рублей.</w:t>
      </w:r>
    </w:p>
    <w:p>
      <w:pPr>
        <w:pStyle w:val="Normal"/>
        <w:widowControl w:val="false"/>
        <w:spacing w:lineRule="auto" w:line="237"/>
        <w:ind w:firstLine="709"/>
        <w:jc w:val="both"/>
        <w:rPr>
          <w:sz w:val="28"/>
          <w:szCs w:val="28"/>
        </w:rPr>
      </w:pPr>
      <w:r>
        <w:rPr>
          <w:sz w:val="28"/>
          <w:szCs w:val="28"/>
        </w:rPr>
        <w:t xml:space="preserve">По подразделу 0902 «Амбулаторная помощь» непрограммные расходы составили 242 622,0 тыс. рублей или 94,9 процента </w:t>
      </w:r>
      <w:r>
        <w:rPr>
          <w:sz w:val="28"/>
          <w:szCs w:val="28"/>
          <w:u w:val="none" w:color="FF0000"/>
        </w:rPr>
        <w:t xml:space="preserve">к </w:t>
      </w:r>
      <w:r>
        <w:rPr>
          <w:sz w:val="28"/>
          <w:u w:val="none" w:color="FF0000"/>
        </w:rPr>
        <w:t>уточнённой бюджетной росписи</w:t>
      </w:r>
      <w:r>
        <w:rPr>
          <w:sz w:val="28"/>
          <w:szCs w:val="28"/>
        </w:rPr>
        <w:t>, в том числе за счёт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 – 222 581,7 тыс. рублей, средств местного бюджета – 20 040,3 тыс. рублей, из них на:</w:t>
      </w:r>
    </w:p>
    <w:p>
      <w:pPr>
        <w:pStyle w:val="Normal"/>
        <w:widowControl w:val="false"/>
        <w:spacing w:lineRule="auto" w:line="237"/>
        <w:ind w:firstLine="709"/>
        <w:jc w:val="both"/>
        <w:rPr>
          <w:sz w:val="28"/>
          <w:szCs w:val="28"/>
        </w:rPr>
      </w:pPr>
      <w:r>
        <w:rPr>
          <w:sz w:val="28"/>
          <w:szCs w:val="28"/>
        </w:rPr>
        <w:t>охрану, авторский надзор, технологическое присоединение к сетям теплоснабжения, электроснабжения и водоотведения, строительство объекта:                          «Детская поликлиника на 300 посещений в смену в г. Краснодаре                                                   по ул. им. Писателя Знаменского д. 3» – 198 943,2 тыс. рублей, в том числе за счёт субвенции бюджета Краснодарского края – 179 468,3 тыс. рублей, средств местного бюджета – 19 474,9 тыс. рублей;</w:t>
      </w:r>
    </w:p>
    <w:p>
      <w:pPr>
        <w:pStyle w:val="Normal"/>
        <w:widowControl w:val="false"/>
        <w:spacing w:lineRule="auto" w:line="237"/>
        <w:ind w:firstLine="709"/>
        <w:jc w:val="both"/>
        <w:rPr>
          <w:sz w:val="28"/>
          <w:szCs w:val="28"/>
        </w:rPr>
      </w:pPr>
      <w:r>
        <w:rPr>
          <w:sz w:val="28"/>
          <w:szCs w:val="28"/>
        </w:rPr>
        <w:t>авторский надзор, технологическое присоединение к сетям электроснабжения и газоснабжения, завершение строительства объекта: «Здание амбулатории врача общей практики по ул. им. Ивана Бовкуна в г. Краснодаре» – 43 661,1 тыс. рублей, в том числе за счёт субвенции бюджета Краснодарского края –                       43 113,4 тыс. рублей, средств местного бюджета – 547,7 тыс. рублей.</w:t>
      </w:r>
    </w:p>
    <w:p>
      <w:pPr>
        <w:pStyle w:val="Normal"/>
        <w:widowControl w:val="false"/>
        <w:spacing w:lineRule="auto" w:line="237"/>
        <w:ind w:firstLine="709"/>
        <w:jc w:val="both"/>
        <w:rPr>
          <w:sz w:val="28"/>
          <w:szCs w:val="28"/>
        </w:rPr>
      </w:pPr>
      <w:r>
        <w:rPr>
          <w:sz w:val="28"/>
          <w:szCs w:val="28"/>
        </w:rPr>
        <w:t>плату за сервитут по объекту: «Детская поликлиника на 300 посещений в смену в г. Краснодаре по ул. им. Писателя Знаменского д. 3» – 17,7 тыс. рублей за счёт средств местного бюджета.</w:t>
      </w:r>
    </w:p>
    <w:p>
      <w:pPr>
        <w:pStyle w:val="Normal"/>
        <w:ind w:firstLine="708"/>
        <w:jc w:val="both"/>
        <w:rPr>
          <w:rFonts w:ascii="Calibri" w:hAnsi="Calibri" w:cs="Calibri"/>
          <w:sz w:val="22"/>
          <w:szCs w:val="22"/>
        </w:rPr>
      </w:pPr>
      <w:r>
        <w:rPr>
          <w:sz w:val="28"/>
          <w:szCs w:val="28"/>
        </w:rPr>
        <w:t>По разделу 1200 «Средства массовой информации» непрограммные расходы составили 25 115,7 тыс. рублей, которые направлены на освещение деятельности городской Думы Краснодара в средствах массовой информации.</w:t>
      </w:r>
    </w:p>
    <w:p>
      <w:pPr>
        <w:pStyle w:val="Normal"/>
        <w:spacing w:lineRule="auto" w:line="237"/>
        <w:ind w:firstLine="709"/>
        <w:jc w:val="both"/>
        <w:rPr/>
      </w:pPr>
      <w:r>
        <w:rPr/>
      </w:r>
    </w:p>
    <w:p>
      <w:pPr>
        <w:pStyle w:val="Normal"/>
        <w:spacing w:lineRule="auto" w:line="237"/>
        <w:ind w:firstLine="709"/>
        <w:jc w:val="both"/>
        <w:rPr/>
      </w:pPr>
      <w:r>
        <w:rPr/>
      </w:r>
    </w:p>
    <w:p>
      <w:pPr>
        <w:pStyle w:val="Normal"/>
        <w:widowControl w:val="false"/>
        <w:spacing w:lineRule="auto" w:line="237"/>
        <w:jc w:val="center"/>
        <w:rPr>
          <w:sz w:val="28"/>
        </w:rPr>
      </w:pPr>
      <w:r>
        <w:rPr>
          <w:sz w:val="28"/>
        </w:rPr>
        <w:t>Расходование средств резервного фонда органов местного</w:t>
      </w:r>
    </w:p>
    <w:p>
      <w:pPr>
        <w:pStyle w:val="Normal"/>
        <w:widowControl w:val="false"/>
        <w:spacing w:lineRule="auto" w:line="237"/>
        <w:jc w:val="center"/>
        <w:rPr>
          <w:sz w:val="28"/>
        </w:rPr>
      </w:pPr>
      <w:r>
        <w:rPr>
          <w:sz w:val="28"/>
        </w:rPr>
        <w:t>самоуправления муниципального образования город Краснодар</w:t>
      </w:r>
    </w:p>
    <w:p>
      <w:pPr>
        <w:pStyle w:val="Normal"/>
        <w:widowControl w:val="false"/>
        <w:spacing w:lineRule="auto" w:line="237"/>
        <w:jc w:val="center"/>
        <w:rPr>
          <w:sz w:val="28"/>
        </w:rPr>
      </w:pPr>
      <w:r>
        <w:rPr>
          <w:sz w:val="28"/>
        </w:rPr>
        <w:t>в 2022 году</w:t>
      </w:r>
    </w:p>
    <w:p>
      <w:pPr>
        <w:pStyle w:val="Normal"/>
        <w:widowControl w:val="false"/>
        <w:spacing w:lineRule="auto" w:line="237"/>
        <w:jc w:val="both"/>
        <w:rPr/>
      </w:pPr>
      <w:r>
        <w:rPr/>
      </w:r>
    </w:p>
    <w:p>
      <w:pPr>
        <w:pStyle w:val="Normal"/>
        <w:ind w:firstLine="851"/>
        <w:jc w:val="both"/>
        <w:rPr>
          <w:sz w:val="28"/>
          <w:szCs w:val="28"/>
        </w:rPr>
      </w:pPr>
      <w:r>
        <w:rPr>
          <w:sz w:val="28"/>
          <w:szCs w:val="28"/>
        </w:rPr>
        <w:t>Бюджетные ассигнования резервного фонда администрации муниципального образования город Краснодар в 2022 году были выделены на финансовое обеспечение расходов, связанных с ликвидацией последствий стихийных бедствий и других чрезвычайных ситуаций по подразделу 0310 «</w:t>
      </w:r>
      <w:r>
        <w:rPr>
          <w:bCs/>
          <w:sz w:val="28"/>
          <w:szCs w:val="28"/>
        </w:rPr>
        <w:t>Защита населения и территории от чрезвычайных ситуаций природного и техногенного характера, пожарная безопасность</w:t>
      </w:r>
      <w:r>
        <w:rPr>
          <w:sz w:val="28"/>
          <w:szCs w:val="28"/>
        </w:rPr>
        <w:t xml:space="preserve">», в общей сумме 990,0 тыс. рублей и </w:t>
      </w:r>
      <w:bookmarkStart w:id="9" w:name="_Hlk128488241"/>
      <w:r>
        <w:rPr>
          <w:sz w:val="28"/>
          <w:szCs w:val="28"/>
        </w:rPr>
        <w:t xml:space="preserve">направлены на </w:t>
      </w:r>
      <w:r>
        <w:rPr>
          <w:bCs/>
          <w:sz w:val="28"/>
          <w:szCs w:val="28"/>
        </w:rPr>
        <w:t xml:space="preserve">оказание помощи гражданам Российской Федерации, пострадавшим </w:t>
      </w:r>
      <w:r>
        <w:rPr>
          <w:sz w:val="28"/>
          <w:szCs w:val="28"/>
        </w:rPr>
        <w:t>в результате чрезвычайной ситуации, вызванной пожаром по ул. Российской, д. 267/6 лит. А, ул. Российской, д. 267/6 лит. Б, ул. Российской, д. 267/6 лит. В,                                                  ул. им. Евгении Жигуленко, д. 2 лит. А, ул. им. Евгении Жигуленко, д. 2 лит. Б, ул. им. Евгении Жигуленко, д. 2 лит. В в Прикубанском внутригородском округе города Краснодара</w:t>
      </w:r>
      <w:r>
        <w:rPr>
          <w:bCs/>
          <w:sz w:val="28"/>
          <w:szCs w:val="28"/>
        </w:rPr>
        <w:t xml:space="preserve">, в соответствии с постановлением администрации муниципального образования город Краснодар </w:t>
      </w:r>
      <w:r>
        <w:rPr>
          <w:sz w:val="28"/>
          <w:szCs w:val="28"/>
        </w:rPr>
        <w:t>от 29.09.2020 № 4228 (с учётом изменений от 11.02.2022 № 428, от 07.09.2022 № 4135, от 27.12.2022 № 6299).</w:t>
      </w:r>
      <w:bookmarkEnd w:id="9"/>
      <w:r>
        <w:rPr>
          <w:sz w:val="28"/>
          <w:szCs w:val="28"/>
        </w:rPr>
        <w:t xml:space="preserve"> </w:t>
      </w:r>
    </w:p>
    <w:p>
      <w:pPr>
        <w:pStyle w:val="Normal"/>
        <w:ind w:firstLine="851"/>
        <w:jc w:val="both"/>
        <w:rPr>
          <w:sz w:val="28"/>
          <w:szCs w:val="28"/>
        </w:rPr>
      </w:pPr>
      <w:r>
        <w:rPr>
          <w:sz w:val="28"/>
          <w:szCs w:val="28"/>
        </w:rPr>
        <w:t>Мероприятие исполнено в полном объёме и фактические расходы составили 990,0 тыс. рублей.</w:t>
      </w:r>
    </w:p>
    <w:p>
      <w:pPr>
        <w:pStyle w:val="Normal"/>
        <w:widowControl w:val="false"/>
        <w:tabs>
          <w:tab w:val="clear" w:pos="708"/>
          <w:tab w:val="left" w:pos="724" w:leader="none"/>
        </w:tabs>
        <w:suppressAutoHyphens w:val="true"/>
        <w:spacing w:lineRule="auto" w:line="237"/>
        <w:rPr>
          <w:sz w:val="28"/>
          <w:szCs w:val="28"/>
        </w:rPr>
      </w:pPr>
      <w:r>
        <w:rPr>
          <w:sz w:val="28"/>
          <w:szCs w:val="28"/>
        </w:rPr>
      </w:r>
    </w:p>
    <w:p>
      <w:pPr>
        <w:pStyle w:val="Normal"/>
        <w:widowControl w:val="false"/>
        <w:tabs>
          <w:tab w:val="clear" w:pos="708"/>
          <w:tab w:val="left" w:pos="724" w:leader="none"/>
        </w:tabs>
        <w:suppressAutoHyphens w:val="true"/>
        <w:spacing w:lineRule="auto" w:line="237"/>
        <w:rPr>
          <w:sz w:val="28"/>
          <w:szCs w:val="28"/>
        </w:rPr>
      </w:pPr>
      <w:r>
        <w:rPr>
          <w:sz w:val="28"/>
          <w:szCs w:val="28"/>
        </w:rPr>
      </w:r>
    </w:p>
    <w:p>
      <w:pPr>
        <w:pStyle w:val="Normal"/>
        <w:widowControl w:val="false"/>
        <w:jc w:val="center"/>
        <w:rPr>
          <w:sz w:val="28"/>
          <w:szCs w:val="28"/>
        </w:rPr>
      </w:pPr>
      <w:r>
        <w:rPr>
          <w:sz w:val="28"/>
          <w:szCs w:val="28"/>
        </w:rPr>
        <w:t>Бюджетные инвестиции</w:t>
      </w:r>
    </w:p>
    <w:p>
      <w:pPr>
        <w:pStyle w:val="Normal"/>
        <w:widowControl w:val="false"/>
        <w:tabs>
          <w:tab w:val="clear" w:pos="708"/>
          <w:tab w:val="left" w:pos="540" w:leader="none"/>
          <w:tab w:val="left" w:pos="724" w:leader="none"/>
        </w:tabs>
        <w:ind w:firstLine="709"/>
        <w:jc w:val="both"/>
        <w:rPr>
          <w:strike/>
          <w:sz w:val="28"/>
          <w:szCs w:val="28"/>
        </w:rPr>
      </w:pPr>
      <w:r>
        <w:rPr>
          <w:strike/>
          <w:sz w:val="28"/>
          <w:szCs w:val="28"/>
        </w:rPr>
      </w:r>
    </w:p>
    <w:p>
      <w:pPr>
        <w:pStyle w:val="Normal"/>
        <w:widowControl w:val="false"/>
        <w:spacing w:lineRule="auto" w:line="237"/>
        <w:ind w:firstLine="709"/>
        <w:jc w:val="both"/>
        <w:rPr>
          <w:sz w:val="28"/>
          <w:szCs w:val="28"/>
        </w:rPr>
      </w:pPr>
      <w:r>
        <w:rPr>
          <w:sz w:val="28"/>
          <w:szCs w:val="28"/>
        </w:rPr>
        <w:t>Расходы местного бюджета на осуществление бюджетных инвестиций в инфраструктуру муниципального образования город Краснодар за 2022 год       составили 10 903</w:t>
      </w:r>
      <w:r>
        <w:rPr>
          <w:lang w:val="en-US"/>
        </w:rPr>
        <w:t> </w:t>
      </w:r>
      <w:r>
        <w:rPr>
          <w:sz w:val="28"/>
          <w:szCs w:val="28"/>
        </w:rPr>
        <w:t>141,3 тыс. рублей, из них за счёт:</w:t>
      </w:r>
    </w:p>
    <w:p>
      <w:pPr>
        <w:pStyle w:val="Normal"/>
        <w:widowControl w:val="false"/>
        <w:spacing w:lineRule="auto" w:line="237"/>
        <w:ind w:firstLine="709"/>
        <w:jc w:val="both"/>
        <w:rPr>
          <w:sz w:val="28"/>
          <w:szCs w:val="28"/>
        </w:rPr>
      </w:pPr>
      <w:r>
        <w:rPr>
          <w:sz w:val="28"/>
          <w:szCs w:val="28"/>
        </w:rPr>
        <w:t>средств федерального бюджета – 2 289 693,5 тыс. рублей;</w:t>
      </w:r>
    </w:p>
    <w:p>
      <w:pPr>
        <w:pStyle w:val="Normal"/>
        <w:widowControl w:val="false"/>
        <w:spacing w:lineRule="auto" w:line="237"/>
        <w:ind w:firstLine="709"/>
        <w:jc w:val="both"/>
        <w:rPr>
          <w:sz w:val="28"/>
          <w:szCs w:val="28"/>
        </w:rPr>
      </w:pPr>
      <w:r>
        <w:rPr>
          <w:sz w:val="28"/>
          <w:szCs w:val="28"/>
        </w:rPr>
        <w:t>средств бюджета Краснодарского края – 6 948</w:t>
      </w:r>
      <w:r>
        <w:rPr>
          <w:sz w:val="28"/>
          <w:szCs w:val="28"/>
          <w:lang w:val="en-US"/>
        </w:rPr>
        <w:t> </w:t>
      </w:r>
      <w:r>
        <w:rPr>
          <w:sz w:val="28"/>
          <w:szCs w:val="28"/>
        </w:rPr>
        <w:t>795,4 тыс. рублей;</w:t>
      </w:r>
    </w:p>
    <w:p>
      <w:pPr>
        <w:pStyle w:val="Normal"/>
        <w:widowControl w:val="false"/>
        <w:spacing w:lineRule="auto" w:line="237"/>
        <w:ind w:firstLine="709"/>
        <w:jc w:val="both"/>
        <w:rPr>
          <w:sz w:val="28"/>
          <w:szCs w:val="28"/>
        </w:rPr>
      </w:pPr>
      <w:r>
        <w:rPr>
          <w:sz w:val="28"/>
          <w:szCs w:val="28"/>
        </w:rPr>
        <w:t xml:space="preserve">средств Фонда содействия реформированию жилищно-коммунального   хозяйства – 24 693,7 тыс. рублей, </w:t>
      </w:r>
    </w:p>
    <w:p>
      <w:pPr>
        <w:pStyle w:val="Normal"/>
        <w:widowControl w:val="false"/>
        <w:spacing w:lineRule="auto" w:line="237"/>
        <w:ind w:firstLine="709"/>
        <w:jc w:val="both"/>
        <w:rPr>
          <w:sz w:val="28"/>
          <w:szCs w:val="28"/>
        </w:rPr>
      </w:pPr>
      <w:r>
        <w:rPr>
          <w:sz w:val="28"/>
          <w:szCs w:val="28"/>
        </w:rPr>
        <w:t xml:space="preserve">средств местного бюджета – 1 639 958,7 тыс. рублей. </w:t>
      </w:r>
    </w:p>
    <w:p>
      <w:pPr>
        <w:pStyle w:val="Normal"/>
        <w:widowControl w:val="false"/>
        <w:tabs>
          <w:tab w:val="clear" w:pos="708"/>
          <w:tab w:val="left" w:pos="724" w:leader="none"/>
        </w:tabs>
        <w:ind w:firstLine="709"/>
        <w:jc w:val="both"/>
        <w:rPr>
          <w:sz w:val="28"/>
          <w:szCs w:val="28"/>
        </w:rPr>
      </w:pPr>
      <w:r>
        <w:rPr>
          <w:sz w:val="28"/>
          <w:szCs w:val="28"/>
        </w:rPr>
        <w:t>Исполнение расходов местного бюджета на осуществление бюджетных инвестиций в 2022 году в сравнении с 2021 годом сложилось с ростом на 4 486 463,5 тыс. рублей или на 69,9 процента.</w:t>
      </w:r>
    </w:p>
    <w:p>
      <w:pPr>
        <w:pStyle w:val="Normal"/>
        <w:widowControl w:val="false"/>
        <w:spacing w:lineRule="auto" w:line="237"/>
        <w:ind w:firstLine="709"/>
        <w:jc w:val="both"/>
        <w:rPr>
          <w:sz w:val="28"/>
          <w:szCs w:val="28"/>
        </w:rPr>
      </w:pPr>
      <w:r>
        <w:rPr>
          <w:sz w:val="28"/>
          <w:szCs w:val="28"/>
        </w:rPr>
        <w:t>Расходы местного бюджета на осуществление бюджетных инвестиций по подразделам классификации расходов бюджетов отражены в Таблице № 9.</w:t>
      </w:r>
    </w:p>
    <w:p>
      <w:pPr>
        <w:pStyle w:val="Normal"/>
        <w:widowControl w:val="false"/>
        <w:spacing w:lineRule="auto" w:line="237"/>
        <w:ind w:firstLine="709"/>
        <w:jc w:val="right"/>
        <w:rPr>
          <w:sz w:val="28"/>
          <w:szCs w:val="28"/>
        </w:rPr>
      </w:pPr>
      <w:r>
        <w:rPr>
          <w:sz w:val="28"/>
          <w:szCs w:val="28"/>
        </w:rPr>
      </w:r>
    </w:p>
    <w:p>
      <w:pPr>
        <w:pStyle w:val="Normal"/>
        <w:widowControl w:val="false"/>
        <w:spacing w:lineRule="auto" w:line="237"/>
        <w:ind w:firstLine="709"/>
        <w:jc w:val="right"/>
        <w:rPr>
          <w:sz w:val="28"/>
          <w:szCs w:val="28"/>
        </w:rPr>
      </w:pPr>
      <w:r>
        <w:rPr>
          <w:sz w:val="28"/>
          <w:szCs w:val="28"/>
        </w:rPr>
      </w:r>
    </w:p>
    <w:p>
      <w:pPr>
        <w:pStyle w:val="Normal"/>
        <w:widowControl w:val="false"/>
        <w:spacing w:lineRule="auto" w:line="237"/>
        <w:ind w:firstLine="709"/>
        <w:jc w:val="right"/>
        <w:rPr>
          <w:sz w:val="28"/>
          <w:szCs w:val="28"/>
        </w:rPr>
      </w:pPr>
      <w:r>
        <w:rPr>
          <w:sz w:val="28"/>
          <w:szCs w:val="28"/>
        </w:rPr>
      </w:r>
    </w:p>
    <w:p>
      <w:pPr>
        <w:pStyle w:val="Normal"/>
        <w:widowControl w:val="false"/>
        <w:spacing w:lineRule="auto" w:line="237"/>
        <w:ind w:firstLine="709"/>
        <w:jc w:val="right"/>
        <w:rPr>
          <w:sz w:val="28"/>
          <w:szCs w:val="28"/>
        </w:rPr>
      </w:pPr>
      <w:r>
        <w:rPr>
          <w:sz w:val="28"/>
          <w:szCs w:val="28"/>
        </w:rPr>
        <w:t>Таблица № 9</w:t>
      </w:r>
    </w:p>
    <w:p>
      <w:pPr>
        <w:pStyle w:val="Normal"/>
        <w:widowControl w:val="false"/>
        <w:spacing w:lineRule="auto" w:line="237"/>
        <w:ind w:firstLine="709"/>
        <w:jc w:val="right"/>
        <w:rPr>
          <w:sz w:val="28"/>
          <w:szCs w:val="28"/>
        </w:rPr>
      </w:pPr>
      <w:r>
        <w:rPr>
          <w:sz w:val="28"/>
          <w:szCs w:val="28"/>
        </w:rPr>
      </w:r>
    </w:p>
    <w:tbl>
      <w:tblPr>
        <w:tblStyle w:val="14"/>
        <w:tblW w:w="9639" w:type="dxa"/>
        <w:jc w:val="left"/>
        <w:tblInd w:w="-5" w:type="dxa"/>
        <w:tblLayout w:type="fixed"/>
        <w:tblCellMar>
          <w:top w:w="0" w:type="dxa"/>
          <w:left w:w="108" w:type="dxa"/>
          <w:bottom w:w="0" w:type="dxa"/>
          <w:right w:w="108" w:type="dxa"/>
        </w:tblCellMar>
        <w:tblLook w:noVBand="1" w:val="04a0" w:noHBand="0" w:lastColumn="0" w:firstColumn="1" w:lastRow="0" w:firstRow="1"/>
      </w:tblPr>
      <w:tblGrid>
        <w:gridCol w:w="652"/>
        <w:gridCol w:w="3783"/>
        <w:gridCol w:w="1827"/>
        <w:gridCol w:w="1687"/>
        <w:gridCol w:w="1690"/>
      </w:tblGrid>
      <w:tr>
        <w:trPr>
          <w:tblHeader w:val="true"/>
          <w:trHeight w:val="1390" w:hRule="atLeast"/>
        </w:trPr>
        <w:tc>
          <w:tcPr>
            <w:tcW w:w="652" w:type="dxa"/>
            <w:tcBorders/>
            <w:vAlign w:val="center"/>
          </w:tcPr>
          <w:p>
            <w:pPr>
              <w:pStyle w:val="Normal"/>
              <w:widowControl w:val="false"/>
              <w:suppressAutoHyphens w:val="true"/>
              <w:spacing w:lineRule="auto" w:line="237"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w:t>
            </w:r>
          </w:p>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п/п</w:t>
            </w:r>
          </w:p>
        </w:tc>
        <w:tc>
          <w:tcPr>
            <w:tcW w:w="3783" w:type="dxa"/>
            <w:tcBorders/>
            <w:vAlign w:val="center"/>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Наименование</w:t>
            </w:r>
          </w:p>
        </w:tc>
        <w:tc>
          <w:tcPr>
            <w:tcW w:w="1827" w:type="dxa"/>
            <w:tcBorders/>
            <w:vAlign w:val="center"/>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 xml:space="preserve">Уточнённая сводная                  бюджетная роспись на 2022 год </w:t>
            </w:r>
          </w:p>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(тыс. рублей)</w:t>
            </w:r>
          </w:p>
        </w:tc>
        <w:tc>
          <w:tcPr>
            <w:tcW w:w="1687" w:type="dxa"/>
            <w:tcBorders/>
            <w:vAlign w:val="center"/>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 xml:space="preserve">Исполнено за 2022 год </w:t>
            </w:r>
          </w:p>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(тыс. рублей)</w:t>
            </w:r>
          </w:p>
        </w:tc>
        <w:tc>
          <w:tcPr>
            <w:tcW w:w="1690" w:type="dxa"/>
            <w:tcBorders/>
            <w:vAlign w:val="center"/>
          </w:tcPr>
          <w:p>
            <w:pPr>
              <w:pStyle w:val="Normal"/>
              <w:widowControl w:val="false"/>
              <w:suppressAutoHyphens w:val="true"/>
              <w:spacing w:lineRule="auto" w:line="237"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Процент</w:t>
            </w:r>
          </w:p>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исполнения (%)</w:t>
            </w:r>
          </w:p>
        </w:tc>
      </w:tr>
      <w:tr>
        <w:trPr>
          <w:tblHeader w:val="true"/>
        </w:trPr>
        <w:tc>
          <w:tcPr>
            <w:tcW w:w="652" w:type="dxa"/>
            <w:tcBorders/>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1</w:t>
            </w:r>
          </w:p>
        </w:tc>
        <w:tc>
          <w:tcPr>
            <w:tcW w:w="3783" w:type="dxa"/>
            <w:tcBorders/>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2</w:t>
            </w:r>
          </w:p>
        </w:tc>
        <w:tc>
          <w:tcPr>
            <w:tcW w:w="1827" w:type="dxa"/>
            <w:tcBorders/>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3</w:t>
            </w:r>
          </w:p>
        </w:tc>
        <w:tc>
          <w:tcPr>
            <w:tcW w:w="1687" w:type="dxa"/>
            <w:tcBorders/>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4</w:t>
            </w:r>
          </w:p>
        </w:tc>
        <w:tc>
          <w:tcPr>
            <w:tcW w:w="1690" w:type="dxa"/>
            <w:tcBorders/>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5</w:t>
            </w:r>
          </w:p>
        </w:tc>
      </w:tr>
      <w:tr>
        <w:trPr/>
        <w:tc>
          <w:tcPr>
            <w:tcW w:w="652" w:type="dxa"/>
            <w:tcBorders>
              <w:top w:val="dotted" w:sz="4" w:space="0" w:color="000000"/>
              <w:bottom w:val="dotted" w:sz="4" w:space="0" w:color="000000"/>
            </w:tcBorders>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1.</w:t>
            </w:r>
          </w:p>
        </w:tc>
        <w:tc>
          <w:tcPr>
            <w:tcW w:w="3783" w:type="dxa"/>
            <w:tcBorders>
              <w:top w:val="dotted" w:sz="4" w:space="0" w:color="000000"/>
              <w:bottom w:val="dotted" w:sz="4" w:space="0" w:color="000000"/>
            </w:tcBorders>
          </w:tcPr>
          <w:p>
            <w:pPr>
              <w:pStyle w:val="Normal"/>
              <w:widowControl/>
              <w:spacing w:before="0" w:after="0"/>
              <w:jc w:val="both"/>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0405 «Сельское хозяйство и рыболовство»</w:t>
            </w:r>
          </w:p>
        </w:tc>
        <w:tc>
          <w:tcPr>
            <w:tcW w:w="1827" w:type="dxa"/>
            <w:tcBorders>
              <w:top w:val="dotted" w:sz="4" w:space="0" w:color="000000"/>
              <w:bottom w:val="dotted" w:sz="4" w:space="0" w:color="000000"/>
            </w:tcBorders>
            <w:vAlign w:val="bottom"/>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r>
          </w:p>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2 305,0</w:t>
            </w:r>
          </w:p>
        </w:tc>
        <w:tc>
          <w:tcPr>
            <w:tcW w:w="1687" w:type="dxa"/>
            <w:tcBorders>
              <w:top w:val="dotted" w:sz="4" w:space="0" w:color="000000"/>
              <w:bottom w:val="dotted" w:sz="4" w:space="0" w:color="000000"/>
            </w:tcBorders>
            <w:vAlign w:val="bottom"/>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r>
          </w:p>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0,00</w:t>
            </w:r>
          </w:p>
        </w:tc>
        <w:tc>
          <w:tcPr>
            <w:tcW w:w="1690" w:type="dxa"/>
            <w:tcBorders>
              <w:top w:val="dotted" w:sz="4" w:space="0" w:color="000000"/>
              <w:bottom w:val="dotted" w:sz="4" w:space="0" w:color="000000"/>
            </w:tcBorders>
            <w:vAlign w:val="bottom"/>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r>
          </w:p>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0,0</w:t>
            </w:r>
          </w:p>
        </w:tc>
      </w:tr>
      <w:tr>
        <w:trPr/>
        <w:tc>
          <w:tcPr>
            <w:tcW w:w="652" w:type="dxa"/>
            <w:tcBorders>
              <w:top w:val="dotted" w:sz="4" w:space="0" w:color="000000"/>
              <w:bottom w:val="dotted" w:sz="4" w:space="0" w:color="000000"/>
            </w:tcBorders>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2.</w:t>
            </w:r>
          </w:p>
        </w:tc>
        <w:tc>
          <w:tcPr>
            <w:tcW w:w="3783" w:type="dxa"/>
            <w:tcBorders>
              <w:top w:val="dotted" w:sz="4" w:space="0" w:color="000000"/>
              <w:bottom w:val="dotted" w:sz="4" w:space="0" w:color="000000"/>
            </w:tcBorders>
          </w:tcPr>
          <w:p>
            <w:pPr>
              <w:pStyle w:val="Normal"/>
              <w:widowControl/>
              <w:spacing w:before="0" w:after="0"/>
              <w:jc w:val="both"/>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0408 «Транспорт»</w:t>
            </w:r>
          </w:p>
        </w:tc>
        <w:tc>
          <w:tcPr>
            <w:tcW w:w="1827" w:type="dxa"/>
            <w:tcBorders>
              <w:top w:val="dotted" w:sz="4" w:space="0" w:color="000000"/>
              <w:bottom w:val="dotted" w:sz="4" w:space="0" w:color="000000"/>
            </w:tcBorders>
            <w:vAlign w:val="bottom"/>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435 834,1</w:t>
            </w:r>
          </w:p>
        </w:tc>
        <w:tc>
          <w:tcPr>
            <w:tcW w:w="1687" w:type="dxa"/>
            <w:tcBorders>
              <w:top w:val="dotted" w:sz="4" w:space="0" w:color="000000"/>
              <w:bottom w:val="dotted" w:sz="4" w:space="0" w:color="000000"/>
            </w:tcBorders>
            <w:vAlign w:val="bottom"/>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435 750,6</w:t>
            </w:r>
          </w:p>
        </w:tc>
        <w:tc>
          <w:tcPr>
            <w:tcW w:w="1690" w:type="dxa"/>
            <w:tcBorders>
              <w:top w:val="dotted" w:sz="4" w:space="0" w:color="000000"/>
              <w:bottom w:val="dotted" w:sz="4" w:space="0" w:color="000000"/>
            </w:tcBorders>
            <w:vAlign w:val="bottom"/>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99,9</w:t>
            </w:r>
          </w:p>
        </w:tc>
      </w:tr>
      <w:tr>
        <w:trPr/>
        <w:tc>
          <w:tcPr>
            <w:tcW w:w="652" w:type="dxa"/>
            <w:tcBorders>
              <w:top w:val="dotted" w:sz="4" w:space="0" w:color="000000"/>
              <w:bottom w:val="dotted" w:sz="4" w:space="0" w:color="000000"/>
            </w:tcBorders>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3.</w:t>
            </w:r>
          </w:p>
        </w:tc>
        <w:tc>
          <w:tcPr>
            <w:tcW w:w="3783" w:type="dxa"/>
            <w:tcBorders>
              <w:top w:val="dotted" w:sz="4" w:space="0" w:color="000000"/>
              <w:bottom w:val="dotted" w:sz="4" w:space="0" w:color="000000"/>
            </w:tcBorders>
          </w:tcPr>
          <w:p>
            <w:pPr>
              <w:pStyle w:val="Normal"/>
              <w:widowControl/>
              <w:spacing w:before="0" w:after="0"/>
              <w:jc w:val="both"/>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0409 «Дорожное хозяйство (дорожные фонды)»</w:t>
            </w:r>
          </w:p>
        </w:tc>
        <w:tc>
          <w:tcPr>
            <w:tcW w:w="1827" w:type="dxa"/>
            <w:tcBorders>
              <w:top w:val="dotted" w:sz="4" w:space="0" w:color="000000"/>
              <w:bottom w:val="dotted" w:sz="4" w:space="0" w:color="000000"/>
            </w:tcBorders>
            <w:vAlign w:val="bottom"/>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r>
          </w:p>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1 812 982,0</w:t>
            </w:r>
          </w:p>
        </w:tc>
        <w:tc>
          <w:tcPr>
            <w:tcW w:w="1687" w:type="dxa"/>
            <w:tcBorders>
              <w:top w:val="dotted" w:sz="4" w:space="0" w:color="000000"/>
              <w:bottom w:val="dotted" w:sz="4" w:space="0" w:color="000000"/>
            </w:tcBorders>
            <w:vAlign w:val="bottom"/>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r>
          </w:p>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1 629 708,7</w:t>
            </w:r>
          </w:p>
        </w:tc>
        <w:tc>
          <w:tcPr>
            <w:tcW w:w="1690" w:type="dxa"/>
            <w:tcBorders>
              <w:top w:val="dotted" w:sz="4" w:space="0" w:color="000000"/>
              <w:bottom w:val="dotted" w:sz="4" w:space="0" w:color="000000"/>
            </w:tcBorders>
            <w:vAlign w:val="bottom"/>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r>
          </w:p>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89,9</w:t>
            </w:r>
          </w:p>
        </w:tc>
      </w:tr>
      <w:tr>
        <w:trPr/>
        <w:tc>
          <w:tcPr>
            <w:tcW w:w="652" w:type="dxa"/>
            <w:tcBorders>
              <w:top w:val="dotted" w:sz="4" w:space="0" w:color="000000"/>
              <w:bottom w:val="dotted" w:sz="4" w:space="0" w:color="000000"/>
            </w:tcBorders>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7.</w:t>
            </w:r>
          </w:p>
        </w:tc>
        <w:tc>
          <w:tcPr>
            <w:tcW w:w="3783" w:type="dxa"/>
            <w:tcBorders>
              <w:top w:val="dotted" w:sz="4" w:space="0" w:color="000000"/>
              <w:bottom w:val="dotted" w:sz="4" w:space="0" w:color="000000"/>
            </w:tcBorders>
          </w:tcPr>
          <w:p>
            <w:pPr>
              <w:pStyle w:val="Normal"/>
              <w:widowControl/>
              <w:spacing w:before="0" w:after="0"/>
              <w:jc w:val="both"/>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0501 «Жилищное хозяйство»</w:t>
            </w:r>
          </w:p>
        </w:tc>
        <w:tc>
          <w:tcPr>
            <w:tcW w:w="1827" w:type="dxa"/>
            <w:tcBorders>
              <w:top w:val="dotted" w:sz="4" w:space="0" w:color="000000"/>
              <w:bottom w:val="dotted" w:sz="4" w:space="0" w:color="000000"/>
            </w:tcBorders>
            <w:vAlign w:val="bottom"/>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89 739,6</w:t>
            </w:r>
          </w:p>
        </w:tc>
        <w:tc>
          <w:tcPr>
            <w:tcW w:w="1687" w:type="dxa"/>
            <w:tcBorders>
              <w:top w:val="dotted" w:sz="4" w:space="0" w:color="000000"/>
              <w:bottom w:val="dotted" w:sz="4" w:space="0" w:color="000000"/>
            </w:tcBorders>
            <w:vAlign w:val="bottom"/>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88 340,6</w:t>
            </w:r>
          </w:p>
        </w:tc>
        <w:tc>
          <w:tcPr>
            <w:tcW w:w="1690" w:type="dxa"/>
            <w:tcBorders>
              <w:top w:val="dotted" w:sz="4" w:space="0" w:color="000000"/>
              <w:bottom w:val="dotted" w:sz="4" w:space="0" w:color="000000"/>
            </w:tcBorders>
            <w:vAlign w:val="bottom"/>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98,4</w:t>
            </w:r>
          </w:p>
        </w:tc>
      </w:tr>
      <w:tr>
        <w:trPr/>
        <w:tc>
          <w:tcPr>
            <w:tcW w:w="652" w:type="dxa"/>
            <w:tcBorders>
              <w:top w:val="dotted" w:sz="4" w:space="0" w:color="000000"/>
              <w:bottom w:val="dotted" w:sz="4" w:space="0" w:color="000000"/>
            </w:tcBorders>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8.</w:t>
            </w:r>
          </w:p>
        </w:tc>
        <w:tc>
          <w:tcPr>
            <w:tcW w:w="3783" w:type="dxa"/>
            <w:tcBorders>
              <w:top w:val="dotted" w:sz="4" w:space="0" w:color="000000"/>
              <w:bottom w:val="dotted" w:sz="4" w:space="0" w:color="000000"/>
            </w:tcBorders>
          </w:tcPr>
          <w:p>
            <w:pPr>
              <w:pStyle w:val="Normal"/>
              <w:widowControl/>
              <w:spacing w:before="0" w:after="0"/>
              <w:jc w:val="both"/>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0502 «Коммунальное хозяйство»</w:t>
            </w:r>
          </w:p>
        </w:tc>
        <w:tc>
          <w:tcPr>
            <w:tcW w:w="1827" w:type="dxa"/>
            <w:tcBorders>
              <w:top w:val="dotted" w:sz="4" w:space="0" w:color="000000"/>
              <w:bottom w:val="dotted" w:sz="4" w:space="0" w:color="000000"/>
            </w:tcBorders>
            <w:vAlign w:val="bottom"/>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122 060,9</w:t>
            </w:r>
          </w:p>
        </w:tc>
        <w:tc>
          <w:tcPr>
            <w:tcW w:w="1687" w:type="dxa"/>
            <w:tcBorders>
              <w:top w:val="dotted" w:sz="4" w:space="0" w:color="000000"/>
              <w:bottom w:val="dotted" w:sz="4" w:space="0" w:color="000000"/>
            </w:tcBorders>
            <w:vAlign w:val="bottom"/>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15 765,1</w:t>
            </w:r>
          </w:p>
        </w:tc>
        <w:tc>
          <w:tcPr>
            <w:tcW w:w="1690" w:type="dxa"/>
            <w:tcBorders>
              <w:top w:val="dotted" w:sz="4" w:space="0" w:color="000000"/>
              <w:bottom w:val="dotted" w:sz="4" w:space="0" w:color="000000"/>
            </w:tcBorders>
            <w:vAlign w:val="bottom"/>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12,9</w:t>
            </w:r>
          </w:p>
        </w:tc>
      </w:tr>
      <w:tr>
        <w:trPr/>
        <w:tc>
          <w:tcPr>
            <w:tcW w:w="652" w:type="dxa"/>
            <w:tcBorders>
              <w:top w:val="dotted" w:sz="4" w:space="0" w:color="000000"/>
              <w:bottom w:val="dotted" w:sz="4" w:space="0" w:color="000000"/>
            </w:tcBorders>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9.</w:t>
            </w:r>
          </w:p>
        </w:tc>
        <w:tc>
          <w:tcPr>
            <w:tcW w:w="3783" w:type="dxa"/>
            <w:tcBorders>
              <w:top w:val="dotted" w:sz="4" w:space="0" w:color="000000"/>
              <w:bottom w:val="dotted" w:sz="4" w:space="0" w:color="000000"/>
            </w:tcBorders>
          </w:tcPr>
          <w:p>
            <w:pPr>
              <w:pStyle w:val="Normal"/>
              <w:widowControl/>
              <w:spacing w:before="0" w:after="0"/>
              <w:jc w:val="both"/>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0503 «Благоустройство»</w:t>
            </w:r>
          </w:p>
        </w:tc>
        <w:tc>
          <w:tcPr>
            <w:tcW w:w="1827" w:type="dxa"/>
            <w:tcBorders>
              <w:top w:val="dotted" w:sz="4" w:space="0" w:color="000000"/>
              <w:bottom w:val="dotted" w:sz="4" w:space="0" w:color="000000"/>
            </w:tcBorders>
            <w:vAlign w:val="bottom"/>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54 247,3</w:t>
            </w:r>
          </w:p>
        </w:tc>
        <w:tc>
          <w:tcPr>
            <w:tcW w:w="1687" w:type="dxa"/>
            <w:tcBorders>
              <w:top w:val="dotted" w:sz="4" w:space="0" w:color="000000"/>
              <w:bottom w:val="dotted" w:sz="4" w:space="0" w:color="000000"/>
            </w:tcBorders>
            <w:vAlign w:val="bottom"/>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53 398,3</w:t>
            </w:r>
          </w:p>
        </w:tc>
        <w:tc>
          <w:tcPr>
            <w:tcW w:w="1690" w:type="dxa"/>
            <w:tcBorders>
              <w:top w:val="dotted" w:sz="4" w:space="0" w:color="000000"/>
              <w:bottom w:val="dotted" w:sz="4" w:space="0" w:color="000000"/>
            </w:tcBorders>
            <w:vAlign w:val="bottom"/>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98,4</w:t>
            </w:r>
          </w:p>
        </w:tc>
      </w:tr>
      <w:tr>
        <w:trPr/>
        <w:tc>
          <w:tcPr>
            <w:tcW w:w="652" w:type="dxa"/>
            <w:tcBorders>
              <w:top w:val="dotted" w:sz="4" w:space="0" w:color="000000"/>
              <w:bottom w:val="dotted" w:sz="4" w:space="0" w:color="000000"/>
            </w:tcBorders>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10.</w:t>
            </w:r>
          </w:p>
        </w:tc>
        <w:tc>
          <w:tcPr>
            <w:tcW w:w="3783" w:type="dxa"/>
            <w:tcBorders>
              <w:top w:val="dotted" w:sz="4" w:space="0" w:color="000000"/>
              <w:bottom w:val="dotted" w:sz="4" w:space="0" w:color="000000"/>
            </w:tcBorders>
          </w:tcPr>
          <w:p>
            <w:pPr>
              <w:pStyle w:val="Normal"/>
              <w:widowControl/>
              <w:spacing w:before="0" w:after="0"/>
              <w:jc w:val="both"/>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0701 «Дошкольное образование»</w:t>
            </w:r>
          </w:p>
        </w:tc>
        <w:tc>
          <w:tcPr>
            <w:tcW w:w="1827" w:type="dxa"/>
            <w:tcBorders>
              <w:top w:val="dotted" w:sz="4" w:space="0" w:color="000000"/>
              <w:bottom w:val="dotted" w:sz="4" w:space="0" w:color="000000"/>
            </w:tcBorders>
            <w:vAlign w:val="bottom"/>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2 238 834,3</w:t>
            </w:r>
          </w:p>
        </w:tc>
        <w:tc>
          <w:tcPr>
            <w:tcW w:w="1687" w:type="dxa"/>
            <w:tcBorders>
              <w:top w:val="dotted" w:sz="4" w:space="0" w:color="000000"/>
              <w:bottom w:val="dotted" w:sz="4" w:space="0" w:color="000000"/>
            </w:tcBorders>
            <w:vAlign w:val="bottom"/>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2 195 307,7</w:t>
            </w:r>
          </w:p>
        </w:tc>
        <w:tc>
          <w:tcPr>
            <w:tcW w:w="1690" w:type="dxa"/>
            <w:tcBorders>
              <w:top w:val="dotted" w:sz="4" w:space="0" w:color="000000"/>
              <w:bottom w:val="dotted" w:sz="4" w:space="0" w:color="000000"/>
            </w:tcBorders>
            <w:vAlign w:val="bottom"/>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98,1</w:t>
            </w:r>
          </w:p>
        </w:tc>
      </w:tr>
      <w:tr>
        <w:trPr/>
        <w:tc>
          <w:tcPr>
            <w:tcW w:w="652" w:type="dxa"/>
            <w:tcBorders>
              <w:top w:val="dotted" w:sz="4" w:space="0" w:color="000000"/>
              <w:bottom w:val="dotted" w:sz="4" w:space="0" w:color="000000"/>
            </w:tcBorders>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11.</w:t>
            </w:r>
          </w:p>
        </w:tc>
        <w:tc>
          <w:tcPr>
            <w:tcW w:w="3783" w:type="dxa"/>
            <w:tcBorders>
              <w:top w:val="dotted" w:sz="4" w:space="0" w:color="000000"/>
              <w:bottom w:val="dotted" w:sz="4" w:space="0" w:color="000000"/>
            </w:tcBorders>
          </w:tcPr>
          <w:p>
            <w:pPr>
              <w:pStyle w:val="Normal"/>
              <w:widowControl/>
              <w:spacing w:before="0" w:after="0"/>
              <w:jc w:val="both"/>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0702 «Общее образование»</w:t>
            </w:r>
          </w:p>
        </w:tc>
        <w:tc>
          <w:tcPr>
            <w:tcW w:w="1827" w:type="dxa"/>
            <w:tcBorders>
              <w:top w:val="dotted" w:sz="4" w:space="0" w:color="000000"/>
              <w:bottom w:val="dotted" w:sz="4" w:space="0" w:color="000000"/>
            </w:tcBorders>
            <w:vAlign w:val="bottom"/>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5 852 962,9</w:t>
            </w:r>
          </w:p>
        </w:tc>
        <w:tc>
          <w:tcPr>
            <w:tcW w:w="1687" w:type="dxa"/>
            <w:tcBorders>
              <w:top w:val="dotted" w:sz="4" w:space="0" w:color="000000"/>
              <w:bottom w:val="dotted" w:sz="4" w:space="0" w:color="000000"/>
            </w:tcBorders>
            <w:vAlign w:val="bottom"/>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5 788 716,5</w:t>
            </w:r>
          </w:p>
        </w:tc>
        <w:tc>
          <w:tcPr>
            <w:tcW w:w="1690" w:type="dxa"/>
            <w:tcBorders>
              <w:top w:val="dotted" w:sz="4" w:space="0" w:color="000000"/>
              <w:bottom w:val="dotted" w:sz="4" w:space="0" w:color="000000"/>
            </w:tcBorders>
            <w:vAlign w:val="bottom"/>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98,9</w:t>
            </w:r>
          </w:p>
        </w:tc>
      </w:tr>
      <w:tr>
        <w:trPr/>
        <w:tc>
          <w:tcPr>
            <w:tcW w:w="652" w:type="dxa"/>
            <w:tcBorders>
              <w:top w:val="dotted" w:sz="4" w:space="0" w:color="000000"/>
              <w:bottom w:val="dotted" w:sz="4" w:space="0" w:color="000000"/>
            </w:tcBorders>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12.</w:t>
            </w:r>
          </w:p>
        </w:tc>
        <w:tc>
          <w:tcPr>
            <w:tcW w:w="3783" w:type="dxa"/>
            <w:tcBorders>
              <w:top w:val="dotted" w:sz="4" w:space="0" w:color="000000"/>
              <w:bottom w:val="dotted" w:sz="4" w:space="0" w:color="000000"/>
            </w:tcBorders>
          </w:tcPr>
          <w:p>
            <w:pPr>
              <w:pStyle w:val="Normal"/>
              <w:widowControl/>
              <w:spacing w:before="0" w:after="0"/>
              <w:jc w:val="both"/>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0902 «Амбулаторная помощь»</w:t>
            </w:r>
          </w:p>
        </w:tc>
        <w:tc>
          <w:tcPr>
            <w:tcW w:w="1827" w:type="dxa"/>
            <w:tcBorders>
              <w:top w:val="dotted" w:sz="4" w:space="0" w:color="000000"/>
              <w:bottom w:val="dotted" w:sz="4" w:space="0" w:color="000000"/>
            </w:tcBorders>
            <w:vAlign w:val="bottom"/>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235 721,4</w:t>
            </w:r>
          </w:p>
        </w:tc>
        <w:tc>
          <w:tcPr>
            <w:tcW w:w="1687" w:type="dxa"/>
            <w:tcBorders>
              <w:top w:val="dotted" w:sz="4" w:space="0" w:color="000000"/>
              <w:bottom w:val="dotted" w:sz="4" w:space="0" w:color="000000"/>
            </w:tcBorders>
            <w:vAlign w:val="bottom"/>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222 581,7</w:t>
            </w:r>
          </w:p>
        </w:tc>
        <w:tc>
          <w:tcPr>
            <w:tcW w:w="1690" w:type="dxa"/>
            <w:tcBorders>
              <w:top w:val="dotted" w:sz="4" w:space="0" w:color="000000"/>
              <w:bottom w:val="dotted" w:sz="4" w:space="0" w:color="000000"/>
            </w:tcBorders>
            <w:vAlign w:val="bottom"/>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94,4</w:t>
            </w:r>
          </w:p>
        </w:tc>
      </w:tr>
      <w:tr>
        <w:trPr/>
        <w:tc>
          <w:tcPr>
            <w:tcW w:w="652" w:type="dxa"/>
            <w:tcBorders>
              <w:top w:val="dotted" w:sz="4" w:space="0" w:color="000000"/>
              <w:bottom w:val="dotted" w:sz="4" w:space="0" w:color="000000"/>
            </w:tcBorders>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13.</w:t>
            </w:r>
          </w:p>
        </w:tc>
        <w:tc>
          <w:tcPr>
            <w:tcW w:w="3783" w:type="dxa"/>
            <w:tcBorders>
              <w:top w:val="dotted" w:sz="4" w:space="0" w:color="000000"/>
              <w:bottom w:val="dotted" w:sz="4" w:space="0" w:color="000000"/>
            </w:tcBorders>
          </w:tcPr>
          <w:p>
            <w:pPr>
              <w:pStyle w:val="Normal"/>
              <w:widowControl/>
              <w:spacing w:before="0" w:after="0"/>
              <w:jc w:val="both"/>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1004 «Охрана семьи и детства»</w:t>
            </w:r>
          </w:p>
        </w:tc>
        <w:tc>
          <w:tcPr>
            <w:tcW w:w="1827" w:type="dxa"/>
            <w:tcBorders>
              <w:top w:val="dotted" w:sz="4" w:space="0" w:color="000000"/>
              <w:bottom w:val="dotted" w:sz="4" w:space="0" w:color="000000"/>
            </w:tcBorders>
            <w:vAlign w:val="bottom"/>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361 126,6</w:t>
            </w:r>
          </w:p>
        </w:tc>
        <w:tc>
          <w:tcPr>
            <w:tcW w:w="1687" w:type="dxa"/>
            <w:tcBorders>
              <w:top w:val="dotted" w:sz="4" w:space="0" w:color="000000"/>
              <w:bottom w:val="dotted" w:sz="4" w:space="0" w:color="000000"/>
            </w:tcBorders>
            <w:vAlign w:val="bottom"/>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360 777,7</w:t>
            </w:r>
          </w:p>
        </w:tc>
        <w:tc>
          <w:tcPr>
            <w:tcW w:w="1690" w:type="dxa"/>
            <w:tcBorders>
              <w:top w:val="dotted" w:sz="4" w:space="0" w:color="000000"/>
              <w:bottom w:val="dotted" w:sz="4" w:space="0" w:color="000000"/>
            </w:tcBorders>
            <w:vAlign w:val="bottom"/>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99,9</w:t>
            </w:r>
          </w:p>
        </w:tc>
      </w:tr>
      <w:tr>
        <w:trPr/>
        <w:tc>
          <w:tcPr>
            <w:tcW w:w="652" w:type="dxa"/>
            <w:tcBorders>
              <w:top w:val="dotted" w:sz="4" w:space="0" w:color="000000"/>
              <w:bottom w:val="dotted" w:sz="4" w:space="0" w:color="000000"/>
            </w:tcBorders>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14.</w:t>
            </w:r>
          </w:p>
        </w:tc>
        <w:tc>
          <w:tcPr>
            <w:tcW w:w="3783" w:type="dxa"/>
            <w:tcBorders>
              <w:top w:val="dotted" w:sz="4" w:space="0" w:color="000000"/>
              <w:bottom w:val="dotted" w:sz="4" w:space="0" w:color="000000"/>
            </w:tcBorders>
          </w:tcPr>
          <w:p>
            <w:pPr>
              <w:pStyle w:val="Normal"/>
              <w:widowControl/>
              <w:spacing w:before="0" w:after="0"/>
              <w:jc w:val="both"/>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1101 «Физическая культура»</w:t>
            </w:r>
          </w:p>
        </w:tc>
        <w:tc>
          <w:tcPr>
            <w:tcW w:w="1827" w:type="dxa"/>
            <w:tcBorders>
              <w:top w:val="dotted" w:sz="4" w:space="0" w:color="000000"/>
              <w:bottom w:val="dotted" w:sz="4" w:space="0" w:color="000000"/>
            </w:tcBorders>
            <w:vAlign w:val="bottom"/>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120 037,9</w:t>
            </w:r>
          </w:p>
        </w:tc>
        <w:tc>
          <w:tcPr>
            <w:tcW w:w="1687" w:type="dxa"/>
            <w:tcBorders>
              <w:top w:val="dotted" w:sz="4" w:space="0" w:color="000000"/>
              <w:bottom w:val="dotted" w:sz="4" w:space="0" w:color="000000"/>
            </w:tcBorders>
            <w:vAlign w:val="bottom"/>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112 794,4</w:t>
            </w:r>
          </w:p>
        </w:tc>
        <w:tc>
          <w:tcPr>
            <w:tcW w:w="1690" w:type="dxa"/>
            <w:tcBorders>
              <w:top w:val="dotted" w:sz="4" w:space="0" w:color="000000"/>
              <w:bottom w:val="dotted" w:sz="4" w:space="0" w:color="000000"/>
            </w:tcBorders>
            <w:vAlign w:val="bottom"/>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93,9</w:t>
            </w:r>
          </w:p>
        </w:tc>
      </w:tr>
      <w:tr>
        <w:trPr/>
        <w:tc>
          <w:tcPr>
            <w:tcW w:w="652" w:type="dxa"/>
            <w:tcBorders>
              <w:top w:val="dotted" w:sz="4" w:space="0" w:color="000000"/>
            </w:tcBorders>
          </w:tcPr>
          <w:p>
            <w:pPr>
              <w:pStyle w:val="Normal"/>
              <w:widowControl/>
              <w:spacing w:before="0" w:after="0"/>
              <w:jc w:val="left"/>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r>
          </w:p>
        </w:tc>
        <w:tc>
          <w:tcPr>
            <w:tcW w:w="3783" w:type="dxa"/>
            <w:tcBorders>
              <w:top w:val="dotted" w:sz="4" w:space="0" w:color="000000"/>
            </w:tcBorders>
          </w:tcPr>
          <w:p>
            <w:pPr>
              <w:pStyle w:val="Normal"/>
              <w:widowControl/>
              <w:spacing w:before="0" w:after="0"/>
              <w:jc w:val="both"/>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ВСЕГО</w:t>
            </w:r>
          </w:p>
        </w:tc>
        <w:tc>
          <w:tcPr>
            <w:tcW w:w="1827" w:type="dxa"/>
            <w:tcBorders>
              <w:top w:val="dotted" w:sz="4" w:space="0" w:color="000000"/>
            </w:tcBorders>
            <w:vAlign w:val="bottom"/>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11 325 851,9</w:t>
            </w:r>
          </w:p>
        </w:tc>
        <w:tc>
          <w:tcPr>
            <w:tcW w:w="1687" w:type="dxa"/>
            <w:tcBorders>
              <w:top w:val="dotted" w:sz="4" w:space="0" w:color="000000"/>
            </w:tcBorders>
            <w:vAlign w:val="bottom"/>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10 903 141,3</w:t>
            </w:r>
          </w:p>
        </w:tc>
        <w:tc>
          <w:tcPr>
            <w:tcW w:w="1690" w:type="dxa"/>
            <w:tcBorders>
              <w:top w:val="dotted" w:sz="4" w:space="0" w:color="000000"/>
            </w:tcBorders>
            <w:vAlign w:val="bottom"/>
          </w:tcPr>
          <w:p>
            <w:pPr>
              <w:pStyle w:val="Normal"/>
              <w:widowControl/>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96,3</w:t>
            </w:r>
          </w:p>
        </w:tc>
      </w:tr>
    </w:tbl>
    <w:p>
      <w:pPr>
        <w:pStyle w:val="Normal"/>
        <w:widowControl w:val="false"/>
        <w:tabs>
          <w:tab w:val="clear" w:pos="708"/>
          <w:tab w:val="left" w:pos="724" w:leader="none"/>
        </w:tabs>
        <w:ind w:firstLine="709"/>
        <w:jc w:val="both"/>
        <w:rPr>
          <w:sz w:val="28"/>
          <w:szCs w:val="28"/>
        </w:rPr>
      </w:pPr>
      <w:r>
        <w:rPr>
          <w:sz w:val="28"/>
          <w:szCs w:val="28"/>
        </w:rPr>
      </w:r>
    </w:p>
    <w:p>
      <w:pPr>
        <w:pStyle w:val="Normal"/>
        <w:widowControl w:val="false"/>
        <w:tabs>
          <w:tab w:val="clear" w:pos="708"/>
          <w:tab w:val="left" w:pos="724" w:leader="none"/>
        </w:tabs>
        <w:ind w:firstLine="709"/>
        <w:jc w:val="both"/>
        <w:rPr>
          <w:sz w:val="28"/>
          <w:szCs w:val="28"/>
        </w:rPr>
      </w:pPr>
      <w:r>
        <w:rPr>
          <w:sz w:val="28"/>
          <w:szCs w:val="28"/>
        </w:rPr>
        <w:t>По подразделу 0405 «Сельское хозяйство и рыболовство» предусмотренные бюджетные ассигнования на осуществление бюджетных инвестиций в сумме 2 305,0 тыс. рублей на выполнение проектно-изыскательских работ по объекту «Строительство приюта для животных на территории муниципального образования город Краснодар», а также на выполнение проектных работ по установлению санитарно-защитной зоны по указанному объекту не были исполнены по причине нарушения сроков выполнения работ проектировщиками.</w:t>
      </w:r>
    </w:p>
    <w:p>
      <w:pPr>
        <w:pStyle w:val="Normal"/>
        <w:spacing w:before="40" w:after="40"/>
        <w:ind w:firstLine="709"/>
        <w:jc w:val="both"/>
        <w:rPr>
          <w:sz w:val="28"/>
          <w:szCs w:val="28"/>
        </w:rPr>
      </w:pPr>
      <w:r>
        <w:rPr>
          <w:rFonts w:eastAsia="Calibri"/>
          <w:sz w:val="28"/>
          <w:szCs w:val="28"/>
          <w:lang w:eastAsia="en-US"/>
        </w:rPr>
        <w:t xml:space="preserve">По подразделу 0408 «Транспорт» </w:t>
      </w:r>
      <w:r>
        <w:rPr>
          <w:sz w:val="28"/>
          <w:szCs w:val="28"/>
        </w:rPr>
        <w:t xml:space="preserve">расходы на </w:t>
      </w:r>
      <w:r>
        <w:rPr>
          <w:rFonts w:eastAsia="Calibri"/>
          <w:bCs/>
          <w:sz w:val="28"/>
          <w:szCs w:val="28"/>
          <w:lang w:eastAsia="en-US"/>
        </w:rPr>
        <w:t>строительство трамвайной линии</w:t>
      </w:r>
      <w:r>
        <w:rPr>
          <w:rFonts w:eastAsia="Calibri"/>
          <w:sz w:val="28"/>
          <w:szCs w:val="28"/>
          <w:lang w:eastAsia="en-US"/>
        </w:rPr>
        <w:t xml:space="preserve"> по ул. Московской, от ул. Солнечной до ул. им. Петра Метальникова в городе Краснодаре в 2022 году составили 435 750,6 тыс. </w:t>
      </w:r>
      <w:r>
        <w:rPr>
          <w:rFonts w:eastAsia="Calibri"/>
          <w:bCs/>
          <w:sz w:val="28"/>
          <w:szCs w:val="28"/>
          <w:lang w:eastAsia="en-US"/>
        </w:rPr>
        <w:t>рублей, из них</w:t>
      </w:r>
      <w:r>
        <w:rPr>
          <w:rFonts w:eastAsia="Calibri"/>
          <w:iCs/>
          <w:sz w:val="28"/>
          <w:szCs w:val="28"/>
          <w:lang w:eastAsia="en-US"/>
        </w:rPr>
        <w:t xml:space="preserve"> за счёт средств </w:t>
      </w:r>
      <w:r>
        <w:rPr>
          <w:rFonts w:eastAsia="Calibri"/>
          <w:sz w:val="28"/>
          <w:szCs w:val="28"/>
          <w:lang w:eastAsia="en-US"/>
        </w:rPr>
        <w:t>бюджета Краснодарского края</w:t>
      </w:r>
      <w:r>
        <w:rPr>
          <w:rFonts w:eastAsia="Calibri"/>
          <w:iCs/>
          <w:sz w:val="28"/>
          <w:szCs w:val="28"/>
          <w:lang w:eastAsia="en-US"/>
        </w:rPr>
        <w:t xml:space="preserve"> – 369 889,3 </w:t>
      </w:r>
      <w:r>
        <w:rPr>
          <w:rFonts w:eastAsia="Calibri"/>
          <w:sz w:val="28"/>
          <w:szCs w:val="28"/>
          <w:lang w:eastAsia="en-US"/>
        </w:rPr>
        <w:t>тыс.</w:t>
      </w:r>
      <w:r>
        <w:rPr>
          <w:rFonts w:eastAsia="Calibri"/>
          <w:iCs/>
          <w:sz w:val="28"/>
          <w:szCs w:val="28"/>
          <w:lang w:eastAsia="en-US"/>
        </w:rPr>
        <w:t xml:space="preserve"> рублей, средств местного бюджета – 65 861,3 </w:t>
      </w:r>
      <w:r>
        <w:rPr>
          <w:rFonts w:eastAsia="Calibri"/>
          <w:sz w:val="28"/>
          <w:szCs w:val="28"/>
          <w:lang w:eastAsia="en-US"/>
        </w:rPr>
        <w:t>тыс.</w:t>
      </w:r>
      <w:r>
        <w:rPr>
          <w:rFonts w:eastAsia="Calibri"/>
          <w:iCs/>
          <w:sz w:val="28"/>
          <w:szCs w:val="28"/>
          <w:lang w:eastAsia="en-US"/>
        </w:rPr>
        <w:t xml:space="preserve"> рублей,</w:t>
      </w:r>
      <w:r>
        <w:rPr>
          <w:sz w:val="28"/>
          <w:szCs w:val="28"/>
        </w:rPr>
        <w:t xml:space="preserve"> что составило 99,9 процента к годовому плану. Расходы уменьшились на 313 474,6 тыс. рублей или 42 процента по сравнению с 2021 годом в связи с завершающим этапом строительства трамвайной линии в 2022 году.</w:t>
      </w:r>
    </w:p>
    <w:p>
      <w:pPr>
        <w:pStyle w:val="Normal"/>
        <w:widowControl w:val="false"/>
        <w:tabs>
          <w:tab w:val="clear" w:pos="708"/>
          <w:tab w:val="left" w:pos="724" w:leader="none"/>
        </w:tabs>
        <w:ind w:firstLine="709"/>
        <w:jc w:val="both"/>
        <w:rPr>
          <w:sz w:val="28"/>
          <w:szCs w:val="28"/>
        </w:rPr>
      </w:pPr>
      <w:r>
        <w:rPr>
          <w:rFonts w:eastAsia="Calibri"/>
          <w:sz w:val="28"/>
          <w:szCs w:val="28"/>
          <w:lang w:eastAsia="en-US"/>
        </w:rPr>
        <w:t xml:space="preserve">По подразделу 0409 «Дорожное хозяйство (дорожные фонды)» на осуществление бюджетных инвестиции направлено 1 629 708,7 тыс. рублей </w:t>
      </w:r>
      <w:r>
        <w:rPr>
          <w:sz w:val="28"/>
          <w:szCs w:val="28"/>
        </w:rPr>
        <w:t>или 89,9 процента к годовому плану</w:t>
      </w:r>
      <w:r>
        <w:rPr>
          <w:rFonts w:eastAsia="Calibri"/>
          <w:sz w:val="28"/>
          <w:szCs w:val="28"/>
          <w:lang w:eastAsia="en-US"/>
        </w:rPr>
        <w:t xml:space="preserve">, из них за счёт средств бюджета Краснодарского края </w:t>
      </w:r>
      <w:r>
        <w:rPr>
          <w:rFonts w:eastAsia="Calibri"/>
          <w:bCs/>
          <w:spacing w:val="4"/>
          <w:sz w:val="28"/>
          <w:szCs w:val="28"/>
          <w:lang w:eastAsia="en-US"/>
        </w:rPr>
        <w:t>– 992 807,0 тыс. рублей, средств муниципального дорожного фонда муниципального образования город Краснодар – 636 901,7 тыс. рублей,</w:t>
      </w:r>
      <w:r>
        <w:rPr>
          <w:rFonts w:eastAsia="Calibri"/>
          <w:sz w:val="28"/>
          <w:szCs w:val="28"/>
          <w:lang w:eastAsia="en-US"/>
        </w:rPr>
        <w:t xml:space="preserve"> в том числе на следующие объекты и мероприятия:</w:t>
      </w:r>
    </w:p>
    <w:p>
      <w:pPr>
        <w:pStyle w:val="Normal"/>
        <w:widowControl w:val="false"/>
        <w:tabs>
          <w:tab w:val="clear" w:pos="708"/>
          <w:tab w:val="left" w:pos="724" w:leader="none"/>
        </w:tabs>
        <w:ind w:firstLine="709"/>
        <w:jc w:val="both"/>
        <w:rPr>
          <w:sz w:val="28"/>
          <w:szCs w:val="28"/>
        </w:rPr>
      </w:pPr>
      <w:r>
        <w:rPr>
          <w:rFonts w:eastAsia="Calibri"/>
          <w:bCs/>
          <w:spacing w:val="4"/>
          <w:sz w:val="28"/>
          <w:szCs w:val="28"/>
          <w:lang w:eastAsia="en-US"/>
        </w:rPr>
        <w:t xml:space="preserve">строительство (реконструкция) автомобильных дорог общего пользования местного значения в рамках государственной программы Краснодарского края «Развитие сети автомобильных дорог Краснодарского края» – 1 267 539,2 тыс. рублей, из них за счёт средств </w:t>
      </w:r>
      <w:r>
        <w:rPr>
          <w:rFonts w:eastAsia="Calibri"/>
          <w:sz w:val="28"/>
          <w:szCs w:val="28"/>
          <w:lang w:eastAsia="en-US"/>
        </w:rPr>
        <w:t>бюджета Краснодарского края</w:t>
      </w:r>
      <w:r>
        <w:rPr>
          <w:rFonts w:eastAsia="Calibri"/>
          <w:bCs/>
          <w:spacing w:val="4"/>
          <w:sz w:val="28"/>
          <w:szCs w:val="28"/>
          <w:lang w:eastAsia="en-US"/>
        </w:rPr>
        <w:t xml:space="preserve"> – 992 807,0 тыс. рублей, средств муниципального дорожного фонда муниципального образования город Краснодар – 274 732,2 тыс. рублей, в том числе по объектам:</w:t>
      </w:r>
    </w:p>
    <w:p>
      <w:pPr>
        <w:pStyle w:val="Normal"/>
        <w:widowControl w:val="false"/>
        <w:tabs>
          <w:tab w:val="clear" w:pos="708"/>
          <w:tab w:val="left" w:pos="724" w:leader="none"/>
        </w:tabs>
        <w:ind w:firstLine="709"/>
        <w:jc w:val="both"/>
        <w:rPr>
          <w:sz w:val="28"/>
          <w:szCs w:val="28"/>
        </w:rPr>
      </w:pPr>
      <w:r>
        <w:rPr>
          <w:rFonts w:eastAsia="Calibri"/>
          <w:bCs/>
          <w:spacing w:val="4"/>
          <w:sz w:val="28"/>
          <w:szCs w:val="28"/>
          <w:lang w:eastAsia="en-US"/>
        </w:rPr>
        <w:t>–</w:t>
      </w:r>
      <w:r>
        <w:rPr>
          <w:rFonts w:eastAsia="Calibri"/>
          <w:sz w:val="28"/>
          <w:szCs w:val="28"/>
          <w:lang w:eastAsia="en-US"/>
        </w:rPr>
        <w:t> </w:t>
      </w:r>
      <w:r>
        <w:rPr>
          <w:rFonts w:eastAsia="Calibri"/>
          <w:sz w:val="28"/>
          <w:szCs w:val="28"/>
          <w:lang w:eastAsia="en-US"/>
        </w:rPr>
        <w:t>реконструкция автомобильной дороги по проезду от                                                     ул. Симферопольской до ул. им. Демуса М.Н., по ул. Симферопольской от ул. Новороссийской до ул. Уральской в городе Краснодаре –                                  582</w:t>
      </w:r>
      <w:r>
        <w:rPr>
          <w:rFonts w:eastAsia="Calibri"/>
          <w:sz w:val="28"/>
          <w:szCs w:val="28"/>
          <w:lang w:val="en-US" w:eastAsia="en-US"/>
        </w:rPr>
        <w:t> </w:t>
      </w:r>
      <w:r>
        <w:rPr>
          <w:rFonts w:eastAsia="Calibri"/>
          <w:sz w:val="28"/>
          <w:szCs w:val="28"/>
          <w:lang w:eastAsia="en-US"/>
        </w:rPr>
        <w:t xml:space="preserve">311,5 тыс. рублей, в том числе за счёт средств бюджета Краснодарского края – 447 055,5 тыс. рублей, средств муниципального дорожного фонда </w:t>
      </w:r>
      <w:r>
        <w:rPr>
          <w:rFonts w:eastAsia="Calibri"/>
          <w:bCs/>
          <w:spacing w:val="4"/>
          <w:sz w:val="28"/>
          <w:szCs w:val="28"/>
          <w:lang w:eastAsia="en-US"/>
        </w:rPr>
        <w:t>муниципального образования город Краснодар</w:t>
      </w:r>
      <w:r>
        <w:rPr>
          <w:rFonts w:eastAsia="Calibri"/>
          <w:sz w:val="28"/>
          <w:szCs w:val="28"/>
          <w:lang w:eastAsia="en-US"/>
        </w:rPr>
        <w:t xml:space="preserve"> – 135 256,0 тыс. </w:t>
      </w:r>
      <w:r>
        <w:rPr>
          <w:rFonts w:eastAsia="Calibri"/>
          <w:bCs/>
          <w:spacing w:val="4"/>
          <w:sz w:val="28"/>
          <w:szCs w:val="28"/>
          <w:lang w:eastAsia="en-US"/>
        </w:rPr>
        <w:t>рублей;</w:t>
      </w:r>
    </w:p>
    <w:p>
      <w:pPr>
        <w:pStyle w:val="Normal"/>
        <w:widowControl w:val="false"/>
        <w:tabs>
          <w:tab w:val="clear" w:pos="708"/>
          <w:tab w:val="left" w:pos="724" w:leader="none"/>
        </w:tabs>
        <w:ind w:firstLine="709"/>
        <w:jc w:val="both"/>
        <w:rPr>
          <w:sz w:val="28"/>
          <w:szCs w:val="28"/>
        </w:rPr>
      </w:pPr>
      <w:r>
        <w:rPr>
          <w:rFonts w:eastAsia="Calibri"/>
          <w:bCs/>
          <w:spacing w:val="4"/>
          <w:sz w:val="28"/>
          <w:szCs w:val="28"/>
          <w:lang w:eastAsia="en-US"/>
        </w:rPr>
        <w:t>– </w:t>
      </w:r>
      <w:r>
        <w:rPr>
          <w:rFonts w:eastAsia="Calibri"/>
          <w:bCs/>
          <w:spacing w:val="4"/>
          <w:sz w:val="28"/>
          <w:szCs w:val="28"/>
          <w:lang w:eastAsia="en-US"/>
        </w:rPr>
        <w:t>реконструкция автомобильной</w:t>
      </w:r>
      <w:r>
        <w:rPr>
          <w:rFonts w:eastAsia="Calibri"/>
          <w:sz w:val="28"/>
          <w:szCs w:val="28"/>
          <w:lang w:eastAsia="en-US"/>
        </w:rPr>
        <w:t xml:space="preserve"> дороги по ул. Ратной Славы от                 ЖК «Прованс» до ул. Тверской в городе Краснодаре – 160 028,8 тыс. рублей, в том числе за счёт средств бюджета Краснодарского края – 127 690,2 тыс. рублей, средств муниципального дорожного фонда </w:t>
      </w:r>
      <w:r>
        <w:rPr>
          <w:rFonts w:eastAsia="Calibri"/>
          <w:bCs/>
          <w:spacing w:val="4"/>
          <w:sz w:val="28"/>
          <w:szCs w:val="28"/>
          <w:lang w:eastAsia="en-US"/>
        </w:rPr>
        <w:t>муниципального образования город Краснодар</w:t>
      </w:r>
      <w:r>
        <w:rPr>
          <w:rFonts w:eastAsia="Calibri"/>
          <w:sz w:val="28"/>
          <w:szCs w:val="28"/>
          <w:lang w:eastAsia="en-US"/>
        </w:rPr>
        <w:t xml:space="preserve"> – 32 338,6 тыс. рублей;</w:t>
      </w:r>
    </w:p>
    <w:p>
      <w:pPr>
        <w:pStyle w:val="Normal"/>
        <w:widowControl w:val="false"/>
        <w:tabs>
          <w:tab w:val="clear" w:pos="708"/>
          <w:tab w:val="left" w:pos="724" w:leader="none"/>
        </w:tabs>
        <w:ind w:firstLine="709"/>
        <w:jc w:val="both"/>
        <w:rPr>
          <w:sz w:val="28"/>
          <w:szCs w:val="28"/>
        </w:rPr>
      </w:pPr>
      <w:r>
        <w:rPr>
          <w:rFonts w:eastAsia="Calibri"/>
          <w:bCs/>
          <w:spacing w:val="4"/>
          <w:sz w:val="28"/>
          <w:szCs w:val="28"/>
          <w:lang w:eastAsia="en-US"/>
        </w:rPr>
        <w:t>– </w:t>
      </w:r>
      <w:r>
        <w:rPr>
          <w:rFonts w:eastAsia="Calibri"/>
          <w:sz w:val="28"/>
          <w:szCs w:val="28"/>
          <w:lang w:eastAsia="en-US"/>
        </w:rPr>
        <w:t xml:space="preserve">реконструкция автомобильной дороги по ул. Зиповской от                                                   ул. им. Байбакова до ул. Московской в городе Краснодаре – 118 357,5 тыс.       рублей, в том числе за счёт средств бюджета Краснодарского края – 94 256,8 тыс. </w:t>
      </w:r>
      <w:r>
        <w:rPr>
          <w:rFonts w:eastAsia="Calibri"/>
          <w:bCs/>
          <w:spacing w:val="4"/>
          <w:sz w:val="28"/>
          <w:szCs w:val="28"/>
          <w:lang w:eastAsia="en-US"/>
        </w:rPr>
        <w:t>рублей, средств муниципального дорожного фонда муниципального образования город Краснодар – 24 100,7 тыс. рублей;</w:t>
      </w:r>
    </w:p>
    <w:p>
      <w:pPr>
        <w:pStyle w:val="Normal"/>
        <w:widowControl w:val="false"/>
        <w:tabs>
          <w:tab w:val="clear" w:pos="708"/>
          <w:tab w:val="left" w:pos="724" w:leader="none"/>
        </w:tabs>
        <w:ind w:firstLine="709"/>
        <w:jc w:val="both"/>
        <w:rPr>
          <w:sz w:val="28"/>
          <w:szCs w:val="28"/>
        </w:rPr>
      </w:pPr>
      <w:r>
        <w:rPr>
          <w:rFonts w:eastAsia="Calibri"/>
          <w:bCs/>
          <w:spacing w:val="4"/>
          <w:sz w:val="28"/>
          <w:szCs w:val="28"/>
          <w:lang w:eastAsia="en-US"/>
        </w:rPr>
        <w:t>– </w:t>
      </w:r>
      <w:r>
        <w:rPr>
          <w:rFonts w:eastAsia="Calibri"/>
          <w:bCs/>
          <w:spacing w:val="4"/>
          <w:sz w:val="28"/>
          <w:szCs w:val="28"/>
          <w:lang w:eastAsia="en-US"/>
        </w:rPr>
        <w:t>реконструкция ул. Домбайской от ул. 1 Мая до ул. Героев</w:t>
      </w:r>
      <w:r>
        <w:rPr>
          <w:rFonts w:eastAsia="Calibri"/>
          <w:sz w:val="28"/>
          <w:szCs w:val="28"/>
          <w:lang w:eastAsia="en-US"/>
        </w:rPr>
        <w:t xml:space="preserve"> Разведчиков в городе Краснодаре – 102 190,9 тыс. рублей, в том числе за счёт средств бюджета Краснодарского края – 81 487,3 тыс. рублей, средств муниципального дорожного фонда </w:t>
      </w:r>
      <w:r>
        <w:rPr>
          <w:rFonts w:eastAsia="Calibri"/>
          <w:bCs/>
          <w:spacing w:val="4"/>
          <w:sz w:val="28"/>
          <w:szCs w:val="28"/>
          <w:lang w:eastAsia="en-US"/>
        </w:rPr>
        <w:t>муниципального образования город Краснодар</w:t>
      </w:r>
      <w:r>
        <w:rPr>
          <w:rFonts w:eastAsia="Calibri"/>
          <w:sz w:val="28"/>
          <w:szCs w:val="28"/>
          <w:lang w:eastAsia="en-US"/>
        </w:rPr>
        <w:t xml:space="preserve"> – 20 703,6 тыс. рублей;</w:t>
      </w:r>
    </w:p>
    <w:p>
      <w:pPr>
        <w:pStyle w:val="Normal"/>
        <w:widowControl w:val="false"/>
        <w:tabs>
          <w:tab w:val="clear" w:pos="708"/>
          <w:tab w:val="left" w:pos="724" w:leader="none"/>
        </w:tabs>
        <w:ind w:firstLine="709"/>
        <w:jc w:val="both"/>
        <w:rPr>
          <w:sz w:val="28"/>
          <w:szCs w:val="28"/>
        </w:rPr>
      </w:pPr>
      <w:r>
        <w:rPr>
          <w:rFonts w:eastAsia="Calibri"/>
          <w:bCs/>
          <w:spacing w:val="4"/>
          <w:sz w:val="28"/>
          <w:szCs w:val="28"/>
          <w:lang w:eastAsia="en-US"/>
        </w:rPr>
        <w:t>–</w:t>
      </w:r>
      <w:r>
        <w:rPr>
          <w:rFonts w:eastAsia="Calibri"/>
          <w:sz w:val="28"/>
          <w:szCs w:val="28"/>
          <w:lang w:eastAsia="en-US"/>
        </w:rPr>
        <w:t> </w:t>
      </w:r>
      <w:r>
        <w:rPr>
          <w:rFonts w:eastAsia="Calibri"/>
          <w:sz w:val="28"/>
          <w:szCs w:val="28"/>
          <w:lang w:eastAsia="en-US"/>
        </w:rPr>
        <w:t xml:space="preserve">строительство подземного пешеходного перехода через                                                ул. Красных Партизан в районе комплекса МУЗ Городская                                         больница № 2 "КМЛДО" в городе Краснодаре – 93 465,4 тыс. рублей, в том числе за счёт средств бюджета Краснодарского края – 74 609,0 тыс. рублей, средств </w:t>
      </w:r>
      <w:r>
        <w:rPr>
          <w:rFonts w:eastAsia="Calibri"/>
          <w:bCs/>
          <w:spacing w:val="4"/>
          <w:sz w:val="28"/>
          <w:szCs w:val="28"/>
          <w:lang w:eastAsia="en-US"/>
        </w:rPr>
        <w:t>муниципального дорожного фонда муниципального образования город      Краснодар – 18 856,4 тыс. рублей;</w:t>
      </w:r>
    </w:p>
    <w:p>
      <w:pPr>
        <w:pStyle w:val="Normal"/>
        <w:widowControl w:val="false"/>
        <w:tabs>
          <w:tab w:val="clear" w:pos="708"/>
          <w:tab w:val="left" w:pos="724" w:leader="none"/>
        </w:tabs>
        <w:ind w:firstLine="709"/>
        <w:jc w:val="both"/>
        <w:rPr>
          <w:sz w:val="28"/>
          <w:szCs w:val="28"/>
        </w:rPr>
      </w:pPr>
      <w:r>
        <w:rPr>
          <w:rFonts w:eastAsia="Calibri"/>
          <w:bCs/>
          <w:spacing w:val="4"/>
          <w:sz w:val="28"/>
          <w:szCs w:val="28"/>
          <w:lang w:eastAsia="en-US"/>
        </w:rPr>
        <w:t>– </w:t>
      </w:r>
      <w:r>
        <w:rPr>
          <w:rFonts w:eastAsia="Calibri"/>
          <w:bCs/>
          <w:spacing w:val="4"/>
          <w:sz w:val="28"/>
          <w:szCs w:val="28"/>
          <w:lang w:eastAsia="en-US"/>
        </w:rPr>
        <w:t>строительство автомобильной дороги</w:t>
      </w:r>
      <w:r>
        <w:rPr>
          <w:rFonts w:eastAsia="Calibri"/>
          <w:sz w:val="28"/>
          <w:szCs w:val="28"/>
          <w:lang w:eastAsia="en-US"/>
        </w:rPr>
        <w:t xml:space="preserve"> от ул. Конгрессной до общеобразовательной школы на 1 875 мест в Прикубанском внутригородском округе         города Краснодара – 92 710,6 тыс. рублей, в том числе за счёт средств бюджета Краснодарского края – 74 006,8 тыс. рублей, средств муниципального дорожного фонда </w:t>
      </w:r>
      <w:r>
        <w:rPr>
          <w:rFonts w:eastAsia="Calibri"/>
          <w:bCs/>
          <w:spacing w:val="4"/>
          <w:sz w:val="28"/>
          <w:szCs w:val="28"/>
          <w:lang w:eastAsia="en-US"/>
        </w:rPr>
        <w:t>муниципального образования город Краснодар</w:t>
      </w:r>
      <w:r>
        <w:rPr>
          <w:rFonts w:eastAsia="Calibri"/>
          <w:sz w:val="28"/>
          <w:szCs w:val="28"/>
          <w:lang w:eastAsia="en-US"/>
        </w:rPr>
        <w:t xml:space="preserve"> – 18 703,8 тыс. рублей;</w:t>
      </w:r>
    </w:p>
    <w:p>
      <w:pPr>
        <w:pStyle w:val="Normal"/>
        <w:widowControl w:val="false"/>
        <w:tabs>
          <w:tab w:val="clear" w:pos="708"/>
          <w:tab w:val="left" w:pos="724" w:leader="none"/>
        </w:tabs>
        <w:ind w:firstLine="709"/>
        <w:jc w:val="both"/>
        <w:rPr>
          <w:sz w:val="28"/>
          <w:szCs w:val="28"/>
        </w:rPr>
      </w:pPr>
      <w:r>
        <w:rPr>
          <w:rFonts w:eastAsia="Calibri"/>
          <w:bCs/>
          <w:spacing w:val="4"/>
          <w:sz w:val="28"/>
          <w:szCs w:val="28"/>
          <w:lang w:eastAsia="en-US"/>
        </w:rPr>
        <w:t>– </w:t>
      </w:r>
      <w:r>
        <w:rPr>
          <w:rFonts w:eastAsia="Calibri"/>
          <w:sz w:val="28"/>
          <w:szCs w:val="28"/>
          <w:lang w:eastAsia="en-US"/>
        </w:rPr>
        <w:t xml:space="preserve">реконструкция автомобильной дороги по ул. Александровской от                ул. Букетной до ул. Константиновской в пос. Плодородный-2 в городе Краснодаре – 90 533,8 тыс. рублей, в том числе за счёт средств бюджета Краснодарского края – 72 138,5 тыс. рублей, средств </w:t>
      </w:r>
      <w:r>
        <w:rPr>
          <w:rFonts w:eastAsia="Calibri"/>
          <w:bCs/>
          <w:spacing w:val="4"/>
          <w:sz w:val="28"/>
          <w:szCs w:val="28"/>
          <w:lang w:eastAsia="en-US"/>
        </w:rPr>
        <w:t>муниципального дорожного фонда муниципального образования город Краснодар – 18 395,3 тыс. рублей;</w:t>
      </w:r>
    </w:p>
    <w:p>
      <w:pPr>
        <w:pStyle w:val="Normal"/>
        <w:widowControl w:val="false"/>
        <w:tabs>
          <w:tab w:val="clear" w:pos="708"/>
          <w:tab w:val="left" w:pos="724" w:leader="none"/>
        </w:tabs>
        <w:ind w:firstLine="709"/>
        <w:jc w:val="both"/>
        <w:rPr>
          <w:sz w:val="28"/>
          <w:szCs w:val="28"/>
        </w:rPr>
      </w:pPr>
      <w:r>
        <w:rPr>
          <w:rFonts w:eastAsia="Calibri"/>
          <w:bCs/>
          <w:spacing w:val="4"/>
          <w:sz w:val="28"/>
          <w:szCs w:val="28"/>
          <w:lang w:eastAsia="en-US"/>
        </w:rPr>
        <w:t>– </w:t>
      </w:r>
      <w:r>
        <w:rPr>
          <w:rFonts w:eastAsia="Calibri"/>
          <w:bCs/>
          <w:spacing w:val="4"/>
          <w:sz w:val="28"/>
          <w:szCs w:val="28"/>
          <w:lang w:eastAsia="en-US"/>
        </w:rPr>
        <w:t>реконструкция автомобильной дороги</w:t>
      </w:r>
      <w:r>
        <w:rPr>
          <w:rFonts w:eastAsia="Calibri"/>
          <w:sz w:val="28"/>
          <w:szCs w:val="28"/>
          <w:lang w:eastAsia="en-US"/>
        </w:rPr>
        <w:t xml:space="preserve"> по ул. им. Циолковского от                 ул. им. Гастелло до ул. им. Репина в городе Краснодаре – 27 940,7 тыс. рублей, в том числе за счёт средств бюджета Краснодарского края – 21 562,9 тыс. рублей, средств муниципального дорожного фонда </w:t>
      </w:r>
      <w:r>
        <w:rPr>
          <w:rFonts w:eastAsia="Calibri"/>
          <w:bCs/>
          <w:spacing w:val="4"/>
          <w:sz w:val="28"/>
          <w:szCs w:val="28"/>
          <w:lang w:eastAsia="en-US"/>
        </w:rPr>
        <w:t>муниципального образования город Краснодар</w:t>
      </w:r>
      <w:r>
        <w:rPr>
          <w:rFonts w:eastAsia="Calibri"/>
          <w:sz w:val="28"/>
          <w:szCs w:val="28"/>
          <w:lang w:eastAsia="en-US"/>
        </w:rPr>
        <w:t xml:space="preserve"> – 6 377,8 тыс. рублей;</w:t>
      </w:r>
    </w:p>
    <w:p>
      <w:pPr>
        <w:pStyle w:val="Normal"/>
        <w:widowControl w:val="false"/>
        <w:tabs>
          <w:tab w:val="clear" w:pos="708"/>
          <w:tab w:val="left" w:pos="724" w:leader="none"/>
        </w:tabs>
        <w:ind w:firstLine="709"/>
        <w:jc w:val="both"/>
        <w:rPr>
          <w:sz w:val="28"/>
          <w:szCs w:val="28"/>
        </w:rPr>
      </w:pPr>
      <w:r>
        <w:rPr>
          <w:rFonts w:eastAsia="Calibri"/>
          <w:sz w:val="28"/>
          <w:szCs w:val="28"/>
          <w:lang w:eastAsia="en-US"/>
        </w:rPr>
        <w:t xml:space="preserve">реконструкция подъездной дороги от автомобильной дороги г. Темрюк - г. Краснодар - г. Кропоткин - граница Ставропольского края к х. Копанскому за </w:t>
      </w:r>
      <w:r>
        <w:rPr>
          <w:rFonts w:eastAsia="Calibri"/>
          <w:bCs/>
          <w:spacing w:val="4"/>
          <w:sz w:val="28"/>
          <w:szCs w:val="28"/>
          <w:lang w:eastAsia="en-US"/>
        </w:rPr>
        <w:t>счёт средств муниципального дорожного фонда муниципального образования город Краснодар – 334 506,2 тыс. рублей;</w:t>
      </w:r>
    </w:p>
    <w:p>
      <w:pPr>
        <w:pStyle w:val="Normal"/>
        <w:widowControl w:val="false"/>
        <w:tabs>
          <w:tab w:val="clear" w:pos="708"/>
          <w:tab w:val="left" w:pos="724" w:leader="none"/>
        </w:tabs>
        <w:ind w:firstLine="709"/>
        <w:jc w:val="both"/>
        <w:rPr>
          <w:sz w:val="28"/>
          <w:szCs w:val="28"/>
        </w:rPr>
      </w:pPr>
      <w:r>
        <w:rPr>
          <w:rFonts w:eastAsia="Calibri"/>
          <w:bCs/>
          <w:spacing w:val="4"/>
          <w:sz w:val="28"/>
          <w:szCs w:val="28"/>
          <w:lang w:eastAsia="en-US"/>
        </w:rPr>
        <w:t>строительство подземного</w:t>
      </w:r>
      <w:r>
        <w:rPr>
          <w:rFonts w:eastAsia="Calibri"/>
          <w:sz w:val="28"/>
          <w:szCs w:val="28"/>
          <w:lang w:eastAsia="en-US"/>
        </w:rPr>
        <w:t xml:space="preserve"> пешеходного перехода по                                                  ул. им. Дзержинского в районе ул. им. Нахимова за счёт средств муниципального дорожного фонда </w:t>
      </w:r>
      <w:r>
        <w:rPr>
          <w:rFonts w:eastAsia="Calibri"/>
          <w:bCs/>
          <w:spacing w:val="4"/>
          <w:sz w:val="28"/>
          <w:szCs w:val="28"/>
          <w:lang w:eastAsia="en-US"/>
        </w:rPr>
        <w:t>муниципального образования город Краснодар</w:t>
      </w:r>
      <w:r>
        <w:rPr>
          <w:rFonts w:eastAsia="Calibri"/>
          <w:sz w:val="28"/>
          <w:szCs w:val="28"/>
          <w:lang w:eastAsia="en-US"/>
        </w:rPr>
        <w:t xml:space="preserve"> – 10 986,4 тыс. рублей;</w:t>
      </w:r>
    </w:p>
    <w:p>
      <w:pPr>
        <w:pStyle w:val="Normal"/>
        <w:widowControl w:val="false"/>
        <w:tabs>
          <w:tab w:val="clear" w:pos="708"/>
          <w:tab w:val="left" w:pos="724" w:leader="none"/>
        </w:tabs>
        <w:ind w:firstLine="709"/>
        <w:jc w:val="both"/>
        <w:rPr>
          <w:sz w:val="28"/>
          <w:szCs w:val="28"/>
        </w:rPr>
      </w:pPr>
      <w:r>
        <w:rPr>
          <w:rFonts w:eastAsia="Calibri"/>
          <w:sz w:val="28"/>
          <w:szCs w:val="28"/>
          <w:lang w:eastAsia="en-US"/>
        </w:rPr>
        <w:t xml:space="preserve">строительство надземного пешеходного перехода через железную дорогу, с выходом на ул. Уральскую и ул. Производственную, в районе железнодорожной станции «Пашковская» за счёт средств муниципального дорожного фонда </w:t>
      </w:r>
      <w:r>
        <w:rPr>
          <w:rFonts w:eastAsia="Calibri"/>
          <w:bCs/>
          <w:spacing w:val="4"/>
          <w:sz w:val="28"/>
          <w:szCs w:val="28"/>
          <w:lang w:eastAsia="en-US"/>
        </w:rPr>
        <w:t>муниципального образования город Краснодар</w:t>
      </w:r>
      <w:r>
        <w:rPr>
          <w:rFonts w:eastAsia="Calibri"/>
          <w:sz w:val="28"/>
          <w:szCs w:val="28"/>
          <w:lang w:eastAsia="en-US"/>
        </w:rPr>
        <w:t xml:space="preserve"> – 6 285,9 тыс. рублей;</w:t>
      </w:r>
    </w:p>
    <w:p>
      <w:pPr>
        <w:pStyle w:val="Normal"/>
        <w:widowControl w:val="false"/>
        <w:tabs>
          <w:tab w:val="clear" w:pos="708"/>
          <w:tab w:val="left" w:pos="724" w:leader="none"/>
        </w:tabs>
        <w:ind w:firstLine="709"/>
        <w:jc w:val="both"/>
        <w:rPr>
          <w:sz w:val="28"/>
          <w:szCs w:val="28"/>
        </w:rPr>
      </w:pPr>
      <w:r>
        <w:rPr>
          <w:rFonts w:eastAsia="Calibri"/>
          <w:sz w:val="28"/>
          <w:szCs w:val="28"/>
          <w:lang w:eastAsia="en-US"/>
        </w:rPr>
        <w:t xml:space="preserve">проектирование и строительство тротуаров за счёт средств муниципального дорожного фонда </w:t>
      </w:r>
      <w:r>
        <w:rPr>
          <w:rFonts w:eastAsia="Calibri"/>
          <w:bCs/>
          <w:spacing w:val="4"/>
          <w:sz w:val="28"/>
          <w:szCs w:val="28"/>
          <w:lang w:eastAsia="en-US"/>
        </w:rPr>
        <w:t>муниципального образования город Краснодар</w:t>
      </w:r>
      <w:r>
        <w:rPr>
          <w:rFonts w:eastAsia="Calibri"/>
          <w:sz w:val="28"/>
          <w:szCs w:val="28"/>
          <w:lang w:eastAsia="en-US"/>
        </w:rPr>
        <w:t xml:space="preserve"> – 4 984,7 млн рублей;</w:t>
      </w:r>
    </w:p>
    <w:p>
      <w:pPr>
        <w:pStyle w:val="Normal"/>
        <w:widowControl w:val="false"/>
        <w:tabs>
          <w:tab w:val="clear" w:pos="708"/>
          <w:tab w:val="left" w:pos="724" w:leader="none"/>
        </w:tabs>
        <w:ind w:firstLine="709"/>
        <w:jc w:val="both"/>
        <w:rPr>
          <w:sz w:val="28"/>
          <w:szCs w:val="28"/>
        </w:rPr>
      </w:pPr>
      <w:r>
        <w:rPr>
          <w:rFonts w:eastAsia="Calibri"/>
          <w:sz w:val="28"/>
          <w:szCs w:val="28"/>
          <w:lang w:eastAsia="en-US"/>
        </w:rPr>
        <w:t xml:space="preserve">строительство автомобильной парковки в районе дома № 80/1 по                        ул. им. Дзержинского за счёт средств муниципального дорожного фонда </w:t>
      </w:r>
      <w:r>
        <w:rPr>
          <w:rFonts w:eastAsia="Calibri"/>
          <w:bCs/>
          <w:spacing w:val="4"/>
          <w:sz w:val="28"/>
          <w:szCs w:val="28"/>
          <w:lang w:eastAsia="en-US"/>
        </w:rPr>
        <w:t>муниципального образования город Краснодар</w:t>
      </w:r>
      <w:r>
        <w:rPr>
          <w:rFonts w:eastAsia="Calibri"/>
          <w:sz w:val="28"/>
          <w:szCs w:val="28"/>
          <w:lang w:eastAsia="en-US"/>
        </w:rPr>
        <w:t xml:space="preserve"> – 2 916,7 тыс. рублей;</w:t>
      </w:r>
    </w:p>
    <w:p>
      <w:pPr>
        <w:pStyle w:val="Normal"/>
        <w:widowControl w:val="false"/>
        <w:tabs>
          <w:tab w:val="clear" w:pos="708"/>
          <w:tab w:val="left" w:pos="724" w:leader="none"/>
        </w:tabs>
        <w:ind w:firstLine="709"/>
        <w:jc w:val="both"/>
        <w:rPr>
          <w:sz w:val="28"/>
          <w:szCs w:val="28"/>
        </w:rPr>
      </w:pPr>
      <w:r>
        <w:rPr>
          <w:rFonts w:eastAsia="Calibri"/>
          <w:sz w:val="28"/>
          <w:szCs w:val="28"/>
          <w:lang w:eastAsia="en-US"/>
        </w:rPr>
        <w:t xml:space="preserve">строительство светофорных объектов за счёт средств муниципального    дорожного фонда </w:t>
      </w:r>
      <w:r>
        <w:rPr>
          <w:rFonts w:eastAsia="Calibri"/>
          <w:bCs/>
          <w:spacing w:val="4"/>
          <w:sz w:val="28"/>
          <w:szCs w:val="28"/>
          <w:lang w:eastAsia="en-US"/>
        </w:rPr>
        <w:t>муниципального образования город Краснодар</w:t>
      </w:r>
      <w:r>
        <w:rPr>
          <w:rFonts w:eastAsia="Calibri"/>
          <w:sz w:val="28"/>
          <w:szCs w:val="28"/>
          <w:lang w:eastAsia="en-US"/>
        </w:rPr>
        <w:t xml:space="preserve"> – 1 759,0 тыс. рублей;</w:t>
      </w:r>
    </w:p>
    <w:p>
      <w:pPr>
        <w:pStyle w:val="Normal"/>
        <w:widowControl w:val="false"/>
        <w:tabs>
          <w:tab w:val="clear" w:pos="708"/>
          <w:tab w:val="left" w:pos="724" w:leader="none"/>
        </w:tabs>
        <w:ind w:firstLine="709"/>
        <w:jc w:val="both"/>
        <w:rPr>
          <w:sz w:val="28"/>
          <w:szCs w:val="28"/>
        </w:rPr>
      </w:pPr>
      <w:r>
        <w:rPr>
          <w:rFonts w:eastAsia="Calibri"/>
          <w:sz w:val="28"/>
          <w:szCs w:val="28"/>
          <w:lang w:eastAsia="en-US"/>
        </w:rPr>
        <w:t xml:space="preserve">разработка проектной документации на реконструкцию ул. Автомобильной от ул. Ростовское шоссе до ул. Московской в городе Краснодаре за счёт средств муниципального дорожного фонда </w:t>
      </w:r>
      <w:r>
        <w:rPr>
          <w:rFonts w:eastAsia="Calibri"/>
          <w:bCs/>
          <w:spacing w:val="4"/>
          <w:sz w:val="28"/>
          <w:szCs w:val="28"/>
          <w:lang w:eastAsia="en-US"/>
        </w:rPr>
        <w:t>муниципального образования город Краснодар</w:t>
      </w:r>
      <w:r>
        <w:rPr>
          <w:rFonts w:eastAsia="Calibri"/>
          <w:sz w:val="28"/>
          <w:szCs w:val="28"/>
          <w:lang w:eastAsia="en-US"/>
        </w:rPr>
        <w:t xml:space="preserve"> – 348,7 тыс. рублей;</w:t>
      </w:r>
    </w:p>
    <w:p>
      <w:pPr>
        <w:pStyle w:val="Normal"/>
        <w:widowControl w:val="false"/>
        <w:tabs>
          <w:tab w:val="clear" w:pos="708"/>
          <w:tab w:val="left" w:pos="724" w:leader="none"/>
        </w:tabs>
        <w:ind w:firstLine="709"/>
        <w:jc w:val="both"/>
        <w:rPr>
          <w:sz w:val="28"/>
          <w:szCs w:val="28"/>
        </w:rPr>
      </w:pPr>
      <w:r>
        <w:rPr>
          <w:rFonts w:eastAsia="Calibri"/>
          <w:sz w:val="28"/>
          <w:szCs w:val="28"/>
          <w:lang w:eastAsia="en-US"/>
        </w:rPr>
        <w:t xml:space="preserve">разработка проектной документации на реконструкцию автомобильной   дороги по ул. Сербской от ул. Феодосийской до ул. Белградской в                                   пос. Пригородном в городе Краснодаре за счёт средств муниципального дорожного фонда </w:t>
      </w:r>
      <w:r>
        <w:rPr>
          <w:rFonts w:eastAsia="Calibri"/>
          <w:bCs/>
          <w:spacing w:val="4"/>
          <w:sz w:val="28"/>
          <w:szCs w:val="28"/>
          <w:lang w:eastAsia="en-US"/>
        </w:rPr>
        <w:t>муниципального образования город Краснодар</w:t>
      </w:r>
      <w:r>
        <w:rPr>
          <w:rFonts w:eastAsia="Calibri"/>
          <w:sz w:val="28"/>
          <w:szCs w:val="28"/>
          <w:lang w:eastAsia="en-US"/>
        </w:rPr>
        <w:t xml:space="preserve"> – 275,8 тыс. рублей;</w:t>
      </w:r>
    </w:p>
    <w:p>
      <w:pPr>
        <w:pStyle w:val="Normal"/>
        <w:widowControl w:val="false"/>
        <w:tabs>
          <w:tab w:val="clear" w:pos="708"/>
          <w:tab w:val="left" w:pos="724" w:leader="none"/>
        </w:tabs>
        <w:ind w:firstLine="709"/>
        <w:jc w:val="both"/>
        <w:rPr>
          <w:rFonts w:eastAsia="Calibri"/>
          <w:bCs/>
          <w:spacing w:val="4"/>
          <w:sz w:val="28"/>
          <w:szCs w:val="28"/>
          <w:lang w:eastAsia="en-US"/>
        </w:rPr>
      </w:pPr>
      <w:r>
        <w:rPr>
          <w:rFonts w:eastAsia="Calibri"/>
          <w:sz w:val="28"/>
          <w:szCs w:val="28"/>
          <w:lang w:eastAsia="en-US"/>
        </w:rPr>
        <w:t xml:space="preserve">разработка проектной документации на реконструкцию дороги по                            ул. им.Константина Образцова от дома № 22 до ул. Яна Полуяна и проезда от           ул. им.Константина Образцова до ул. им.Тургенева в г. Краснодаре – за счёт </w:t>
      </w:r>
      <w:r>
        <w:rPr>
          <w:rFonts w:eastAsia="Calibri"/>
          <w:bCs/>
          <w:spacing w:val="4"/>
          <w:sz w:val="28"/>
          <w:szCs w:val="28"/>
          <w:lang w:eastAsia="en-US"/>
        </w:rPr>
        <w:t>средств муниципального дорожного фонда муниципального образования       город Краснодар – 106,1 тыс. рублей.</w:t>
      </w:r>
    </w:p>
    <w:p>
      <w:pPr>
        <w:pStyle w:val="Normal"/>
        <w:widowControl w:val="false"/>
        <w:tabs>
          <w:tab w:val="clear" w:pos="708"/>
          <w:tab w:val="left" w:pos="724" w:leader="none"/>
        </w:tabs>
        <w:ind w:firstLine="709"/>
        <w:jc w:val="both"/>
        <w:rPr>
          <w:rFonts w:eastAsia="Calibri"/>
          <w:b/>
          <w:b/>
          <w:bCs/>
          <w:spacing w:val="4"/>
          <w:sz w:val="28"/>
          <w:szCs w:val="28"/>
          <w:lang w:eastAsia="en-US"/>
        </w:rPr>
      </w:pPr>
      <w:r>
        <w:rPr>
          <w:sz w:val="28"/>
          <w:szCs w:val="28"/>
        </w:rPr>
        <w:t xml:space="preserve">Расходы на осуществление бюджетных инвестиций в 2022 году </w:t>
      </w:r>
      <w:r>
        <w:rPr>
          <w:rFonts w:eastAsia="Calibri"/>
          <w:sz w:val="28"/>
          <w:szCs w:val="28"/>
          <w:lang w:eastAsia="en-US"/>
        </w:rPr>
        <w:t xml:space="preserve">по подразделу 0409 «Дорожное хозяйство (дорожные фонды)» </w:t>
      </w:r>
      <w:r>
        <w:rPr>
          <w:sz w:val="28"/>
          <w:szCs w:val="28"/>
        </w:rPr>
        <w:t xml:space="preserve">в сравнении с исполнением бюджетных инвестиций за 2021 год (333 460,7 тыс. рублей) исполнены с превышением на 1 296 248,0 тыс. рублей или почти в пять раз (1 629 708,7 тыс. рублей), что связано с увеличением расходов за счёт </w:t>
      </w:r>
      <w:r>
        <w:rPr>
          <w:rFonts w:eastAsia="Calibri"/>
          <w:sz w:val="28"/>
          <w:szCs w:val="28"/>
          <w:lang w:eastAsia="en-US"/>
        </w:rPr>
        <w:t>субсидии бюджета Краснодарского края</w:t>
      </w:r>
      <w:r>
        <w:rPr>
          <w:sz w:val="28"/>
          <w:szCs w:val="28"/>
        </w:rPr>
        <w:t xml:space="preserve">, предоставленной местному бюджету на </w:t>
      </w:r>
      <w:r>
        <w:rPr>
          <w:rFonts w:eastAsia="Calibri"/>
          <w:bCs/>
          <w:spacing w:val="4"/>
          <w:sz w:val="28"/>
          <w:szCs w:val="28"/>
          <w:lang w:eastAsia="en-US"/>
        </w:rPr>
        <w:t>строительство (реконструкцию) автомобильных дорог общего пользования местного значения в рамках         государственной программы Краснодарского края «Развитие сети автомобильных дорог Краснодарского края».</w:t>
      </w:r>
    </w:p>
    <w:p>
      <w:pPr>
        <w:pStyle w:val="Normal"/>
        <w:widowControl w:val="false"/>
        <w:spacing w:lineRule="auto" w:line="259" w:before="0" w:after="160"/>
        <w:ind w:firstLine="709"/>
        <w:contextualSpacing/>
        <w:jc w:val="both"/>
        <w:rPr>
          <w:sz w:val="28"/>
          <w:szCs w:val="28"/>
        </w:rPr>
      </w:pPr>
      <w:r>
        <w:rPr>
          <w:sz w:val="28"/>
          <w:szCs w:val="28"/>
        </w:rPr>
        <w:t>По подразделу 0501 «Жилищное хозяйство» бюджетные инвестиции на приобретение восемнадцати квартир в муниципальную собственность муниципального образования город Краснодар для переселения граждан из аварийного фонда в рамках в рамках национального проекта «Жильё и городская среда»      федерального проекта «Обеспечение устойчивого сокращения непригодного для проживания жилищного фонда» муниципальной программы муниципального образования город Краснодар «Расселение аварийного фонда, расположенного на территории муниципального образования город Краснодар» составили 88 340,6 тыс. рублей, из них за счёт средств бюджета Краснодарского края – 21 149,0 тыс. рублей, средств Фонда содействия реформированию жилищно-коммунального хозяйства – 24 693,7 тыс. рублей, средств местного бюджета – 42</w:t>
      </w:r>
      <w:r>
        <w:rPr>
          <w:sz w:val="28"/>
          <w:szCs w:val="28"/>
          <w:lang w:val="en-US"/>
        </w:rPr>
        <w:t> </w:t>
      </w:r>
      <w:r>
        <w:rPr>
          <w:sz w:val="28"/>
          <w:szCs w:val="28"/>
        </w:rPr>
        <w:t xml:space="preserve">497,9 тыс. рублей (из них в рамках национального проекта «Жильё и городская среда» федерального проекта «Обеспечение устойчивого сокращения непригодного для проживания жилищного фонда» – 73 694,0 тыс. рублей). </w:t>
      </w:r>
    </w:p>
    <w:p>
      <w:pPr>
        <w:pStyle w:val="Normal"/>
        <w:widowControl w:val="false"/>
        <w:spacing w:lineRule="auto" w:line="259" w:before="0" w:after="160"/>
        <w:ind w:firstLine="709"/>
        <w:contextualSpacing/>
        <w:jc w:val="both"/>
        <w:rPr>
          <w:sz w:val="28"/>
          <w:szCs w:val="28"/>
        </w:rPr>
      </w:pPr>
      <w:r>
        <w:rPr>
          <w:sz w:val="28"/>
          <w:szCs w:val="28"/>
        </w:rPr>
        <w:t>Исполнение расходов на осуществление бюджетных инвестиций по подразделу 0501 «Жилищное хозяйство» в 2022 году в сравнении с 2021 годом сложилось с ростом на 18 877,4 тыс. рублей.</w:t>
      </w:r>
    </w:p>
    <w:p>
      <w:pPr>
        <w:pStyle w:val="Normal"/>
        <w:widowControl w:val="false"/>
        <w:tabs>
          <w:tab w:val="clear" w:pos="708"/>
          <w:tab w:val="left" w:pos="724" w:leader="none"/>
        </w:tabs>
        <w:ind w:firstLine="709"/>
        <w:jc w:val="both"/>
        <w:rPr>
          <w:sz w:val="28"/>
          <w:szCs w:val="28"/>
        </w:rPr>
      </w:pPr>
      <w:r>
        <w:rPr>
          <w:sz w:val="28"/>
          <w:szCs w:val="28"/>
        </w:rPr>
        <w:t>По подразделу 0502 «Коммунальное хозяйство» расходы на осуществление бюджетных инвестиций составили 15 765,1 тыс. рублей, в том числе за счёт средств бюджета Краснодарского края – 7 612,2 тыс. рублей, средств местного бюджета – 8 152,9 тыс. рублей или 90,9 процента к уточнённой бюджетной росписи, которые направлены на:</w:t>
      </w:r>
    </w:p>
    <w:p>
      <w:pPr>
        <w:pStyle w:val="Normal"/>
        <w:widowControl w:val="false"/>
        <w:tabs>
          <w:tab w:val="clear" w:pos="708"/>
          <w:tab w:val="left" w:pos="724" w:leader="none"/>
        </w:tabs>
        <w:ind w:firstLine="709"/>
        <w:jc w:val="both"/>
        <w:rPr>
          <w:sz w:val="28"/>
          <w:szCs w:val="28"/>
        </w:rPr>
      </w:pPr>
      <w:r>
        <w:rPr>
          <w:sz w:val="28"/>
          <w:szCs w:val="28"/>
        </w:rPr>
        <w:t>обеспечение инженерными сетями земельных участков для индивидуального жилищного строительства или ведения личного подсобного хозяйства, предоставленных гражданам, имеющим трёх и более детей в пос. Октябрьском (водоснабжение), – 8 226,0 тыс. рублей, в том числе за счёт средств бюджета Краснодарского края – 7 612,2 тыс. рублей, средств местного бюджета – 613,8 тыс. рублей;</w:t>
      </w:r>
    </w:p>
    <w:p>
      <w:pPr>
        <w:pStyle w:val="Normal"/>
        <w:widowControl w:val="false"/>
        <w:tabs>
          <w:tab w:val="clear" w:pos="708"/>
          <w:tab w:val="left" w:pos="724" w:leader="none"/>
        </w:tabs>
        <w:ind w:firstLine="709"/>
        <w:jc w:val="both"/>
        <w:rPr>
          <w:rFonts w:eastAsia="Calibri"/>
          <w:sz w:val="28"/>
          <w:szCs w:val="28"/>
          <w:lang w:eastAsia="en-US"/>
        </w:rPr>
      </w:pPr>
      <w:r>
        <w:rPr>
          <w:rFonts w:eastAsia="Calibri"/>
          <w:sz w:val="28"/>
          <w:szCs w:val="28"/>
          <w:lang w:eastAsia="en-US"/>
        </w:rPr>
        <w:t>разработку проектной документации и строительство ливневой канализации по ул. им. Гудимы от дома № 13 по ул. им. Суворова до дома № 2/4 по ул. им. Суворова города Краснодара – 6 284,1 тыс.</w:t>
      </w:r>
      <w:r>
        <w:rPr>
          <w:rFonts w:eastAsia="Calibri"/>
          <w:iCs/>
          <w:sz w:val="28"/>
          <w:szCs w:val="28"/>
          <w:lang w:eastAsia="en-US"/>
        </w:rPr>
        <w:t xml:space="preserve"> </w:t>
      </w:r>
      <w:r>
        <w:rPr>
          <w:rFonts w:eastAsia="Calibri"/>
          <w:sz w:val="28"/>
          <w:szCs w:val="28"/>
          <w:lang w:eastAsia="en-US"/>
        </w:rPr>
        <w:t>рублей;</w:t>
      </w:r>
    </w:p>
    <w:p>
      <w:pPr>
        <w:pStyle w:val="Normal"/>
        <w:widowControl w:val="false"/>
        <w:tabs>
          <w:tab w:val="clear" w:pos="708"/>
          <w:tab w:val="left" w:pos="724" w:leader="none"/>
        </w:tabs>
        <w:ind w:firstLine="709"/>
        <w:jc w:val="both"/>
        <w:rPr>
          <w:sz w:val="28"/>
          <w:szCs w:val="28"/>
        </w:rPr>
      </w:pPr>
      <w:r>
        <w:rPr>
          <w:rFonts w:eastAsia="Calibri"/>
          <w:sz w:val="28"/>
          <w:szCs w:val="28"/>
          <w:lang w:eastAsia="en-US"/>
        </w:rPr>
        <w:t>проектирование ливневой канализации по ул. Дмитриевская Дамба от ул. </w:t>
      </w:r>
      <w:r>
        <w:rPr>
          <w:sz w:val="28"/>
          <w:szCs w:val="28"/>
        </w:rPr>
        <w:t>Горького до ул. Суворова города Краснодара за счёт средств местного бюджета – 977,7 тыс. рублей;</w:t>
      </w:r>
    </w:p>
    <w:p>
      <w:pPr>
        <w:pStyle w:val="Normal"/>
        <w:widowControl w:val="false"/>
        <w:tabs>
          <w:tab w:val="clear" w:pos="708"/>
          <w:tab w:val="left" w:pos="724" w:leader="none"/>
        </w:tabs>
        <w:ind w:firstLine="709"/>
        <w:jc w:val="both"/>
        <w:rPr>
          <w:sz w:val="28"/>
          <w:szCs w:val="28"/>
        </w:rPr>
      </w:pPr>
      <w:r>
        <w:rPr>
          <w:rFonts w:eastAsia="Calibri"/>
          <w:sz w:val="28"/>
          <w:szCs w:val="28"/>
          <w:lang w:eastAsia="en-US"/>
        </w:rPr>
        <w:t>тех</w:t>
      </w:r>
      <w:r>
        <w:rPr>
          <w:sz w:val="28"/>
          <w:szCs w:val="28"/>
        </w:rPr>
        <w:t>нологическое присоединение к инженерным сетям теплогенераторной для нужд детской школы искусств № 10 по ул. им. Шевченко, 56 города           Краснодара за счёт средств местного бюджета – 277,3 тыс. рублей.</w:t>
      </w:r>
    </w:p>
    <w:p>
      <w:pPr>
        <w:pStyle w:val="Normal"/>
        <w:widowControl w:val="false"/>
        <w:tabs>
          <w:tab w:val="clear" w:pos="708"/>
          <w:tab w:val="left" w:pos="724" w:leader="none"/>
        </w:tabs>
        <w:ind w:firstLine="709"/>
        <w:jc w:val="both"/>
        <w:rPr>
          <w:sz w:val="28"/>
          <w:szCs w:val="28"/>
        </w:rPr>
      </w:pPr>
      <w:r>
        <w:rPr>
          <w:sz w:val="28"/>
          <w:szCs w:val="28"/>
        </w:rPr>
        <w:t>Исполнение расходов на осуществление бюджетных инвестиций в          2022 году по подразделу 0502 «Коммунальное хозяйство» ниже уровня 2021 года на 18 684,6 тыс. рублей. Расходы уменьшились в связи с завершением строительства инженерных сетей на земельных участках для индивидуального жилищного строительства или ведения личного подсобного хозяйства, предоставленных гражданам, имеющим трёх и более детей, в пос. Лазурном и ст. Старокорсунской и теплогенераторной для нужд детской школы искусств № 10 по           ул. им. Шевченко, 56 в городе Краснодаре.</w:t>
      </w:r>
    </w:p>
    <w:p>
      <w:pPr>
        <w:pStyle w:val="Normal"/>
        <w:widowControl w:val="false"/>
        <w:tabs>
          <w:tab w:val="clear" w:pos="708"/>
          <w:tab w:val="left" w:pos="540" w:leader="none"/>
          <w:tab w:val="left" w:pos="724" w:leader="none"/>
        </w:tabs>
        <w:ind w:firstLine="726"/>
        <w:jc w:val="both"/>
        <w:rPr>
          <w:sz w:val="28"/>
          <w:szCs w:val="28"/>
        </w:rPr>
      </w:pPr>
      <w:r>
        <w:rPr>
          <w:sz w:val="28"/>
          <w:szCs w:val="28"/>
        </w:rPr>
        <w:t xml:space="preserve">По подразделу 0503 «Благоустройство» бюджетные инвестиции за счёт средств местного бюджета в 2022 году составили 53 398,3 тыс. рублей или                            98,4 процента к годовому плану, в сравнении с исполнением бюджетных инвестиций за 2021 год превышение составило 34 435,8 тыс. рублей или почти                               в 3 раза. </w:t>
      </w:r>
    </w:p>
    <w:p>
      <w:pPr>
        <w:pStyle w:val="Normal"/>
        <w:widowControl w:val="false"/>
        <w:tabs>
          <w:tab w:val="clear" w:pos="708"/>
          <w:tab w:val="left" w:pos="540" w:leader="none"/>
          <w:tab w:val="left" w:pos="724" w:leader="none"/>
        </w:tabs>
        <w:ind w:firstLine="726"/>
        <w:jc w:val="both"/>
        <w:rPr>
          <w:sz w:val="28"/>
          <w:szCs w:val="28"/>
        </w:rPr>
      </w:pPr>
      <w:r>
        <w:rPr>
          <w:sz w:val="28"/>
          <w:szCs w:val="28"/>
        </w:rPr>
        <w:t xml:space="preserve">За счёт бюджетных инвестиций профинансированы следующие объекты и мероприятия: </w:t>
      </w:r>
    </w:p>
    <w:p>
      <w:pPr>
        <w:pStyle w:val="Normal"/>
        <w:widowControl w:val="false"/>
        <w:tabs>
          <w:tab w:val="clear" w:pos="708"/>
          <w:tab w:val="left" w:pos="540" w:leader="none"/>
          <w:tab w:val="left" w:pos="724" w:leader="none"/>
        </w:tabs>
        <w:ind w:firstLine="726"/>
        <w:jc w:val="both"/>
        <w:rPr>
          <w:sz w:val="28"/>
          <w:szCs w:val="28"/>
        </w:rPr>
      </w:pPr>
      <w:r>
        <w:rPr>
          <w:sz w:val="28"/>
          <w:szCs w:val="28"/>
        </w:rPr>
        <w:t>работы по проектированию нового городского кладбища (</w:t>
      </w:r>
      <w:r>
        <w:rPr>
          <w:rFonts w:eastAsia="Calibri"/>
          <w:sz w:val="28"/>
          <w:szCs w:val="28"/>
          <w:shd w:fill="FFFFFF" w:val="clear"/>
          <w:lang w:eastAsia="en-US"/>
        </w:rPr>
        <w:t xml:space="preserve">город              Краснодар, ст. Елизаветинская, КГАУ учхоз «Кубань») </w:t>
      </w:r>
      <w:r>
        <w:rPr>
          <w:rFonts w:eastAsia="Calibri"/>
          <w:sz w:val="22"/>
          <w:szCs w:val="22"/>
          <w:shd w:fill="FFFFFF" w:val="clear"/>
          <w:lang w:eastAsia="en-US"/>
        </w:rPr>
        <w:t>–</w:t>
      </w:r>
      <w:r>
        <w:rPr>
          <w:sz w:val="28"/>
          <w:szCs w:val="28"/>
        </w:rPr>
        <w:t xml:space="preserve"> 27 229,1 тыс. рублей;</w:t>
      </w:r>
    </w:p>
    <w:p>
      <w:pPr>
        <w:pStyle w:val="Normal"/>
        <w:widowControl w:val="false"/>
        <w:tabs>
          <w:tab w:val="clear" w:pos="708"/>
          <w:tab w:val="left" w:pos="540" w:leader="none"/>
          <w:tab w:val="left" w:pos="724" w:leader="none"/>
        </w:tabs>
        <w:ind w:firstLine="726"/>
        <w:jc w:val="both"/>
        <w:rPr>
          <w:sz w:val="28"/>
          <w:szCs w:val="28"/>
        </w:rPr>
      </w:pPr>
      <w:r>
        <w:rPr>
          <w:sz w:val="28"/>
          <w:szCs w:val="28"/>
        </w:rPr>
        <w:t xml:space="preserve">работы по проектированию и строительству наружных электрических      сетей на территории муниципального образования город Краснодар – </w:t>
        <w:br/>
        <w:t>21 832,9 тыс. рублей;</w:t>
      </w:r>
    </w:p>
    <w:p>
      <w:pPr>
        <w:pStyle w:val="Normal"/>
        <w:widowControl w:val="false"/>
        <w:tabs>
          <w:tab w:val="clear" w:pos="708"/>
          <w:tab w:val="left" w:pos="540" w:leader="none"/>
          <w:tab w:val="left" w:pos="724" w:leader="none"/>
        </w:tabs>
        <w:ind w:firstLine="726"/>
        <w:jc w:val="both"/>
        <w:rPr>
          <w:sz w:val="28"/>
          <w:szCs w:val="28"/>
        </w:rPr>
      </w:pPr>
      <w:r>
        <w:rPr>
          <w:sz w:val="28"/>
          <w:szCs w:val="28"/>
        </w:rPr>
        <w:t>работы по проектированию событийной площадки по ул. Обрывная, 137 – 3 187,7 тыс. рублей;</w:t>
      </w:r>
    </w:p>
    <w:p>
      <w:pPr>
        <w:pStyle w:val="Normal"/>
        <w:widowControl w:val="false"/>
        <w:tabs>
          <w:tab w:val="clear" w:pos="708"/>
          <w:tab w:val="left" w:pos="540" w:leader="none"/>
          <w:tab w:val="left" w:pos="724" w:leader="none"/>
        </w:tabs>
        <w:ind w:firstLine="726"/>
        <w:jc w:val="both"/>
        <w:rPr>
          <w:sz w:val="28"/>
          <w:szCs w:val="28"/>
        </w:rPr>
      </w:pPr>
      <w:r>
        <w:rPr>
          <w:sz w:val="28"/>
          <w:szCs w:val="28"/>
        </w:rPr>
        <w:t>работы по устройству системы автоматического полива на территории бульвара «Симферопольский» 2-я очередь – 1 148,6 тыс. рублей.</w:t>
      </w:r>
    </w:p>
    <w:p>
      <w:pPr>
        <w:pStyle w:val="Normal"/>
        <w:widowControl w:val="false"/>
        <w:tabs>
          <w:tab w:val="clear" w:pos="708"/>
          <w:tab w:val="left" w:pos="540" w:leader="none"/>
          <w:tab w:val="left" w:pos="724" w:leader="none"/>
        </w:tabs>
        <w:ind w:firstLine="726"/>
        <w:jc w:val="both"/>
        <w:rPr>
          <w:sz w:val="28"/>
          <w:szCs w:val="28"/>
        </w:rPr>
      </w:pPr>
      <w:r>
        <w:rPr>
          <w:sz w:val="28"/>
          <w:szCs w:val="28"/>
        </w:rPr>
        <w:t>По подразделу 0701 «Дошкольное образование» расходы на осуществление бюджетных инвестиций исполнены в сумме 2 195 307,7 тыс. рублей или 98,3 процента к годовому плану, из них за счёт средств федерального бюджета – 21 074,7</w:t>
      </w:r>
      <w:r>
        <w:rPr>
          <w:sz w:val="28"/>
          <w:szCs w:val="28"/>
          <w:lang w:val="en-US"/>
        </w:rPr>
        <w:t> </w:t>
      </w:r>
      <w:r>
        <w:rPr>
          <w:sz w:val="28"/>
          <w:szCs w:val="28"/>
        </w:rPr>
        <w:t>тыс.</w:t>
      </w:r>
      <w:r>
        <w:rPr>
          <w:sz w:val="28"/>
          <w:szCs w:val="28"/>
          <w:lang w:val="en-US"/>
        </w:rPr>
        <w:t> </w:t>
      </w:r>
      <w:r>
        <w:rPr>
          <w:sz w:val="28"/>
          <w:szCs w:val="28"/>
        </w:rPr>
        <w:t>рублей, средств бюджета Краснодарского края – 1 919 866,4 тыс. рублей, средств местного бюджета – 254 366,6 тыс. рублей.</w:t>
      </w:r>
    </w:p>
    <w:p>
      <w:pPr>
        <w:pStyle w:val="Normal"/>
        <w:widowControl w:val="false"/>
        <w:tabs>
          <w:tab w:val="clear" w:pos="708"/>
          <w:tab w:val="left" w:pos="540" w:leader="none"/>
          <w:tab w:val="left" w:pos="724" w:leader="none"/>
        </w:tabs>
        <w:ind w:firstLine="726"/>
        <w:jc w:val="both"/>
        <w:rPr>
          <w:sz w:val="28"/>
          <w:szCs w:val="28"/>
        </w:rPr>
      </w:pPr>
      <w:r>
        <w:rPr>
          <w:sz w:val="28"/>
          <w:szCs w:val="28"/>
        </w:rPr>
        <w:t>Бюджетные инвестиции подраздела 0701 «Дошкольное образование» направлены по следующим объектам и мероприятиям:</w:t>
      </w:r>
    </w:p>
    <w:p>
      <w:pPr>
        <w:pStyle w:val="Normal"/>
        <w:widowControl w:val="false"/>
        <w:tabs>
          <w:tab w:val="clear" w:pos="708"/>
          <w:tab w:val="left" w:pos="540" w:leader="none"/>
          <w:tab w:val="left" w:pos="724" w:leader="none"/>
        </w:tabs>
        <w:suppressAutoHyphens w:val="true"/>
        <w:spacing w:before="0" w:after="0"/>
        <w:ind w:firstLine="726"/>
        <w:contextualSpacing/>
        <w:jc w:val="both"/>
        <w:rPr>
          <w:sz w:val="28"/>
          <w:szCs w:val="28"/>
        </w:rPr>
      </w:pPr>
      <w:r>
        <w:rPr>
          <w:sz w:val="28"/>
          <w:szCs w:val="28"/>
        </w:rPr>
        <w:t>1). В рамках национального проекта «Демография» федерального проекта «Содействие занятости» расходы на строительство детских дошкольных учреждений на территории муниципального образования город Краснодар составили 547 893,2 тыс. рублей, в том числе за счёт средств федерального бюджета – 21</w:t>
      </w:r>
      <w:r>
        <w:rPr>
          <w:sz w:val="28"/>
          <w:szCs w:val="28"/>
          <w:lang w:val="en-US"/>
        </w:rPr>
        <w:t> </w:t>
      </w:r>
      <w:r>
        <w:rPr>
          <w:sz w:val="28"/>
          <w:szCs w:val="28"/>
        </w:rPr>
        <w:t>074,7 тыс. рублей, средств бюджета Краснодарского края – 483 069,9 тыс. рублей, средств местного бюджета – 43 748 ,6 тыс. рублей, в том числе на:</w:t>
      </w:r>
    </w:p>
    <w:p>
      <w:pPr>
        <w:pStyle w:val="Normal"/>
        <w:tabs>
          <w:tab w:val="clear" w:pos="708"/>
          <w:tab w:val="left" w:pos="540" w:leader="none"/>
          <w:tab w:val="left" w:pos="724" w:leader="none"/>
        </w:tabs>
        <w:suppressAutoHyphens w:val="true"/>
        <w:ind w:firstLine="726"/>
        <w:jc w:val="both"/>
        <w:rPr>
          <w:sz w:val="28"/>
          <w:szCs w:val="28"/>
        </w:rPr>
      </w:pPr>
      <w:r>
        <w:rPr>
          <w:sz w:val="28"/>
          <w:szCs w:val="28"/>
        </w:rPr>
        <w:t>строительство ДДУ на 350 мест в районе ул. Кирилла Россинского и               ул. Батуринской города Краснодара, расположенной на земельном участке с кадастровым номером 23:43:0143021:25257, – 244 020,3 тыс. рублей, в том числе за счёт средств бюджета Краснодарского края – 221 678,2 тыс. рублей, средств местного бюджета – 22 342,1 тыс. рублей;</w:t>
      </w:r>
    </w:p>
    <w:p>
      <w:pPr>
        <w:pStyle w:val="Normal"/>
        <w:tabs>
          <w:tab w:val="clear" w:pos="708"/>
          <w:tab w:val="left" w:pos="540" w:leader="none"/>
          <w:tab w:val="left" w:pos="724" w:leader="none"/>
        </w:tabs>
        <w:suppressAutoHyphens w:val="true"/>
        <w:ind w:firstLine="726"/>
        <w:jc w:val="both"/>
        <w:rPr>
          <w:sz w:val="28"/>
          <w:szCs w:val="28"/>
        </w:rPr>
      </w:pPr>
      <w:r>
        <w:rPr>
          <w:sz w:val="28"/>
          <w:szCs w:val="28"/>
        </w:rPr>
        <w:t>строительство ДДУ на 350 мест в районе ул. Кирилла Россинского и              ул. Батуринской города Краснодара, расположенной на земельном участке с кадастровым номером 23:43:0143021:25266, – 205 000,0 тыс. рублей, в том числе за счёт средств федерального бюджета – 21 074,7 тыс. рублей, средств бюджета Краснодарского края – 169 575,2 тыс. рублей, средств местного бюджета – 14 350,1 тыс. рублей;</w:t>
      </w:r>
    </w:p>
    <w:p>
      <w:pPr>
        <w:pStyle w:val="Normal"/>
        <w:widowControl w:val="false"/>
        <w:suppressAutoHyphens w:val="true"/>
        <w:ind w:firstLine="726"/>
        <w:jc w:val="both"/>
        <w:rPr>
          <w:sz w:val="28"/>
          <w:szCs w:val="28"/>
        </w:rPr>
      </w:pPr>
      <w:r>
        <w:rPr>
          <w:sz w:val="28"/>
          <w:szCs w:val="28"/>
        </w:rPr>
        <w:t>строительство ДДУ на 100 мест в пос. Российском по ул. Тверская, 8 города Краснодара – 98 872,9 тыс. рублей, в том числе за счёт средств бюджета Краснодарского края – 91</w:t>
      </w:r>
      <w:r>
        <w:rPr>
          <w:sz w:val="28"/>
          <w:szCs w:val="28"/>
          <w:lang w:val="en-US"/>
        </w:rPr>
        <w:t> </w:t>
      </w:r>
      <w:r>
        <w:rPr>
          <w:sz w:val="28"/>
          <w:szCs w:val="28"/>
        </w:rPr>
        <w:t>816,5 тыс. рублей, средств местного бюджета – 7 056,4 тыс. рублей.</w:t>
      </w:r>
    </w:p>
    <w:p>
      <w:pPr>
        <w:pStyle w:val="Normal"/>
        <w:widowControl w:val="false"/>
        <w:tabs>
          <w:tab w:val="clear" w:pos="708"/>
          <w:tab w:val="left" w:pos="540" w:leader="none"/>
          <w:tab w:val="left" w:pos="724" w:leader="none"/>
        </w:tabs>
        <w:suppressAutoHyphens w:val="true"/>
        <w:spacing w:before="0" w:after="0"/>
        <w:ind w:firstLine="726"/>
        <w:contextualSpacing/>
        <w:jc w:val="both"/>
        <w:rPr>
          <w:sz w:val="28"/>
          <w:szCs w:val="28"/>
        </w:rPr>
      </w:pPr>
      <w:r>
        <w:rPr>
          <w:sz w:val="28"/>
          <w:szCs w:val="28"/>
        </w:rPr>
        <w:t>2). В рамках государственной программы Краснодарского края «Развитие общественной инфраструктуры» подпрограммы «Создание объектов общественной инфраструктуры муниципальной собственности» расходы на приобретение и строительство детских дошкольных учреждений на территории муниципального образования город Краснодар составили 1 544 943,0 тыс. рублей, в том числе за счёт средств бюджета Краснодарского края –                                       1 436 796,5 тыс. рублей, средств местного бюджета – 108 146,5 тыс. рублей, в том числе на:</w:t>
      </w:r>
    </w:p>
    <w:p>
      <w:pPr>
        <w:pStyle w:val="Normal"/>
        <w:tabs>
          <w:tab w:val="clear" w:pos="708"/>
          <w:tab w:val="left" w:pos="540" w:leader="none"/>
          <w:tab w:val="left" w:pos="724" w:leader="none"/>
        </w:tabs>
        <w:suppressAutoHyphens w:val="true"/>
        <w:ind w:firstLine="726"/>
        <w:jc w:val="both"/>
        <w:rPr>
          <w:sz w:val="28"/>
          <w:szCs w:val="28"/>
        </w:rPr>
      </w:pPr>
      <w:r>
        <w:rPr>
          <w:sz w:val="28"/>
          <w:szCs w:val="28"/>
        </w:rPr>
        <w:t>приобретение в многоэтажной жилой застройки на территории площадью 8,56 га, в районе улицы Семигорская города Краснодара помещения для размещения детского сада на 300 мест – 367 706,7 тыс. рублей, в том числе за счёт средств бюджета Краснодарского края – 341 967,1 тыс. рублей, средств местного бюджета – 25 739,6 тыс. рублей;</w:t>
      </w:r>
    </w:p>
    <w:p>
      <w:pPr>
        <w:pStyle w:val="Normal"/>
        <w:widowControl w:val="false"/>
        <w:suppressAutoHyphens w:val="true"/>
        <w:ind w:firstLine="709"/>
        <w:jc w:val="both"/>
        <w:rPr>
          <w:sz w:val="28"/>
          <w:szCs w:val="28"/>
        </w:rPr>
      </w:pPr>
      <w:r>
        <w:rPr>
          <w:sz w:val="28"/>
          <w:szCs w:val="28"/>
        </w:rPr>
        <w:t>строительство ДДУ на 160 мест по пер. Элеваторному, 16 города Краснодара – 281 803,9 тыс. рублей, в том числе за счёт средств бюджета Краснодарского края – 262 077,5 тыс. рублей, средств местного бюджета – 19 726,4 тыс. рублей;</w:t>
      </w:r>
    </w:p>
    <w:p>
      <w:pPr>
        <w:pStyle w:val="Normal"/>
        <w:widowControl w:val="false"/>
        <w:suppressAutoHyphens w:val="true"/>
        <w:ind w:firstLine="726"/>
        <w:jc w:val="both"/>
        <w:rPr>
          <w:sz w:val="28"/>
          <w:szCs w:val="28"/>
        </w:rPr>
      </w:pPr>
      <w:r>
        <w:rPr>
          <w:sz w:val="28"/>
          <w:szCs w:val="28"/>
        </w:rPr>
        <w:t>строительство ДДУ на 350 мест в районе ст. Елизаветинской города Краснодара – 199 999,9 тыс. рублей, в том числе за счёт средств бюджета Краснодарского края – 185 999,9 тыс. рублей, средств местного бюджета – 14 000,0 тыс. рублей;</w:t>
      </w:r>
    </w:p>
    <w:p>
      <w:pPr>
        <w:pStyle w:val="Normal"/>
        <w:widowControl w:val="false"/>
        <w:suppressAutoHyphens w:val="true"/>
        <w:ind w:firstLine="709"/>
        <w:jc w:val="both"/>
        <w:rPr>
          <w:sz w:val="28"/>
          <w:szCs w:val="28"/>
        </w:rPr>
      </w:pPr>
      <w:r>
        <w:rPr>
          <w:sz w:val="28"/>
          <w:szCs w:val="28"/>
        </w:rPr>
        <w:t>строительство ДДУ в х. Ленина по ул. Тупиковая – 117 282,8 тыс. рублей, в том числе за счёт средств бюджета Краснодарского края – 109 073,0 тыс. рублей, средств местного бюджета – 8 209,8 тыс. рублей;</w:t>
      </w:r>
    </w:p>
    <w:p>
      <w:pPr>
        <w:pStyle w:val="Normal"/>
        <w:widowControl w:val="false"/>
        <w:suppressAutoHyphens w:val="true"/>
        <w:ind w:firstLine="709"/>
        <w:jc w:val="both"/>
        <w:rPr>
          <w:sz w:val="28"/>
          <w:szCs w:val="28"/>
        </w:rPr>
      </w:pPr>
      <w:r>
        <w:rPr>
          <w:sz w:val="28"/>
          <w:szCs w:val="28"/>
        </w:rPr>
        <w:t>строительство ДДУ по ул. Демидовская, 65 в пос. Знаменском                              города Краснодара – 111</w:t>
      </w:r>
      <w:r>
        <w:rPr>
          <w:sz w:val="28"/>
          <w:szCs w:val="28"/>
          <w:lang w:val="en-US"/>
        </w:rPr>
        <w:t> </w:t>
      </w:r>
      <w:r>
        <w:rPr>
          <w:sz w:val="28"/>
          <w:szCs w:val="28"/>
        </w:rPr>
        <w:t>191,2 тыс. рублей, в том числе за счёт средств бюджета Краснодарского края – 103 407,8 тыс. рублей, средств местного бюджета – 7 783,4 тыс. рублей;</w:t>
      </w:r>
    </w:p>
    <w:p>
      <w:pPr>
        <w:pStyle w:val="Normal"/>
        <w:widowControl w:val="false"/>
        <w:suppressAutoHyphens w:val="true"/>
        <w:ind w:firstLine="709"/>
        <w:jc w:val="both"/>
        <w:rPr>
          <w:sz w:val="28"/>
          <w:szCs w:val="28"/>
        </w:rPr>
      </w:pPr>
      <w:r>
        <w:rPr>
          <w:sz w:val="28"/>
          <w:szCs w:val="28"/>
        </w:rPr>
        <w:t>строительство ДДУ по ул. Первомайской, 4/1 в пос. Знаменском города Краснодара – 94 534,2 тыс. рублей, в том числе за счёт средств бюджета Краснодарского края – 87 916,8 тыс. рублей, средств местного бюджета –                      6 617,4 тыс. рублей;</w:t>
      </w:r>
    </w:p>
    <w:p>
      <w:pPr>
        <w:pStyle w:val="Normal"/>
        <w:widowControl w:val="false"/>
        <w:suppressAutoHyphens w:val="true"/>
        <w:ind w:firstLine="709"/>
        <w:jc w:val="both"/>
        <w:rPr>
          <w:sz w:val="28"/>
          <w:szCs w:val="28"/>
        </w:rPr>
      </w:pPr>
      <w:r>
        <w:rPr>
          <w:sz w:val="28"/>
          <w:szCs w:val="28"/>
        </w:rPr>
        <w:t>строительство ДДУ на 240 мест по ул. им. Марины Цветаевой, 5                   города Краснодара – 70 961,4 тыс. рублей, в том числе за счёт средств бюджета Краснодарского края – 65</w:t>
      </w:r>
      <w:r>
        <w:rPr>
          <w:sz w:val="28"/>
          <w:szCs w:val="28"/>
          <w:lang w:val="en-US"/>
        </w:rPr>
        <w:t> </w:t>
      </w:r>
      <w:r>
        <w:rPr>
          <w:sz w:val="28"/>
          <w:szCs w:val="28"/>
        </w:rPr>
        <w:t>994,1 тыс. рублей, средств местного бюджета –                     4 967,3 тыс. рублей;</w:t>
      </w:r>
    </w:p>
    <w:p>
      <w:pPr>
        <w:pStyle w:val="Normal"/>
        <w:tabs>
          <w:tab w:val="clear" w:pos="708"/>
          <w:tab w:val="left" w:pos="540" w:leader="none"/>
          <w:tab w:val="left" w:pos="724" w:leader="none"/>
        </w:tabs>
        <w:suppressAutoHyphens w:val="true"/>
        <w:ind w:firstLine="726"/>
        <w:jc w:val="both"/>
        <w:rPr>
          <w:sz w:val="28"/>
          <w:szCs w:val="28"/>
        </w:rPr>
      </w:pPr>
      <w:r>
        <w:rPr>
          <w:sz w:val="28"/>
          <w:szCs w:val="28"/>
        </w:rPr>
        <w:t>строительство ДДУ на 280 мест, расположенного в жилом квартале «Красная площадь» по ул. Конгрессная города Краснодар, –                                                    173 360,9 тыс. рублей, в том числе за счёт средств бюджета Краснодарского края – 161 225,5 тыс. рублей, средств местного бюджета – 12 135,4 тыс. рублей;</w:t>
      </w:r>
    </w:p>
    <w:p>
      <w:pPr>
        <w:pStyle w:val="Normal"/>
        <w:tabs>
          <w:tab w:val="clear" w:pos="708"/>
          <w:tab w:val="left" w:pos="540" w:leader="none"/>
          <w:tab w:val="left" w:pos="724" w:leader="none"/>
        </w:tabs>
        <w:suppressAutoHyphens w:val="true"/>
        <w:ind w:firstLine="726"/>
        <w:jc w:val="both"/>
        <w:rPr>
          <w:sz w:val="28"/>
          <w:szCs w:val="28"/>
        </w:rPr>
      </w:pPr>
      <w:r>
        <w:rPr>
          <w:sz w:val="28"/>
          <w:szCs w:val="28"/>
        </w:rPr>
        <w:t>строительство ДДУ на 280 мест на земельном участке с кадастровым номером 23:43:0143021:537 в районе ул. Константиновской                                         города Краснодара – 67 734,2 тыс. рублей, в том числе за счёт средств бюджета Краснодарского края – 62 992,8 тыс. рублей, средств местного бюджета –                      4 741,4 тыс. рублей;</w:t>
      </w:r>
    </w:p>
    <w:p>
      <w:pPr>
        <w:pStyle w:val="Normal"/>
        <w:tabs>
          <w:tab w:val="clear" w:pos="708"/>
          <w:tab w:val="left" w:pos="540" w:leader="none"/>
          <w:tab w:val="left" w:pos="724" w:leader="none"/>
        </w:tabs>
        <w:suppressAutoHyphens w:val="true"/>
        <w:ind w:firstLine="726"/>
        <w:jc w:val="both"/>
        <w:rPr>
          <w:sz w:val="28"/>
          <w:szCs w:val="28"/>
        </w:rPr>
      </w:pPr>
      <w:r>
        <w:rPr>
          <w:sz w:val="28"/>
          <w:szCs w:val="28"/>
        </w:rPr>
        <w:t>строительство ДДУ на 350 мест в районе ул. Кирилла Россинского и                ул. Батуринской города Краснодара, расположенной на земельном участке с кадастровым номером 23:43:0143021:25253, – 60 367,8 тыс. рублей, в том числе за счёт средств бюджета Краснодарского края – 56 142,0 тыс. рублей, средств местного бюджета – 4 225,8 тыс. рублей.</w:t>
      </w:r>
    </w:p>
    <w:p>
      <w:pPr>
        <w:pStyle w:val="Normal"/>
        <w:tabs>
          <w:tab w:val="clear" w:pos="708"/>
          <w:tab w:val="left" w:pos="540" w:leader="none"/>
          <w:tab w:val="left" w:pos="724" w:leader="none"/>
        </w:tabs>
        <w:suppressAutoHyphens w:val="true"/>
        <w:ind w:firstLine="726"/>
        <w:jc w:val="both"/>
        <w:rPr>
          <w:sz w:val="28"/>
          <w:szCs w:val="28"/>
        </w:rPr>
      </w:pPr>
      <w:r>
        <w:rPr>
          <w:sz w:val="28"/>
          <w:szCs w:val="28"/>
        </w:rPr>
        <w:t>3). Бюджетные инвестиции в рамках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 на строительство детских дошкольных учреждений за 2022 год составили 102 471,5 тыс. рублей, в том числе по мероприятиям (объектам):</w:t>
      </w:r>
    </w:p>
    <w:p>
      <w:pPr>
        <w:pStyle w:val="Normal"/>
        <w:widowControl w:val="false"/>
        <w:suppressAutoHyphens w:val="true"/>
        <w:ind w:firstLine="709"/>
        <w:jc w:val="both"/>
        <w:rPr>
          <w:sz w:val="28"/>
          <w:szCs w:val="28"/>
        </w:rPr>
      </w:pPr>
      <w:r>
        <w:rPr>
          <w:sz w:val="28"/>
          <w:szCs w:val="28"/>
        </w:rPr>
        <w:t>оснащение оборудованием ДДУ на 160 мест по пер. Элеваторному, 16 на 80 мест по ул. Автолюбителей, ДДУ на 350 мест в районе ул. Кирилла Россинского и ул. Батуринской Прикубанского внутригородского округа города Краснодара, расположенной на земельном участке с кадастровым номером 23:43:0143021:25257 города Краснодара, и детского сада в пос. Водники – 43 372,9 тыс. рублей;</w:t>
      </w:r>
    </w:p>
    <w:p>
      <w:pPr>
        <w:pStyle w:val="Normal"/>
        <w:widowControl w:val="false"/>
        <w:suppressAutoHyphens w:val="true"/>
        <w:ind w:firstLine="709"/>
        <w:jc w:val="both"/>
        <w:rPr>
          <w:sz w:val="28"/>
          <w:szCs w:val="28"/>
        </w:rPr>
      </w:pPr>
      <w:r>
        <w:rPr>
          <w:sz w:val="28"/>
          <w:szCs w:val="28"/>
        </w:rPr>
        <w:t>технологическое присоединение к инженерным сетям ДДУ на 350 мест в районе ул. Кирилла Россинского и ул. Батуринской, расположенной на земельном участке с кадастровым номером 23:43:0143021:25266 и 23:43:0143021:25253, ДДУ на 280 мест на земельном участке с кадастровым номером 23:43:0143021:537 в районе ул. Константиновской и ДДУ на 280 мест, расположенного в жилом квартале «Красная площадь» по ул. Конгрессная города Краснодара, – 41 669,3 тыс. рублей;</w:t>
      </w:r>
    </w:p>
    <w:p>
      <w:pPr>
        <w:pStyle w:val="Normal"/>
        <w:widowControl w:val="false"/>
        <w:tabs>
          <w:tab w:val="clear" w:pos="708"/>
          <w:tab w:val="left" w:pos="540" w:leader="none"/>
          <w:tab w:val="left" w:pos="724" w:leader="none"/>
        </w:tabs>
        <w:suppressAutoHyphens w:val="true"/>
        <w:ind w:firstLine="709"/>
        <w:jc w:val="both"/>
        <w:rPr>
          <w:sz w:val="28"/>
          <w:szCs w:val="28"/>
        </w:rPr>
      </w:pPr>
      <w:r>
        <w:rPr>
          <w:sz w:val="28"/>
          <w:szCs w:val="28"/>
        </w:rPr>
        <w:t>проектирование ДДУ по ул. Писателя Знаменского – 7 853,0 тыс. рублей;</w:t>
      </w:r>
    </w:p>
    <w:p>
      <w:pPr>
        <w:pStyle w:val="Normal"/>
        <w:widowControl w:val="false"/>
        <w:tabs>
          <w:tab w:val="clear" w:pos="708"/>
          <w:tab w:val="left" w:pos="540" w:leader="none"/>
          <w:tab w:val="left" w:pos="724" w:leader="none"/>
        </w:tabs>
        <w:suppressAutoHyphens w:val="true"/>
        <w:ind w:firstLine="709"/>
        <w:jc w:val="both"/>
        <w:rPr>
          <w:sz w:val="28"/>
          <w:szCs w:val="28"/>
        </w:rPr>
      </w:pPr>
      <w:r>
        <w:rPr>
          <w:sz w:val="28"/>
          <w:szCs w:val="28"/>
        </w:rPr>
        <w:t>завершение строительно-монтажных работ ДДУ на 240 мест по ул. им. Марины Цветаевой – 5 377,7 тыс. рублей;</w:t>
      </w:r>
    </w:p>
    <w:p>
      <w:pPr>
        <w:pStyle w:val="Normal"/>
        <w:widowControl w:val="false"/>
        <w:tabs>
          <w:tab w:val="clear" w:pos="708"/>
          <w:tab w:val="left" w:pos="540" w:leader="none"/>
          <w:tab w:val="left" w:pos="724" w:leader="none"/>
        </w:tabs>
        <w:suppressAutoHyphens w:val="true"/>
        <w:ind w:firstLine="709"/>
        <w:jc w:val="both"/>
        <w:rPr>
          <w:sz w:val="28"/>
          <w:szCs w:val="28"/>
        </w:rPr>
      </w:pPr>
      <w:r>
        <w:rPr>
          <w:sz w:val="28"/>
          <w:szCs w:val="28"/>
        </w:rPr>
        <w:t>проведение государственной экспертизы объектов: ДДУ на 280 мест в районе ул. Эгейской, расположенной на земельном участке с кадастровым номером 23:43:0107001:39083, ДДУ на 350 мест в районе ул. Лоцманской города Краснодара, ДДУ в х. Ленина по ул. Тупиковой – 3 531,9 тыс. рублей;</w:t>
      </w:r>
    </w:p>
    <w:p>
      <w:pPr>
        <w:pStyle w:val="Normal"/>
        <w:widowControl w:val="false"/>
        <w:tabs>
          <w:tab w:val="clear" w:pos="708"/>
          <w:tab w:val="left" w:pos="540" w:leader="none"/>
          <w:tab w:val="left" w:pos="724" w:leader="none"/>
        </w:tabs>
        <w:suppressAutoHyphens w:val="true"/>
        <w:ind w:firstLine="709"/>
        <w:jc w:val="both"/>
        <w:rPr>
          <w:sz w:val="28"/>
          <w:szCs w:val="28"/>
        </w:rPr>
      </w:pPr>
      <w:r>
        <w:rPr>
          <w:sz w:val="28"/>
          <w:szCs w:val="28"/>
        </w:rPr>
        <w:t>авторский надзор строительства ДДУ по ул. Первомайской, 4/1 в пос. Знаменском и ДДУ на 350 мест в районе ст. Елизаветинской города Краснодара – 666,7 тыс. рублей.</w:t>
      </w:r>
    </w:p>
    <w:p>
      <w:pPr>
        <w:pStyle w:val="Normal"/>
        <w:widowControl w:val="false"/>
        <w:tabs>
          <w:tab w:val="clear" w:pos="708"/>
          <w:tab w:val="left" w:pos="540" w:leader="none"/>
          <w:tab w:val="left" w:pos="724" w:leader="none"/>
        </w:tabs>
        <w:suppressAutoHyphens w:val="true"/>
        <w:ind w:firstLine="709"/>
        <w:jc w:val="both"/>
        <w:rPr>
          <w:sz w:val="28"/>
          <w:szCs w:val="28"/>
        </w:rPr>
      </w:pPr>
      <w:r>
        <w:rPr>
          <w:sz w:val="28"/>
          <w:szCs w:val="28"/>
        </w:rPr>
        <w:t>Исполнение расходов на осуществление бюджетных инвестиций по подразделу 0701 «Дошкольное образование» в 2022 году в сравнении                                       с 2021 годом увеличилось на 63,9 процента или на 791</w:t>
      </w:r>
      <w:r>
        <w:rPr>
          <w:sz w:val="28"/>
          <w:szCs w:val="28"/>
          <w:lang w:val="en-US"/>
        </w:rPr>
        <w:t> </w:t>
      </w:r>
      <w:r>
        <w:rPr>
          <w:sz w:val="28"/>
          <w:szCs w:val="28"/>
        </w:rPr>
        <w:t>261,2 тыс. рублей, что связано с увеличением объёма субсидии федерального бюджета и бюджета Краснодарского края, предоставленных местному бюджету на строительство детских дошкольных учреждений в рамках реализации государственной программы Краснодарского края «Развитие общественной инфраструктуры».</w:t>
      </w:r>
    </w:p>
    <w:p>
      <w:pPr>
        <w:pStyle w:val="Normal"/>
        <w:widowControl w:val="false"/>
        <w:tabs>
          <w:tab w:val="clear" w:pos="708"/>
          <w:tab w:val="left" w:pos="540" w:leader="none"/>
          <w:tab w:val="left" w:pos="724" w:leader="none"/>
        </w:tabs>
        <w:ind w:firstLine="709"/>
        <w:jc w:val="both"/>
        <w:rPr>
          <w:sz w:val="28"/>
          <w:szCs w:val="28"/>
        </w:rPr>
      </w:pPr>
      <w:r>
        <w:rPr>
          <w:sz w:val="28"/>
          <w:szCs w:val="28"/>
        </w:rPr>
        <w:t>По подразделу 0702 «Общее образование» расходы на осуществление  бюджетных инвестиций исполнены в сумме 5 788 716,5 тыс.</w:t>
      </w:r>
      <w:r>
        <w:rPr>
          <w:sz w:val="28"/>
          <w:szCs w:val="28"/>
          <w:lang w:val="en-US"/>
        </w:rPr>
        <w:t> </w:t>
      </w:r>
      <w:r>
        <w:rPr>
          <w:sz w:val="28"/>
          <w:szCs w:val="28"/>
        </w:rPr>
        <w:t>рублей или на     99,9 процента к годовому плану, из них за счёт средств федерального бюджета – 2</w:t>
      </w:r>
      <w:r>
        <w:rPr>
          <w:sz w:val="28"/>
          <w:szCs w:val="28"/>
          <w:lang w:val="en-US"/>
        </w:rPr>
        <w:t> </w:t>
      </w:r>
      <w:r>
        <w:rPr>
          <w:sz w:val="28"/>
          <w:szCs w:val="28"/>
        </w:rPr>
        <w:t>268 618,8 тыс. рублей, средств бюджета Краснодарского края – 2 962 594,5 тыс. рублей, средств местного бюджета – 557</w:t>
      </w:r>
      <w:r>
        <w:rPr>
          <w:sz w:val="28"/>
          <w:szCs w:val="28"/>
          <w:lang w:val="en-US"/>
        </w:rPr>
        <w:t> </w:t>
      </w:r>
      <w:r>
        <w:rPr>
          <w:sz w:val="28"/>
          <w:szCs w:val="28"/>
        </w:rPr>
        <w:t>503,2 тыс. рублей. Бюджетные инвестиции подраздела 0702 «Общее образование» направлены по следующим объектам и мероприятиям:</w:t>
      </w:r>
    </w:p>
    <w:p>
      <w:pPr>
        <w:pStyle w:val="Normal"/>
        <w:widowControl w:val="false"/>
        <w:tabs>
          <w:tab w:val="clear" w:pos="708"/>
          <w:tab w:val="left" w:pos="540" w:leader="none"/>
          <w:tab w:val="left" w:pos="724" w:leader="none"/>
        </w:tabs>
        <w:ind w:firstLine="709"/>
        <w:jc w:val="both"/>
        <w:rPr>
          <w:rFonts w:eastAsia="Calibri"/>
          <w:sz w:val="28"/>
          <w:szCs w:val="28"/>
          <w:lang w:eastAsia="en-US"/>
        </w:rPr>
      </w:pPr>
      <w:r>
        <w:rPr>
          <w:rFonts w:eastAsia="Calibri"/>
          <w:sz w:val="28"/>
          <w:szCs w:val="28"/>
          <w:lang w:eastAsia="en-US"/>
        </w:rPr>
        <w:t xml:space="preserve">1). В рамках национального проекта «Образование» федерального проекта «Современная школа» в 2022 году расходы на </w:t>
      </w:r>
      <w:r>
        <w:rPr>
          <w:sz w:val="28"/>
          <w:szCs w:val="28"/>
        </w:rPr>
        <w:t>приобретение и строительство     общеобразовательных организаций на территории муниципального образования город Краснодар составили 4 961 629,8 тыс. рублей, из них за счёт средств          федерального бюджета – 2 268 618,8 тыс. рублей, средств бюджета Краснодарского края – 2 282 505,6 тыс. рублей, средств местного бюджета – 410</w:t>
      </w:r>
      <w:r>
        <w:rPr>
          <w:sz w:val="28"/>
          <w:szCs w:val="28"/>
          <w:lang w:val="en-US"/>
        </w:rPr>
        <w:t> </w:t>
      </w:r>
      <w:r>
        <w:rPr>
          <w:sz w:val="28"/>
          <w:szCs w:val="28"/>
        </w:rPr>
        <w:t>505,4</w:t>
      </w:r>
      <w:r>
        <w:rPr>
          <w:sz w:val="28"/>
          <w:szCs w:val="28"/>
          <w:lang w:val="en-US"/>
        </w:rPr>
        <w:t> </w:t>
      </w:r>
      <w:r>
        <w:rPr>
          <w:sz w:val="28"/>
          <w:szCs w:val="28"/>
        </w:rPr>
        <w:t>тыс. рублей, в том числе на:</w:t>
      </w:r>
    </w:p>
    <w:p>
      <w:pPr>
        <w:pStyle w:val="Normal"/>
        <w:tabs>
          <w:tab w:val="clear" w:pos="708"/>
          <w:tab w:val="left" w:pos="540" w:leader="none"/>
          <w:tab w:val="left" w:pos="724" w:leader="none"/>
        </w:tabs>
        <w:suppressAutoHyphens w:val="true"/>
        <w:ind w:firstLine="726"/>
        <w:jc w:val="both"/>
        <w:rPr>
          <w:sz w:val="28"/>
          <w:szCs w:val="28"/>
        </w:rPr>
      </w:pPr>
      <w:r>
        <w:rPr>
          <w:sz w:val="28"/>
          <w:szCs w:val="28"/>
        </w:rPr>
        <w:t>приобретение (выкуп) общеобразовательной школы на 1550 мест в районе ул. им. Кирилла Россинского города Краснодара –1 310</w:t>
      </w:r>
      <w:r>
        <w:rPr>
          <w:sz w:val="28"/>
          <w:szCs w:val="28"/>
          <w:lang w:val="en-US"/>
        </w:rPr>
        <w:t> </w:t>
      </w:r>
      <w:r>
        <w:rPr>
          <w:sz w:val="28"/>
          <w:szCs w:val="28"/>
        </w:rPr>
        <w:t>568,1</w:t>
      </w:r>
      <w:r>
        <w:rPr>
          <w:sz w:val="28"/>
          <w:szCs w:val="28"/>
          <w:lang w:val="en-US"/>
        </w:rPr>
        <w:t> </w:t>
      </w:r>
      <w:r>
        <w:rPr>
          <w:sz w:val="28"/>
          <w:szCs w:val="28"/>
        </w:rPr>
        <w:t>тыс. рублей, в том числе за счёт средств федерального бюджета – 644</w:t>
      </w:r>
      <w:r>
        <w:rPr>
          <w:sz w:val="28"/>
          <w:szCs w:val="28"/>
          <w:lang w:val="en-US"/>
        </w:rPr>
        <w:t> </w:t>
      </w:r>
      <w:r>
        <w:rPr>
          <w:sz w:val="28"/>
          <w:szCs w:val="28"/>
        </w:rPr>
        <w:t>248,7 тыс. рублей, средств бюджета Краснодарского края – 574 579,4 тыс. рублей, средств местного бюджета – 91 740,0 тыс. рублей;</w:t>
      </w:r>
    </w:p>
    <w:p>
      <w:pPr>
        <w:pStyle w:val="Normal"/>
        <w:widowControl w:val="false"/>
        <w:ind w:firstLine="709"/>
        <w:jc w:val="both"/>
        <w:rPr>
          <w:sz w:val="28"/>
          <w:szCs w:val="28"/>
        </w:rPr>
      </w:pPr>
      <w:r>
        <w:rPr>
          <w:sz w:val="28"/>
          <w:szCs w:val="28"/>
        </w:rPr>
        <w:t>строительство общеобразовательной школы на 1500 мест в пос. Российском по ул. Тверская, 10 города Краснодара – 713 260,2 тыс. рублей, в том числе за счёт средств федерального бюджета – 289 778,8 тыс. рублей, средств бюджета Краснодарского края – 371</w:t>
      </w:r>
      <w:r>
        <w:rPr>
          <w:sz w:val="28"/>
          <w:szCs w:val="28"/>
          <w:lang w:val="en-US"/>
        </w:rPr>
        <w:t> </w:t>
      </w:r>
      <w:r>
        <w:rPr>
          <w:sz w:val="28"/>
          <w:szCs w:val="28"/>
        </w:rPr>
        <w:t>824,5 тыс. рублей, средств местного бюджета – 51</w:t>
      </w:r>
      <w:r>
        <w:rPr>
          <w:sz w:val="28"/>
          <w:szCs w:val="28"/>
          <w:lang w:val="en-US"/>
        </w:rPr>
        <w:t> </w:t>
      </w:r>
      <w:r>
        <w:rPr>
          <w:sz w:val="28"/>
          <w:szCs w:val="28"/>
        </w:rPr>
        <w:t>656,9 тыс. рублей;</w:t>
      </w:r>
    </w:p>
    <w:p>
      <w:pPr>
        <w:pStyle w:val="Normal"/>
        <w:tabs>
          <w:tab w:val="clear" w:pos="708"/>
          <w:tab w:val="left" w:pos="540" w:leader="none"/>
          <w:tab w:val="left" w:pos="724" w:leader="none"/>
        </w:tabs>
        <w:suppressAutoHyphens w:val="true"/>
        <w:ind w:firstLine="726"/>
        <w:jc w:val="both"/>
        <w:rPr>
          <w:sz w:val="28"/>
          <w:szCs w:val="28"/>
        </w:rPr>
      </w:pPr>
      <w:r>
        <w:rPr>
          <w:sz w:val="28"/>
          <w:szCs w:val="28"/>
        </w:rPr>
        <w:t>строительство общеобразовательной школы по ул. Первомайской, 4/1 в пос. Знаменском города Краснодара – 701 223,2 тыс. рублей, в том числе за счёт средств федерального бюджета – 191 920,7 тыс. рублей, средств бюджета Краснодарского края – 459</w:t>
      </w:r>
      <w:r>
        <w:rPr>
          <w:sz w:val="28"/>
          <w:szCs w:val="28"/>
          <w:lang w:val="en-US"/>
        </w:rPr>
        <w:t> </w:t>
      </w:r>
      <w:r>
        <w:rPr>
          <w:sz w:val="28"/>
          <w:szCs w:val="28"/>
        </w:rPr>
        <w:t>437,3 тыс. рублей, средств местного бюджета –                     49 865,2 тыс. рублей;</w:t>
      </w:r>
    </w:p>
    <w:p>
      <w:pPr>
        <w:pStyle w:val="Normal"/>
        <w:tabs>
          <w:tab w:val="clear" w:pos="708"/>
          <w:tab w:val="left" w:pos="540" w:leader="none"/>
          <w:tab w:val="left" w:pos="724" w:leader="none"/>
        </w:tabs>
        <w:suppressAutoHyphens w:val="true"/>
        <w:ind w:firstLine="726"/>
        <w:jc w:val="both"/>
        <w:rPr>
          <w:sz w:val="28"/>
          <w:szCs w:val="28"/>
        </w:rPr>
      </w:pPr>
      <w:r>
        <w:rPr>
          <w:sz w:val="28"/>
          <w:szCs w:val="28"/>
        </w:rPr>
        <w:t>строительство общеобразовательной школы на 1550 мест во многоэтажной жилой застройке на территории площадью 42 га, прилегающей к Западному обходу города Краснодара, – 588 362,8 тыс. рублей, в том числе за счёт средств федерального бюджета – 232 807,3 тыс. рублей, средств бюджета Краснодарского края – 313 588,8 тыс. рублей, средств местного бюджета – 41 966,7 тыс. рублей;</w:t>
      </w:r>
    </w:p>
    <w:p>
      <w:pPr>
        <w:pStyle w:val="Normal"/>
        <w:widowControl w:val="false"/>
        <w:ind w:firstLine="709"/>
        <w:jc w:val="both"/>
        <w:rPr>
          <w:sz w:val="28"/>
          <w:szCs w:val="28"/>
        </w:rPr>
      </w:pPr>
      <w:r>
        <w:rPr>
          <w:sz w:val="28"/>
          <w:szCs w:val="28"/>
        </w:rPr>
        <w:t>строительство общеобразовательной школы на 1550 мест в квартале 7 жилого района «Восточно-Кругликовский» города Краснодара – 521 742,2 тыс. рублей, в том числе за счёт средств федерального бюджета – 251 981,9 тыс. рублей, средств бюджета Краснодарского края – 184 322,0 тыс. рублей, средств местного бюджета – 85 438,3 тыс. рублей;</w:t>
      </w:r>
    </w:p>
    <w:p>
      <w:pPr>
        <w:pStyle w:val="Normal"/>
        <w:tabs>
          <w:tab w:val="clear" w:pos="708"/>
          <w:tab w:val="left" w:pos="540" w:leader="none"/>
          <w:tab w:val="left" w:pos="724" w:leader="none"/>
        </w:tabs>
        <w:suppressAutoHyphens w:val="true"/>
        <w:ind w:firstLine="726"/>
        <w:jc w:val="both"/>
        <w:rPr/>
      </w:pPr>
      <w:r>
        <w:rPr>
          <w:sz w:val="28"/>
          <w:szCs w:val="28"/>
        </w:rPr>
        <w:t>строительство МБОУ СОШ по ул. Байбакова Н.К. города Краснодара – 384 360,5 тыс. рублей, в том числе за счёт средств федерального бюджета – 242 534,5 тыс. рублей, средств бюджета Краснодарского края – 114 905,3 тыс. рублей, средств местного бюджета – 26 920,7 тыс. рублей;</w:t>
      </w:r>
    </w:p>
    <w:p>
      <w:pPr>
        <w:pStyle w:val="Normal"/>
        <w:tabs>
          <w:tab w:val="clear" w:pos="708"/>
          <w:tab w:val="left" w:pos="540" w:leader="none"/>
          <w:tab w:val="left" w:pos="724" w:leader="none"/>
        </w:tabs>
        <w:suppressAutoHyphens w:val="true"/>
        <w:ind w:firstLine="726"/>
        <w:jc w:val="both"/>
        <w:rPr/>
      </w:pPr>
      <w:r>
        <w:rPr>
          <w:sz w:val="28"/>
          <w:szCs w:val="28"/>
        </w:rPr>
        <w:t>строительство общеобразовательной школы на 1550 мест в                               мкр. «Почтовый» города Краснодара – 258 411,0 тыс. рублей, в том числе за счёт средств федерального бюджета – 186 817,2 тыс. рублей, средств бюджета Краснодарского края – 53 504,8 тыс. рублей, средств местного бюджета –                     18 089,0 тыс. рублей;</w:t>
      </w:r>
    </w:p>
    <w:p>
      <w:pPr>
        <w:pStyle w:val="Normal"/>
        <w:tabs>
          <w:tab w:val="clear" w:pos="708"/>
          <w:tab w:val="left" w:pos="540" w:leader="none"/>
          <w:tab w:val="left" w:pos="724" w:leader="none"/>
        </w:tabs>
        <w:suppressAutoHyphens w:val="true"/>
        <w:ind w:firstLine="726"/>
        <w:jc w:val="both"/>
        <w:rPr>
          <w:sz w:val="28"/>
          <w:szCs w:val="28"/>
        </w:rPr>
      </w:pPr>
      <w:r>
        <w:rPr>
          <w:sz w:val="28"/>
          <w:szCs w:val="28"/>
        </w:rPr>
        <w:t>строительство общеобразовательной школы по ул. Демидовская, 63 в         пос. Знаменском города Краснодара – 236 681,1 тыс. рублей, в том числе за счёт средств федерального бюджета – 66 447,0 тыс. рублей, средств бюджета Краснодарского края – 152 373,5 тыс. рублей, средств местного бюджета –                   17 860,6 тыс. рублей;</w:t>
      </w:r>
    </w:p>
    <w:p>
      <w:pPr>
        <w:pStyle w:val="Normal"/>
        <w:tabs>
          <w:tab w:val="clear" w:pos="708"/>
          <w:tab w:val="left" w:pos="540" w:leader="none"/>
          <w:tab w:val="left" w:pos="724" w:leader="none"/>
        </w:tabs>
        <w:suppressAutoHyphens w:val="true"/>
        <w:ind w:firstLine="726"/>
        <w:jc w:val="both"/>
        <w:rPr/>
      </w:pPr>
      <w:r>
        <w:rPr>
          <w:sz w:val="28"/>
          <w:szCs w:val="28"/>
        </w:rPr>
        <w:t xml:space="preserve">строительство общеобразовательной школы на 1100 мест по </w:t>
        <w:br/>
        <w:t>ул. Колхозной города Краснодара – 182 965,1 тыс. рублей, в том числе за счёт средств федерального бюджета – 162 082,7 тыс. рублей, средств бюджета Краснодарского края – 6 753,5 тыс. рублей, средств местного бюджета –                      14 128,9 тыс. рублей;</w:t>
      </w:r>
    </w:p>
    <w:p>
      <w:pPr>
        <w:pStyle w:val="Normal"/>
        <w:tabs>
          <w:tab w:val="clear" w:pos="708"/>
          <w:tab w:val="left" w:pos="540" w:leader="none"/>
          <w:tab w:val="left" w:pos="724" w:leader="none"/>
        </w:tabs>
        <w:suppressAutoHyphens w:val="true"/>
        <w:ind w:firstLine="726"/>
        <w:jc w:val="both"/>
        <w:rPr>
          <w:sz w:val="28"/>
          <w:szCs w:val="28"/>
        </w:rPr>
      </w:pPr>
      <w:r>
        <w:rPr>
          <w:sz w:val="28"/>
          <w:szCs w:val="28"/>
        </w:rPr>
        <w:t>строительство общеобразовательной школы на 825 мест по                                   ул. Константина Образцова, 6 города Краснодара – 47 156,1 тыс. рублей, в том числе за счёт средств бюджета Краснодарского края – 35 500,0 тыс. рублей, средств местного бюджета – 11 656,1 тыс. рублей;</w:t>
      </w:r>
    </w:p>
    <w:p>
      <w:pPr>
        <w:pStyle w:val="Normal"/>
        <w:tabs>
          <w:tab w:val="clear" w:pos="708"/>
          <w:tab w:val="left" w:pos="540" w:leader="none"/>
          <w:tab w:val="left" w:pos="724" w:leader="none"/>
        </w:tabs>
        <w:suppressAutoHyphens w:val="true"/>
        <w:ind w:firstLine="726"/>
        <w:jc w:val="both"/>
        <w:rPr>
          <w:sz w:val="28"/>
          <w:szCs w:val="28"/>
        </w:rPr>
      </w:pPr>
      <w:r>
        <w:rPr>
          <w:sz w:val="28"/>
          <w:szCs w:val="28"/>
        </w:rPr>
        <w:t>оснащение оборудованием общеобразовательной школы № 86 по                      ул. Шевченко, 222 в ст. Старокорсунской города Краснодара – 16 899,5 тыс. рублей, в том числе за счёт средств бюджета Краснодарского края – 15</w:t>
      </w:r>
      <w:r>
        <w:rPr>
          <w:sz w:val="28"/>
          <w:szCs w:val="28"/>
          <w:lang w:val="en-US"/>
        </w:rPr>
        <w:t> </w:t>
      </w:r>
      <w:r>
        <w:rPr>
          <w:sz w:val="28"/>
          <w:szCs w:val="28"/>
        </w:rPr>
        <w:t>716,5</w:t>
      </w:r>
      <w:r>
        <w:rPr>
          <w:sz w:val="28"/>
          <w:szCs w:val="28"/>
          <w:lang w:val="en-US"/>
        </w:rPr>
        <w:t> </w:t>
      </w:r>
      <w:r>
        <w:rPr>
          <w:sz w:val="28"/>
          <w:szCs w:val="28"/>
        </w:rPr>
        <w:t>тыс. рублей, средств местного бюджета – 1 183,0 тыс. рублей.</w:t>
      </w:r>
    </w:p>
    <w:p>
      <w:pPr>
        <w:pStyle w:val="Normal"/>
        <w:widowControl w:val="false"/>
        <w:ind w:firstLine="709"/>
        <w:jc w:val="both"/>
        <w:rPr>
          <w:sz w:val="28"/>
          <w:szCs w:val="28"/>
        </w:rPr>
      </w:pPr>
      <w:r>
        <w:rPr>
          <w:sz w:val="28"/>
          <w:szCs w:val="28"/>
        </w:rPr>
        <w:t>2). </w:t>
      </w:r>
      <w:r>
        <w:rPr>
          <w:rFonts w:eastAsia="Calibri"/>
          <w:sz w:val="28"/>
          <w:szCs w:val="28"/>
          <w:lang w:eastAsia="en-US"/>
        </w:rPr>
        <w:t xml:space="preserve">В рамках национального проекта «Жильё и городская среда» федерального проекта «Жильё» расходы на </w:t>
      </w:r>
      <w:r>
        <w:rPr>
          <w:sz w:val="28"/>
          <w:szCs w:val="28"/>
        </w:rPr>
        <w:t>строительство общеобразовательной школы на 1875 мест по адресу: город Краснодар, ул. Конгрессная составили                                     174 562,2 тыс. рублей, из них за счёт средств бюджета Краснодарского края – 162 342,8 тыс. рублей, средств местного бюджета – 12 219,4 тыс. рублей.</w:t>
      </w:r>
    </w:p>
    <w:p>
      <w:pPr>
        <w:pStyle w:val="Normal"/>
        <w:widowControl w:val="false"/>
        <w:tabs>
          <w:tab w:val="clear" w:pos="708"/>
          <w:tab w:val="left" w:pos="540" w:leader="none"/>
          <w:tab w:val="left" w:pos="724" w:leader="none"/>
        </w:tabs>
        <w:ind w:firstLine="709"/>
        <w:jc w:val="both"/>
        <w:rPr>
          <w:sz w:val="28"/>
          <w:szCs w:val="28"/>
        </w:rPr>
      </w:pPr>
      <w:r>
        <w:rPr>
          <w:sz w:val="28"/>
          <w:szCs w:val="28"/>
        </w:rPr>
        <w:t>3). В рамках государственной программы Краснодарского края «Развитие общественной инфраструктуры» подпрограммы «Создание объектов общественной инфраструктуры муниципальной собственности» расходы на приобретение и строительство общеобразовательных организаций на территории муниципального образования город Краснодар составили 556 716,8 тыс. рублей, в том числе за счёт средств бюджета Краснодарского края – 517 746,1 тыс. рублей, средств местного бюджета – 38 970,7 тыс. рублей, в том числе на:</w:t>
      </w:r>
    </w:p>
    <w:p>
      <w:pPr>
        <w:pStyle w:val="Normal"/>
        <w:widowControl w:val="false"/>
        <w:tabs>
          <w:tab w:val="clear" w:pos="708"/>
          <w:tab w:val="left" w:pos="540" w:leader="none"/>
          <w:tab w:val="left" w:pos="724" w:leader="none"/>
        </w:tabs>
        <w:ind w:firstLine="709"/>
        <w:jc w:val="both"/>
        <w:rPr>
          <w:sz w:val="28"/>
          <w:szCs w:val="28"/>
        </w:rPr>
      </w:pPr>
      <w:r>
        <w:rPr>
          <w:sz w:val="28"/>
          <w:szCs w:val="28"/>
        </w:rPr>
        <w:t>строительство общеобразовательной школы на 1650 мест по                             ул. Красных Партизан – Азовская в Прикубанском внутригородском округе      города Краснодара – 207 410,8 тыс. рублей, из них за счёт средств бюджета Краснодарского края – 192</w:t>
      </w:r>
      <w:r>
        <w:rPr>
          <w:sz w:val="28"/>
          <w:szCs w:val="28"/>
          <w:lang w:val="en-US"/>
        </w:rPr>
        <w:t> </w:t>
      </w:r>
      <w:r>
        <w:rPr>
          <w:sz w:val="28"/>
          <w:szCs w:val="28"/>
        </w:rPr>
        <w:t>892,0 тыс. рублей, средств местного бюджета – 14 518,8 тыс. рублей;</w:t>
      </w:r>
    </w:p>
    <w:p>
      <w:pPr>
        <w:pStyle w:val="Normal"/>
        <w:widowControl w:val="false"/>
        <w:tabs>
          <w:tab w:val="clear" w:pos="708"/>
          <w:tab w:val="left" w:pos="540" w:leader="none"/>
          <w:tab w:val="left" w:pos="724" w:leader="none"/>
        </w:tabs>
        <w:ind w:firstLine="709"/>
        <w:jc w:val="both"/>
        <w:rPr>
          <w:sz w:val="28"/>
          <w:szCs w:val="28"/>
        </w:rPr>
      </w:pPr>
      <w:r>
        <w:rPr>
          <w:sz w:val="28"/>
          <w:szCs w:val="28"/>
        </w:rPr>
        <w:t>строительство общеобразовательной школы на 1550 мест на земельном участке с кадастровым номером 23:43:0106012:617 города Краснодара –                      167 332,4 тыс. рублей, из них за счёт средств бюджета Краснодарского края – 155</w:t>
      </w:r>
      <w:r>
        <w:rPr>
          <w:sz w:val="28"/>
          <w:szCs w:val="28"/>
          <w:lang w:val="en-US"/>
        </w:rPr>
        <w:t> </w:t>
      </w:r>
      <w:r>
        <w:rPr>
          <w:sz w:val="28"/>
          <w:szCs w:val="28"/>
        </w:rPr>
        <w:t>619,1 тыс. рублей, средств местного бюджета – 11 713,3 тыс. рублей;</w:t>
      </w:r>
    </w:p>
    <w:p>
      <w:pPr>
        <w:pStyle w:val="Normal"/>
        <w:widowControl w:val="false"/>
        <w:tabs>
          <w:tab w:val="clear" w:pos="708"/>
          <w:tab w:val="left" w:pos="540" w:leader="none"/>
          <w:tab w:val="left" w:pos="724" w:leader="none"/>
        </w:tabs>
        <w:ind w:firstLine="709"/>
        <w:jc w:val="both"/>
        <w:rPr>
          <w:sz w:val="28"/>
          <w:szCs w:val="28"/>
        </w:rPr>
      </w:pPr>
      <w:r>
        <w:rPr>
          <w:sz w:val="28"/>
          <w:szCs w:val="28"/>
        </w:rPr>
        <w:t>строительство общеобразовательной школы на 1550 мест в районе                  ул. Батуринской в Прикубанском внутригородском округе г. Краснодара –                          81 999,9 тыс. рублей, из них за счёт средств бюджета Краснодарского края – 76 259,9 тыс. рублей, средств местного бюджета – 5 740,0 тыс. рублей;</w:t>
      </w:r>
    </w:p>
    <w:p>
      <w:pPr>
        <w:pStyle w:val="Normal"/>
        <w:widowControl w:val="false"/>
        <w:tabs>
          <w:tab w:val="clear" w:pos="708"/>
          <w:tab w:val="left" w:pos="540" w:leader="none"/>
          <w:tab w:val="left" w:pos="724" w:leader="none"/>
        </w:tabs>
        <w:ind w:firstLine="709"/>
        <w:jc w:val="both"/>
        <w:rPr>
          <w:sz w:val="28"/>
          <w:szCs w:val="28"/>
        </w:rPr>
      </w:pPr>
      <w:r>
        <w:rPr>
          <w:sz w:val="28"/>
          <w:szCs w:val="28"/>
        </w:rPr>
        <w:t>строительство общеобразовательной школы на 616 мест в районе                                    ст. Елизаветинской города Краснодара – 41 907,6 тыс. рублей, из них за счёт средств бюджета Краснодарского края – 38 974,0 тыс. рублей, средств местного бюджета – 2 933,6 тыс. рублей;</w:t>
      </w:r>
    </w:p>
    <w:p>
      <w:pPr>
        <w:pStyle w:val="Normal"/>
        <w:widowControl w:val="false"/>
        <w:tabs>
          <w:tab w:val="clear" w:pos="708"/>
          <w:tab w:val="left" w:pos="540" w:leader="none"/>
          <w:tab w:val="left" w:pos="724" w:leader="none"/>
        </w:tabs>
        <w:ind w:firstLine="709"/>
        <w:jc w:val="both"/>
        <w:rPr>
          <w:sz w:val="28"/>
          <w:szCs w:val="28"/>
        </w:rPr>
      </w:pPr>
      <w:r>
        <w:rPr>
          <w:sz w:val="28"/>
          <w:szCs w:val="28"/>
        </w:rPr>
        <w:t>строительство спортивного комплекса и открытых спортивных сооружений на территории МБОУ СОШ № 20 по ул. Сормовская, 171 в городе Краснодаре – 24 997,9 тыс. рублей, из них за счёт средств бюджета Краснодарского края – 23 247,9 тыс. рублей, средств местного бюджета – 1 750,0 тыс. рублей;</w:t>
      </w:r>
    </w:p>
    <w:p>
      <w:pPr>
        <w:pStyle w:val="Normal"/>
        <w:widowControl w:val="false"/>
        <w:tabs>
          <w:tab w:val="clear" w:pos="708"/>
          <w:tab w:val="left" w:pos="540" w:leader="none"/>
          <w:tab w:val="left" w:pos="724" w:leader="none"/>
        </w:tabs>
        <w:ind w:firstLine="709"/>
        <w:jc w:val="both"/>
        <w:rPr>
          <w:sz w:val="28"/>
          <w:szCs w:val="28"/>
        </w:rPr>
      </w:pPr>
      <w:r>
        <w:rPr>
          <w:sz w:val="28"/>
          <w:szCs w:val="28"/>
        </w:rPr>
        <w:t>проектирование учебного блока вместимостью 400 мест на территории МБОУ СОШ № 76 по ул. Советской, 62 – 17 500,0 тыс. рублей, из них за счёт средств бюджета Краснодарского края – 16 274,9 тыс. рублей, средств местного бюджета – 1 225,1 тыс. рублей;</w:t>
      </w:r>
    </w:p>
    <w:p>
      <w:pPr>
        <w:pStyle w:val="Normal"/>
        <w:widowControl w:val="false"/>
        <w:tabs>
          <w:tab w:val="clear" w:pos="708"/>
          <w:tab w:val="left" w:pos="540" w:leader="none"/>
          <w:tab w:val="left" w:pos="724" w:leader="none"/>
        </w:tabs>
        <w:ind w:firstLine="709"/>
        <w:jc w:val="both"/>
        <w:rPr>
          <w:sz w:val="28"/>
          <w:szCs w:val="28"/>
        </w:rPr>
      </w:pPr>
      <w:r>
        <w:rPr>
          <w:sz w:val="28"/>
          <w:szCs w:val="28"/>
        </w:rPr>
        <w:t>проектирование учебного блока вместимостью 300 мест на территории МБОУ СОШ № 38 в п. Лазурном по ул. им. Александра Носаленко, 1 –                          15 300,0 тыс. рублей, из них за счёт средств бюджета Краснодарского края – 14 228,9 тыс. рублей, средств местного бюджета – 1 071,1 тыс. рублей;</w:t>
      </w:r>
    </w:p>
    <w:p>
      <w:pPr>
        <w:pStyle w:val="Normal"/>
        <w:widowControl w:val="false"/>
        <w:tabs>
          <w:tab w:val="clear" w:pos="708"/>
          <w:tab w:val="left" w:pos="540" w:leader="none"/>
          <w:tab w:val="left" w:pos="724" w:leader="none"/>
        </w:tabs>
        <w:ind w:firstLine="709"/>
        <w:jc w:val="both"/>
        <w:rPr>
          <w:sz w:val="28"/>
          <w:szCs w:val="28"/>
        </w:rPr>
      </w:pPr>
      <w:r>
        <w:rPr>
          <w:sz w:val="28"/>
          <w:szCs w:val="28"/>
        </w:rPr>
        <w:t>строительство и технологическое присоединение к инженерным сетям быстровозводимого спортивного зала на территории МБОУ</w:t>
      </w:r>
      <w:r>
        <w:rPr>
          <w:sz w:val="28"/>
          <w:szCs w:val="28"/>
          <w:lang w:val="en-US"/>
        </w:rPr>
        <w:t> </w:t>
      </w:r>
      <w:r>
        <w:rPr>
          <w:sz w:val="28"/>
          <w:szCs w:val="28"/>
        </w:rPr>
        <w:t>СОШ № 58 по ул. Гоголя, 17 в пос. Пашковский города Краснодара – 268,2 тыс. рублей, из них за счёт средств бюджета Краснодарского края – 249,4 тыс. рублей, средств местного бюджета – 18,8 тыс. рублей.</w:t>
      </w:r>
    </w:p>
    <w:p>
      <w:pPr>
        <w:pStyle w:val="Normal"/>
        <w:widowControl w:val="false"/>
        <w:tabs>
          <w:tab w:val="clear" w:pos="708"/>
          <w:tab w:val="left" w:pos="540" w:leader="none"/>
          <w:tab w:val="left" w:pos="724" w:leader="none"/>
        </w:tabs>
        <w:ind w:firstLine="709"/>
        <w:jc w:val="both"/>
        <w:rPr>
          <w:sz w:val="28"/>
          <w:szCs w:val="28"/>
        </w:rPr>
      </w:pPr>
      <w:r>
        <w:rPr>
          <w:sz w:val="28"/>
          <w:szCs w:val="28"/>
        </w:rPr>
        <w:t>4). Бюджетные инвестиции в рамках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 на строительство        общеобразовательных организаций составили 95 807,7 тыс. рублей, в том числе на:</w:t>
      </w:r>
    </w:p>
    <w:p>
      <w:pPr>
        <w:pStyle w:val="Normal"/>
        <w:tabs>
          <w:tab w:val="clear" w:pos="708"/>
          <w:tab w:val="left" w:pos="540" w:leader="none"/>
          <w:tab w:val="left" w:pos="724" w:leader="none"/>
        </w:tabs>
        <w:suppressAutoHyphens w:val="true"/>
        <w:ind w:firstLine="726"/>
        <w:jc w:val="both"/>
        <w:rPr>
          <w:sz w:val="28"/>
          <w:szCs w:val="28"/>
        </w:rPr>
      </w:pPr>
      <w:r>
        <w:rPr>
          <w:sz w:val="28"/>
          <w:szCs w:val="28"/>
        </w:rPr>
        <w:t>строительство общеобразовательной школы на 1100 мест по ул.</w:t>
      </w:r>
      <w:r>
        <w:rPr>
          <w:sz w:val="28"/>
          <w:szCs w:val="28"/>
          <w:lang w:val="en-US"/>
        </w:rPr>
        <w:t> </w:t>
      </w:r>
      <w:r>
        <w:rPr>
          <w:sz w:val="28"/>
          <w:szCs w:val="28"/>
        </w:rPr>
        <w:t>Изобильной и на 1650 мест по ул. Красных Партизан-Азовская                              города Краснодара – 24 121,3 тыс. рублей;</w:t>
      </w:r>
    </w:p>
    <w:p>
      <w:pPr>
        <w:pStyle w:val="Normal"/>
        <w:widowControl w:val="false"/>
        <w:tabs>
          <w:tab w:val="clear" w:pos="708"/>
          <w:tab w:val="left" w:pos="540" w:leader="none"/>
          <w:tab w:val="left" w:pos="724" w:leader="none"/>
        </w:tabs>
        <w:ind w:firstLine="709"/>
        <w:jc w:val="both"/>
        <w:rPr>
          <w:sz w:val="28"/>
          <w:szCs w:val="28"/>
        </w:rPr>
      </w:pPr>
      <w:r>
        <w:rPr>
          <w:sz w:val="28"/>
          <w:szCs w:val="28"/>
        </w:rPr>
        <w:t>технологическое присоединение к инженерным сетям общеобразовательной школы на 1550 мест в районе ул. Батуринской и на 1875 мест по                         ул. Конгрессная города Краснодара – 18 084,0 тыс. рублей;</w:t>
      </w:r>
    </w:p>
    <w:p>
      <w:pPr>
        <w:pStyle w:val="Normal"/>
        <w:widowControl w:val="false"/>
        <w:tabs>
          <w:tab w:val="clear" w:pos="708"/>
          <w:tab w:val="left" w:pos="540" w:leader="none"/>
          <w:tab w:val="left" w:pos="724" w:leader="none"/>
        </w:tabs>
        <w:ind w:firstLine="709"/>
        <w:jc w:val="both"/>
        <w:rPr>
          <w:sz w:val="28"/>
          <w:szCs w:val="28"/>
        </w:rPr>
      </w:pPr>
      <w:r>
        <w:rPr>
          <w:sz w:val="28"/>
          <w:szCs w:val="28"/>
        </w:rPr>
        <w:t>проектирование МБОУ СОШ в пос. Северный проезд 1-й Кипарисовый, 1 в г. Краснодаре – 10 874,8 тыс. рублей;</w:t>
      </w:r>
    </w:p>
    <w:p>
      <w:pPr>
        <w:pStyle w:val="Normal"/>
        <w:widowControl w:val="false"/>
        <w:tabs>
          <w:tab w:val="clear" w:pos="708"/>
          <w:tab w:val="left" w:pos="540" w:leader="none"/>
          <w:tab w:val="left" w:pos="724" w:leader="none"/>
        </w:tabs>
        <w:ind w:firstLine="709"/>
        <w:jc w:val="both"/>
        <w:rPr>
          <w:sz w:val="28"/>
          <w:szCs w:val="28"/>
        </w:rPr>
      </w:pPr>
      <w:r>
        <w:rPr>
          <w:sz w:val="28"/>
          <w:szCs w:val="28"/>
        </w:rPr>
        <w:t>проведение государственной экспертизы общеобразовательной школы на 1875 мест в районе ул. Командорской города Краснодара – 824,0 тыс. рублей;</w:t>
      </w:r>
    </w:p>
    <w:p>
      <w:pPr>
        <w:pStyle w:val="Normal"/>
        <w:widowControl w:val="false"/>
        <w:tabs>
          <w:tab w:val="clear" w:pos="708"/>
          <w:tab w:val="left" w:pos="540" w:leader="none"/>
          <w:tab w:val="left" w:pos="724" w:leader="none"/>
        </w:tabs>
        <w:ind w:firstLine="709"/>
        <w:jc w:val="both"/>
        <w:rPr>
          <w:sz w:val="28"/>
          <w:szCs w:val="28"/>
        </w:rPr>
      </w:pPr>
      <w:r>
        <w:rPr>
          <w:sz w:val="28"/>
          <w:szCs w:val="28"/>
        </w:rPr>
        <w:t>авторский надзор строительства общеобразовательной школы на                  616 мест в районе ст. Елизаветинской города Краснодара – 237,3 тыс. рублей.</w:t>
      </w:r>
    </w:p>
    <w:p>
      <w:pPr>
        <w:pStyle w:val="Normal"/>
        <w:widowControl w:val="false"/>
        <w:tabs>
          <w:tab w:val="clear" w:pos="708"/>
          <w:tab w:val="left" w:pos="540" w:leader="none"/>
          <w:tab w:val="left" w:pos="724" w:leader="none"/>
        </w:tabs>
        <w:ind w:firstLine="709"/>
        <w:jc w:val="both"/>
        <w:rPr>
          <w:sz w:val="28"/>
          <w:szCs w:val="28"/>
        </w:rPr>
      </w:pPr>
      <w:r>
        <w:rPr>
          <w:sz w:val="28"/>
          <w:szCs w:val="28"/>
        </w:rPr>
        <w:t xml:space="preserve">Исполнение расходов на осуществление бюджетных инвестиций по подразделу 0702 «Общее образование» в 2022 году в сравнении с 2021 годом увеличилось в 2 раза или на 2 678 838,8 тыс. рублей, что связано с увеличением объёма субсидии федерального бюджета и бюджета Краснодарского края, предоставленных местному бюджету в рамках </w:t>
      </w:r>
      <w:r>
        <w:rPr>
          <w:rFonts w:eastAsia="Calibri"/>
          <w:sz w:val="28"/>
          <w:szCs w:val="28"/>
          <w:lang w:eastAsia="en-US"/>
        </w:rPr>
        <w:t>национального проекта «Образование»      федерального проекта «Современная школа».</w:t>
      </w:r>
    </w:p>
    <w:p>
      <w:pPr>
        <w:pStyle w:val="Normal"/>
        <w:widowControl w:val="false"/>
        <w:tabs>
          <w:tab w:val="clear" w:pos="708"/>
          <w:tab w:val="left" w:pos="540" w:leader="none"/>
          <w:tab w:val="left" w:pos="724" w:leader="none"/>
        </w:tabs>
        <w:ind w:firstLine="709"/>
        <w:jc w:val="both"/>
        <w:rPr>
          <w:sz w:val="28"/>
          <w:szCs w:val="28"/>
        </w:rPr>
      </w:pPr>
      <w:r>
        <w:rPr>
          <w:sz w:val="28"/>
          <w:szCs w:val="28"/>
        </w:rPr>
        <w:t>По подразделу 0902 «Амбулаторная помощь» расходы на осуществление бюджетных инвестиций составили 222 581,7 тыс. рублей за счёт средств субвенции из бюджета Краснодарского края, в том числе на:</w:t>
      </w:r>
    </w:p>
    <w:p>
      <w:pPr>
        <w:pStyle w:val="Normal"/>
        <w:widowControl w:val="false"/>
        <w:tabs>
          <w:tab w:val="clear" w:pos="708"/>
          <w:tab w:val="left" w:pos="540" w:leader="none"/>
          <w:tab w:val="left" w:pos="724" w:leader="none"/>
        </w:tabs>
        <w:ind w:firstLine="709"/>
        <w:jc w:val="both"/>
        <w:rPr>
          <w:sz w:val="28"/>
          <w:szCs w:val="28"/>
        </w:rPr>
      </w:pPr>
      <w:r>
        <w:rPr>
          <w:sz w:val="28"/>
          <w:szCs w:val="28"/>
        </w:rPr>
        <w:t>строительство детской поликлиники на 300 посещений в смену в                  городе Краснодаре по ул. им. Писателя Знаменского, 3 – 179 468,2 тыс. рублей;</w:t>
      </w:r>
    </w:p>
    <w:p>
      <w:pPr>
        <w:pStyle w:val="Normal"/>
        <w:widowControl w:val="false"/>
        <w:tabs>
          <w:tab w:val="clear" w:pos="708"/>
          <w:tab w:val="left" w:pos="540" w:leader="none"/>
          <w:tab w:val="left" w:pos="724" w:leader="none"/>
        </w:tabs>
        <w:ind w:firstLine="709"/>
        <w:jc w:val="both"/>
        <w:rPr>
          <w:sz w:val="28"/>
          <w:szCs w:val="28"/>
        </w:rPr>
      </w:pPr>
      <w:r>
        <w:rPr>
          <w:sz w:val="28"/>
          <w:szCs w:val="28"/>
        </w:rPr>
        <w:t>завершение строительства здания амбулатории врача общей практики по ул. им. Ивана Бовкуна города Краснодара – 43</w:t>
      </w:r>
      <w:r>
        <w:rPr>
          <w:sz w:val="28"/>
          <w:szCs w:val="28"/>
          <w:lang w:val="en-US"/>
        </w:rPr>
        <w:t> </w:t>
      </w:r>
      <w:r>
        <w:rPr>
          <w:sz w:val="28"/>
          <w:szCs w:val="28"/>
        </w:rPr>
        <w:t>113,5 тыс. рублей.</w:t>
      </w:r>
    </w:p>
    <w:p>
      <w:pPr>
        <w:pStyle w:val="Normal"/>
        <w:widowControl w:val="false"/>
        <w:tabs>
          <w:tab w:val="clear" w:pos="708"/>
          <w:tab w:val="left" w:pos="540" w:leader="none"/>
          <w:tab w:val="left" w:pos="724" w:leader="none"/>
        </w:tabs>
        <w:ind w:firstLine="709"/>
        <w:jc w:val="both"/>
        <w:rPr>
          <w:sz w:val="28"/>
          <w:szCs w:val="28"/>
        </w:rPr>
      </w:pPr>
      <w:r>
        <w:rPr>
          <w:sz w:val="28"/>
          <w:szCs w:val="28"/>
        </w:rPr>
        <w:t>По подразделу 1004 «Охрана семьи и детства» расходы на приобретение жилых помещений (134 квартиры) в муниципальную собственность с целью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за счёт средств бюджета Краснодарского края составили 360</w:t>
      </w:r>
      <w:r>
        <w:rPr>
          <w:sz w:val="28"/>
          <w:szCs w:val="28"/>
          <w:lang w:val="en-US"/>
        </w:rPr>
        <w:t> </w:t>
      </w:r>
      <w:r>
        <w:rPr>
          <w:sz w:val="28"/>
          <w:szCs w:val="28"/>
        </w:rPr>
        <w:t>777,7</w:t>
      </w:r>
      <w:r>
        <w:rPr>
          <w:sz w:val="28"/>
          <w:szCs w:val="28"/>
          <w:lang w:val="en-US"/>
        </w:rPr>
        <w:t> </w:t>
      </w:r>
      <w:r>
        <w:rPr>
          <w:sz w:val="28"/>
          <w:szCs w:val="28"/>
        </w:rPr>
        <w:t>тыс. рублей или 99,9 процента к годовому плану.</w:t>
      </w:r>
    </w:p>
    <w:p>
      <w:pPr>
        <w:pStyle w:val="Normal"/>
        <w:widowControl w:val="false"/>
        <w:tabs>
          <w:tab w:val="clear" w:pos="708"/>
          <w:tab w:val="left" w:pos="540" w:leader="none"/>
          <w:tab w:val="left" w:pos="724" w:leader="none"/>
        </w:tabs>
        <w:ind w:firstLine="709"/>
        <w:jc w:val="both"/>
        <w:rPr>
          <w:sz w:val="28"/>
          <w:szCs w:val="28"/>
        </w:rPr>
      </w:pPr>
      <w:r>
        <w:rPr>
          <w:sz w:val="28"/>
          <w:szCs w:val="28"/>
        </w:rPr>
        <w:t>По подразделу 1101 «Физическая культура» расходы на осуществление бюджетных инвестиций исполнены в сумме 112 794,4 тыс.</w:t>
      </w:r>
      <w:r>
        <w:rPr>
          <w:sz w:val="28"/>
          <w:szCs w:val="28"/>
          <w:lang w:val="en-US"/>
        </w:rPr>
        <w:t> </w:t>
      </w:r>
      <w:r>
        <w:rPr>
          <w:sz w:val="28"/>
          <w:szCs w:val="28"/>
        </w:rPr>
        <w:t>рублей или                        на 98,7 процента к годовому плану, из них за счёт средств бюджета Краснодарского края – 91 517,6 тыс. рублей, средств местного бюджета – 21 276,8 тыс.     рублей, в том числе по следующим объектам и мероприятиям:</w:t>
      </w:r>
    </w:p>
    <w:p>
      <w:pPr>
        <w:pStyle w:val="Normal"/>
        <w:widowControl w:val="false"/>
        <w:tabs>
          <w:tab w:val="clear" w:pos="708"/>
          <w:tab w:val="left" w:pos="540" w:leader="none"/>
          <w:tab w:val="left" w:pos="724" w:leader="none"/>
        </w:tabs>
        <w:ind w:firstLine="709"/>
        <w:jc w:val="both"/>
        <w:rPr>
          <w:sz w:val="28"/>
          <w:szCs w:val="28"/>
        </w:rPr>
      </w:pPr>
      <w:r>
        <w:rPr>
          <w:sz w:val="28"/>
          <w:szCs w:val="28"/>
        </w:rPr>
        <w:t>строительство физкультурно-оздоровительного комплекса по                               ул. им. Вавилова Н.И., 37 города Краснодара – 89 824,7 тыс.</w:t>
      </w:r>
      <w:r>
        <w:rPr>
          <w:sz w:val="28"/>
          <w:szCs w:val="28"/>
          <w:lang w:val="en-US"/>
        </w:rPr>
        <w:t> </w:t>
      </w:r>
      <w:r>
        <w:rPr>
          <w:sz w:val="28"/>
          <w:szCs w:val="28"/>
        </w:rPr>
        <w:t>рублей, из них за счёт средств бюджета Краснодарского края – 76 084,9 тыс. рублей, средств местного бюджета – 13 739,8 тыс. рублей;</w:t>
      </w:r>
    </w:p>
    <w:p>
      <w:pPr>
        <w:pStyle w:val="Normal"/>
        <w:widowControl w:val="false"/>
        <w:tabs>
          <w:tab w:val="clear" w:pos="708"/>
          <w:tab w:val="left" w:pos="540" w:leader="none"/>
          <w:tab w:val="left" w:pos="724" w:leader="none"/>
        </w:tabs>
        <w:ind w:firstLine="709"/>
        <w:jc w:val="both"/>
        <w:rPr>
          <w:sz w:val="28"/>
          <w:szCs w:val="28"/>
        </w:rPr>
      </w:pPr>
      <w:r>
        <w:rPr>
          <w:sz w:val="28"/>
          <w:szCs w:val="28"/>
        </w:rPr>
        <w:t>строительство спортивного комплекса для прыжков на батуте по                        ул. им. Фадеева, 421/1 города Краснодара – 20 775,1 тыс.</w:t>
      </w:r>
      <w:r>
        <w:rPr>
          <w:sz w:val="28"/>
          <w:szCs w:val="28"/>
          <w:lang w:val="en-US"/>
        </w:rPr>
        <w:t> </w:t>
      </w:r>
      <w:r>
        <w:rPr>
          <w:sz w:val="28"/>
          <w:szCs w:val="28"/>
        </w:rPr>
        <w:t>рублей, из них за счёт средств бюджета Краснодарского края – 15 432,7 тыс. рублей, средств местного бюджета – 5 342,4 тыс. рублей;</w:t>
      </w:r>
    </w:p>
    <w:p>
      <w:pPr>
        <w:pStyle w:val="Normal"/>
        <w:widowControl w:val="false"/>
        <w:tabs>
          <w:tab w:val="clear" w:pos="708"/>
          <w:tab w:val="left" w:pos="540" w:leader="none"/>
          <w:tab w:val="left" w:pos="724" w:leader="none"/>
        </w:tabs>
        <w:ind w:firstLine="709"/>
        <w:jc w:val="both"/>
        <w:rPr>
          <w:sz w:val="28"/>
          <w:szCs w:val="28"/>
        </w:rPr>
      </w:pPr>
      <w:r>
        <w:rPr>
          <w:sz w:val="28"/>
          <w:szCs w:val="28"/>
        </w:rPr>
        <w:t>проектирование физкультурно-оздоровительного комплекса в городе Краснодаре (по ул. Красная, 7/3, 1-ое отделение учхоза «Кубань») за счёт средств местного бюджета – 1 173,6 тыс. рублей;</w:t>
      </w:r>
    </w:p>
    <w:p>
      <w:pPr>
        <w:pStyle w:val="Normal"/>
        <w:widowControl w:val="false"/>
        <w:tabs>
          <w:tab w:val="clear" w:pos="708"/>
          <w:tab w:val="left" w:pos="540" w:leader="none"/>
          <w:tab w:val="left" w:pos="724" w:leader="none"/>
        </w:tabs>
        <w:ind w:firstLine="709"/>
        <w:jc w:val="both"/>
        <w:rPr>
          <w:sz w:val="28"/>
          <w:szCs w:val="28"/>
        </w:rPr>
      </w:pPr>
      <w:r>
        <w:rPr>
          <w:sz w:val="28"/>
          <w:szCs w:val="28"/>
        </w:rPr>
        <w:t>государственная экспертиза объекта ФОК в пос. Знаменский по                     ул. Первомайская, 39 города Краснодара за счёт средств местного бюджета – 1 021,0 тыс. рублей.</w:t>
      </w:r>
    </w:p>
    <w:p>
      <w:pPr>
        <w:pStyle w:val="Normal"/>
        <w:widowControl w:val="false"/>
        <w:tabs>
          <w:tab w:val="clear" w:pos="708"/>
          <w:tab w:val="left" w:pos="724" w:leader="none"/>
        </w:tabs>
        <w:suppressAutoHyphens w:val="true"/>
        <w:spacing w:lineRule="auto" w:line="237"/>
        <w:rPr>
          <w:sz w:val="28"/>
          <w:szCs w:val="28"/>
        </w:rPr>
      </w:pPr>
      <w:r>
        <w:rPr>
          <w:sz w:val="28"/>
          <w:szCs w:val="28"/>
        </w:rPr>
      </w:r>
    </w:p>
    <w:p>
      <w:pPr>
        <w:pStyle w:val="Normal"/>
        <w:widowControl w:val="false"/>
        <w:tabs>
          <w:tab w:val="clear" w:pos="708"/>
          <w:tab w:val="left" w:pos="724" w:leader="none"/>
        </w:tabs>
        <w:suppressAutoHyphens w:val="true"/>
        <w:spacing w:lineRule="auto" w:line="237"/>
        <w:rPr>
          <w:sz w:val="28"/>
          <w:szCs w:val="28"/>
        </w:rPr>
      </w:pPr>
      <w:r>
        <w:rPr>
          <w:sz w:val="28"/>
          <w:szCs w:val="28"/>
        </w:rPr>
      </w:r>
    </w:p>
    <w:p>
      <w:pPr>
        <w:pStyle w:val="Normal"/>
        <w:jc w:val="center"/>
        <w:rPr>
          <w:bCs/>
          <w:sz w:val="28"/>
        </w:rPr>
      </w:pPr>
      <w:r>
        <w:rPr>
          <w:sz w:val="28"/>
          <w:szCs w:val="28"/>
          <w:lang w:val="en-US"/>
        </w:rPr>
        <w:t>III</w:t>
      </w:r>
      <w:r>
        <w:rPr>
          <w:sz w:val="28"/>
          <w:szCs w:val="28"/>
        </w:rPr>
        <w:t xml:space="preserve">. Источники внутреннего финансирования </w:t>
      </w:r>
    </w:p>
    <w:p>
      <w:pPr>
        <w:pStyle w:val="Normal"/>
        <w:jc w:val="center"/>
        <w:rPr>
          <w:sz w:val="28"/>
          <w:szCs w:val="28"/>
        </w:rPr>
      </w:pPr>
      <w:r>
        <w:rPr>
          <w:sz w:val="28"/>
          <w:szCs w:val="28"/>
        </w:rPr>
        <w:t>дефицита местного бюджета</w:t>
      </w:r>
    </w:p>
    <w:p>
      <w:pPr>
        <w:pStyle w:val="Normal"/>
        <w:jc w:val="both"/>
        <w:rPr>
          <w:sz w:val="28"/>
          <w:szCs w:val="28"/>
        </w:rPr>
      </w:pPr>
      <w:r>
        <w:rPr>
          <w:sz w:val="28"/>
          <w:szCs w:val="28"/>
        </w:rPr>
      </w:r>
    </w:p>
    <w:p>
      <w:pPr>
        <w:pStyle w:val="BodyText2"/>
        <w:widowControl w:val="false"/>
        <w:ind w:firstLine="708"/>
        <w:rPr>
          <w:szCs w:val="28"/>
        </w:rPr>
      </w:pPr>
      <w:r>
        <w:rPr>
          <w:szCs w:val="28"/>
        </w:rPr>
        <w:t xml:space="preserve">За 2022 год местный бюджет исполнен с превышением доходов над расходами (профицитом) в сумме </w:t>
      </w:r>
      <w:r>
        <w:rPr/>
        <w:t>1 857</w:t>
      </w:r>
      <w:r>
        <w:rPr>
          <w:szCs w:val="28"/>
        </w:rPr>
        <w:t> 119,5 тыс. рублей (по итогам 2021 года профицит составлял 509 117,4 тыс. рублей).</w:t>
      </w:r>
    </w:p>
    <w:p>
      <w:pPr>
        <w:pStyle w:val="BodyText2"/>
        <w:widowControl w:val="false"/>
        <w:ind w:firstLine="708"/>
        <w:rPr>
          <w:szCs w:val="28"/>
        </w:rPr>
      </w:pPr>
      <w:r>
        <w:rPr>
          <w:szCs w:val="28"/>
        </w:rPr>
        <w:t>Источники внутреннего финансирования дефицита местного бюджета     исполнены в сумме 1 857 119,5 тыс. рублей (со знаком «минус»), в том числе:</w:t>
      </w:r>
    </w:p>
    <w:p>
      <w:pPr>
        <w:pStyle w:val="BodyText2"/>
        <w:widowControl w:val="false"/>
        <w:ind w:firstLine="708"/>
        <w:rPr>
          <w:szCs w:val="28"/>
        </w:rPr>
      </w:pPr>
      <w:r>
        <w:rPr>
          <w:szCs w:val="28"/>
        </w:rPr>
        <w:t>Разница между привлечёнными и погашенными кредитами от кредитных организаций – 2 495 000,0 тыс. рублей (со знаком «минус»), в том числе погашено кредитов от кредитных организаций – 2 495 000,0 тыс. рублей.</w:t>
      </w:r>
    </w:p>
    <w:p>
      <w:pPr>
        <w:pStyle w:val="BodyText2"/>
        <w:widowControl w:val="false"/>
        <w:ind w:firstLine="708"/>
        <w:rPr>
          <w:spacing w:val="-4"/>
          <w:szCs w:val="28"/>
        </w:rPr>
      </w:pPr>
      <w:r>
        <w:rPr>
          <w:spacing w:val="-4"/>
          <w:szCs w:val="28"/>
        </w:rPr>
        <w:t xml:space="preserve">Разница между привлечёнными и погашенными бюджетными кредитами – </w:t>
      </w:r>
      <w:r>
        <w:rPr>
          <w:szCs w:val="28"/>
        </w:rPr>
        <w:t xml:space="preserve">2 381 960,0 </w:t>
      </w:r>
      <w:r>
        <w:rPr>
          <w:spacing w:val="-4"/>
          <w:szCs w:val="28"/>
        </w:rPr>
        <w:t>тыс. рублей, в том числе:</w:t>
      </w:r>
    </w:p>
    <w:p>
      <w:pPr>
        <w:pStyle w:val="BodyText2"/>
        <w:widowControl w:val="false"/>
        <w:ind w:firstLine="708"/>
        <w:rPr>
          <w:szCs w:val="28"/>
        </w:rPr>
      </w:pPr>
      <w:r>
        <w:rPr>
          <w:spacing w:val="-4"/>
          <w:szCs w:val="28"/>
        </w:rPr>
        <w:t>привлечено бюджетных кредитов</w:t>
      </w:r>
      <w:r>
        <w:rPr/>
        <w:t xml:space="preserve"> в целом </w:t>
      </w:r>
      <w:r>
        <w:rPr>
          <w:spacing w:val="-4"/>
          <w:szCs w:val="28"/>
        </w:rPr>
        <w:t>3 690 000,0</w:t>
      </w:r>
      <w:r>
        <w:rPr>
          <w:szCs w:val="28"/>
        </w:rPr>
        <w:t xml:space="preserve"> тыс. рублей, из них:</w:t>
      </w:r>
    </w:p>
    <w:p>
      <w:pPr>
        <w:pStyle w:val="BodyText2"/>
        <w:widowControl w:val="false"/>
        <w:ind w:firstLine="708"/>
        <w:rPr>
          <w:szCs w:val="28"/>
        </w:rPr>
      </w:pPr>
      <w:r>
        <w:rPr>
          <w:szCs w:val="28"/>
        </w:rPr>
        <w:t xml:space="preserve">– </w:t>
      </w:r>
      <w:r>
        <w:rPr>
          <w:szCs w:val="28"/>
        </w:rPr>
        <w:t>бюджетных кредитов на пополнение остатков средств на счёте местного бюджета в сумме 1 195 000 тыс. рублей;</w:t>
      </w:r>
    </w:p>
    <w:p>
      <w:pPr>
        <w:pStyle w:val="BodyText2"/>
        <w:widowControl w:val="false"/>
        <w:ind w:firstLine="708"/>
        <w:rPr>
          <w:spacing w:val="-4"/>
          <w:szCs w:val="28"/>
        </w:rPr>
      </w:pPr>
      <w:r>
        <w:rPr>
          <w:szCs w:val="28"/>
        </w:rPr>
        <w:t>– </w:t>
      </w:r>
      <w:r>
        <w:rPr>
          <w:szCs w:val="28"/>
        </w:rPr>
        <w:t>бюджетных кредитов на погашение долговых обязательств муниципального образования город Краснодар в виде обязательств по кредитам, полученным от кредитных организаций, в сумме 2 495 000,0 тыс. рублей;</w:t>
      </w:r>
    </w:p>
    <w:p>
      <w:pPr>
        <w:pStyle w:val="BodyText2"/>
        <w:widowControl w:val="false"/>
        <w:ind w:firstLine="708"/>
        <w:rPr>
          <w:szCs w:val="28"/>
        </w:rPr>
      </w:pPr>
      <w:r>
        <w:rPr>
          <w:spacing w:val="-4"/>
          <w:szCs w:val="28"/>
        </w:rPr>
        <w:t>п</w:t>
      </w:r>
      <w:r>
        <w:rPr>
          <w:szCs w:val="28"/>
        </w:rPr>
        <w:t>огашено бюджетных кредитов в целом 1 308 040 тыс. рублей, из них:</w:t>
      </w:r>
    </w:p>
    <w:p>
      <w:pPr>
        <w:pStyle w:val="BodyText2"/>
        <w:widowControl w:val="false"/>
        <w:ind w:firstLine="708"/>
        <w:rPr>
          <w:szCs w:val="28"/>
        </w:rPr>
      </w:pPr>
      <w:r>
        <w:rPr>
          <w:szCs w:val="28"/>
        </w:rPr>
        <w:t xml:space="preserve">– </w:t>
      </w:r>
      <w:r>
        <w:rPr>
          <w:szCs w:val="28"/>
        </w:rPr>
        <w:t>бюджетных кредитов на пополнение остатков средств на счёте местного бюджета в сумме 1 195 000 тыс. рублей;</w:t>
      </w:r>
    </w:p>
    <w:p>
      <w:pPr>
        <w:pStyle w:val="BodyText2"/>
        <w:widowControl w:val="false"/>
        <w:ind w:firstLine="708"/>
        <w:rPr>
          <w:spacing w:val="-4"/>
          <w:szCs w:val="28"/>
        </w:rPr>
      </w:pPr>
      <w:r>
        <w:rPr>
          <w:szCs w:val="28"/>
        </w:rPr>
        <w:t xml:space="preserve">– </w:t>
      </w:r>
      <w:r>
        <w:rPr>
          <w:szCs w:val="28"/>
        </w:rPr>
        <w:t>бюджетных кредитов, полученных из бюджета Краснодарского края в целях погашения (уменьшения) долговых обязательств муниципального образования город Краснодар в виде обязательств по кредитам, предоставленным        муниципальному образованию город Краснодар кредитными организациями, в сумме 113 040,0 тыс. рублей.</w:t>
      </w:r>
    </w:p>
    <w:p>
      <w:pPr>
        <w:pStyle w:val="BodyText2"/>
        <w:widowControl w:val="false"/>
        <w:ind w:firstLine="708"/>
        <w:rPr>
          <w:szCs w:val="28"/>
        </w:rPr>
      </w:pPr>
      <w:r>
        <w:rPr>
          <w:szCs w:val="28"/>
        </w:rPr>
        <w:t>Поступления в местный бюджет средств от возврата бюджетных кредитов, предоставленных юридическим лицам из бюджетов городских округов в валюте Российской Федерации</w:t>
      </w:r>
      <w:r>
        <w:rPr/>
        <w:t xml:space="preserve"> (возврат ранее предоставленных бюджетных кредитов из </w:t>
      </w:r>
      <w:r>
        <w:rPr>
          <w:szCs w:val="28"/>
        </w:rPr>
        <w:t>фонда поддержки сельхозтоваропроизводителей), составили 669,2 тыс. рублей по администрации муниципального образования город Краснодар (возврат от ЗАО Агрофирма «Солнечная»).</w:t>
      </w:r>
    </w:p>
    <w:p>
      <w:pPr>
        <w:pStyle w:val="Normal"/>
        <w:ind w:firstLine="709"/>
        <w:jc w:val="both"/>
        <w:rPr>
          <w:sz w:val="28"/>
          <w:szCs w:val="28"/>
        </w:rPr>
      </w:pPr>
      <w:r>
        <w:rPr>
          <w:sz w:val="28"/>
          <w:szCs w:val="28"/>
        </w:rPr>
        <w:t>Изменение остатков средств бюджета – 1 744 748,7 тыс. рублей (со знаком «минус»).</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jc w:val="center"/>
        <w:rPr>
          <w:sz w:val="28"/>
          <w:szCs w:val="28"/>
        </w:rPr>
      </w:pPr>
      <w:r>
        <w:rPr>
          <w:sz w:val="28"/>
          <w:szCs w:val="28"/>
        </w:rPr>
        <w:t>IV. Муниципальные внутренние заимствования                                                       муниципального образования город Краснодар</w:t>
      </w:r>
    </w:p>
    <w:p>
      <w:pPr>
        <w:pStyle w:val="Normal"/>
        <w:jc w:val="center"/>
        <w:rPr>
          <w:sz w:val="28"/>
          <w:szCs w:val="28"/>
        </w:rPr>
      </w:pPr>
      <w:r>
        <w:rPr>
          <w:sz w:val="28"/>
          <w:szCs w:val="28"/>
        </w:rPr>
      </w:r>
    </w:p>
    <w:p>
      <w:pPr>
        <w:pStyle w:val="Normal"/>
        <w:ind w:firstLine="709"/>
        <w:jc w:val="both"/>
        <w:rPr>
          <w:sz w:val="28"/>
          <w:szCs w:val="28"/>
        </w:rPr>
      </w:pPr>
      <w:r>
        <w:rPr>
          <w:sz w:val="28"/>
          <w:szCs w:val="28"/>
        </w:rPr>
        <w:t>В соответствии с Программой муниципальных внутренних заимствований муниципального образования город Краснодар в 2022 году:</w:t>
      </w:r>
    </w:p>
    <w:p>
      <w:pPr>
        <w:pStyle w:val="Normal"/>
        <w:ind w:firstLine="709"/>
        <w:jc w:val="both"/>
        <w:rPr>
          <w:sz w:val="28"/>
          <w:szCs w:val="28"/>
        </w:rPr>
      </w:pPr>
      <w:r>
        <w:rPr>
          <w:sz w:val="28"/>
          <w:szCs w:val="28"/>
        </w:rPr>
        <w:t>Привлечено муниципальных заимствований в сумме 3 690 000,0 тыс.     рублей, в том числе:</w:t>
      </w:r>
    </w:p>
    <w:p>
      <w:pPr>
        <w:pStyle w:val="Normal"/>
        <w:ind w:firstLine="709"/>
        <w:jc w:val="both"/>
        <w:rPr>
          <w:sz w:val="28"/>
          <w:szCs w:val="28"/>
        </w:rPr>
      </w:pPr>
      <w:r>
        <w:rPr>
          <w:sz w:val="28"/>
          <w:szCs w:val="28"/>
        </w:rPr>
        <w:t>бюджетных кредитов из бюджета Краснодарского края для погашения долговых обязательств муниципального образования город Краснодар в виде обязательств по кредитам, полученным муниципальным образованием город           Краснодар от кредитных организаций, – 2</w:t>
      </w:r>
      <w:r>
        <w:rPr>
          <w:sz w:val="28"/>
          <w:szCs w:val="28"/>
          <w:lang w:val="en-US"/>
        </w:rPr>
        <w:t> </w:t>
      </w:r>
      <w:r>
        <w:rPr>
          <w:sz w:val="28"/>
          <w:szCs w:val="28"/>
        </w:rPr>
        <w:t>495</w:t>
      </w:r>
      <w:r>
        <w:rPr>
          <w:sz w:val="28"/>
          <w:szCs w:val="28"/>
          <w:lang w:val="en-US"/>
        </w:rPr>
        <w:t> </w:t>
      </w:r>
      <w:r>
        <w:rPr>
          <w:sz w:val="28"/>
          <w:szCs w:val="28"/>
        </w:rPr>
        <w:t>000,0 тыс. рублей;</w:t>
      </w:r>
    </w:p>
    <w:p>
      <w:pPr>
        <w:pStyle w:val="Normal"/>
        <w:ind w:firstLine="709"/>
        <w:jc w:val="both"/>
        <w:rPr>
          <w:sz w:val="28"/>
          <w:szCs w:val="28"/>
        </w:rPr>
      </w:pPr>
      <w:r>
        <w:rPr>
          <w:sz w:val="28"/>
          <w:szCs w:val="28"/>
        </w:rPr>
        <w:t>бюджетных кредитов на пополнение остатка средств на едином счёте           бюджета – 1</w:t>
      </w:r>
      <w:r>
        <w:rPr>
          <w:sz w:val="28"/>
          <w:szCs w:val="28"/>
          <w:lang w:val="en-US"/>
        </w:rPr>
        <w:t> </w:t>
      </w:r>
      <w:r>
        <w:rPr>
          <w:sz w:val="28"/>
          <w:szCs w:val="28"/>
        </w:rPr>
        <w:t>195</w:t>
      </w:r>
      <w:r>
        <w:rPr>
          <w:sz w:val="28"/>
          <w:szCs w:val="28"/>
          <w:lang w:val="en-US"/>
        </w:rPr>
        <w:t> </w:t>
      </w:r>
      <w:r>
        <w:rPr>
          <w:sz w:val="28"/>
          <w:szCs w:val="28"/>
        </w:rPr>
        <w:t>000,0 тыс. рублей.</w:t>
      </w:r>
    </w:p>
    <w:p>
      <w:pPr>
        <w:pStyle w:val="Normal"/>
        <w:ind w:firstLine="709"/>
        <w:jc w:val="both"/>
        <w:rPr>
          <w:sz w:val="28"/>
          <w:szCs w:val="28"/>
        </w:rPr>
      </w:pPr>
      <w:r>
        <w:rPr>
          <w:sz w:val="28"/>
          <w:szCs w:val="28"/>
        </w:rPr>
        <w:t>Погашение основной суммы долга по кредитам в 2022 году составило в целом 3</w:t>
      </w:r>
      <w:r>
        <w:rPr>
          <w:lang w:val="en-US"/>
        </w:rPr>
        <w:t> </w:t>
      </w:r>
      <w:r>
        <w:rPr>
          <w:sz w:val="28"/>
          <w:szCs w:val="28"/>
        </w:rPr>
        <w:t>803</w:t>
      </w:r>
      <w:r>
        <w:rPr>
          <w:sz w:val="28"/>
          <w:szCs w:val="28"/>
          <w:lang w:val="en-US"/>
        </w:rPr>
        <w:t> </w:t>
      </w:r>
      <w:r>
        <w:rPr>
          <w:sz w:val="28"/>
          <w:szCs w:val="28"/>
        </w:rPr>
        <w:t>040,0 тыс. рублей, в том числе по:</w:t>
      </w:r>
    </w:p>
    <w:p>
      <w:pPr>
        <w:pStyle w:val="Normal"/>
        <w:widowControl w:val="false"/>
        <w:ind w:firstLine="709"/>
        <w:jc w:val="both"/>
        <w:rPr>
          <w:sz w:val="28"/>
          <w:szCs w:val="28"/>
        </w:rPr>
      </w:pPr>
      <w:r>
        <w:rPr>
          <w:sz w:val="28"/>
          <w:szCs w:val="28"/>
        </w:rPr>
        <w:t>кредитам от кредитных организаций – 2</w:t>
      </w:r>
      <w:r>
        <w:rPr>
          <w:sz w:val="28"/>
          <w:szCs w:val="28"/>
          <w:lang w:val="en-US"/>
        </w:rPr>
        <w:t> </w:t>
      </w:r>
      <w:r>
        <w:rPr>
          <w:sz w:val="28"/>
          <w:szCs w:val="28"/>
        </w:rPr>
        <w:t>495 000,0 тыс. рублей;</w:t>
      </w:r>
    </w:p>
    <w:p>
      <w:pPr>
        <w:pStyle w:val="Normal"/>
        <w:widowControl w:val="false"/>
        <w:ind w:firstLine="709"/>
        <w:jc w:val="both"/>
        <w:rPr>
          <w:sz w:val="28"/>
          <w:szCs w:val="28"/>
        </w:rPr>
      </w:pPr>
      <w:r>
        <w:rPr>
          <w:sz w:val="28"/>
          <w:szCs w:val="28"/>
        </w:rPr>
        <w:t>бюджетным кредитам, полученным в целях погашения (уменьшения)            долговых обязательств муниципального образования город Краснодар в виде обязательств по кредитам, привлечённым муниципальным образованием              город Краснодар от кредитных организаций, – 113</w:t>
      </w:r>
      <w:r>
        <w:rPr>
          <w:sz w:val="28"/>
          <w:szCs w:val="28"/>
          <w:lang w:val="en-US"/>
        </w:rPr>
        <w:t> </w:t>
      </w:r>
      <w:r>
        <w:rPr>
          <w:sz w:val="28"/>
          <w:szCs w:val="28"/>
        </w:rPr>
        <w:t>040,0 тыс. рублей;</w:t>
      </w:r>
    </w:p>
    <w:p>
      <w:pPr>
        <w:pStyle w:val="Normal"/>
        <w:ind w:firstLine="709"/>
        <w:jc w:val="both"/>
        <w:rPr>
          <w:sz w:val="28"/>
          <w:szCs w:val="28"/>
        </w:rPr>
      </w:pPr>
      <w:r>
        <w:rPr>
          <w:sz w:val="28"/>
          <w:szCs w:val="28"/>
        </w:rPr>
        <w:t>бюджетным кредитам, полученным на пополнение остатка средств на    едином счёте бюджета, – 1</w:t>
      </w:r>
      <w:r>
        <w:rPr>
          <w:sz w:val="28"/>
          <w:szCs w:val="28"/>
          <w:lang w:val="en-US"/>
        </w:rPr>
        <w:t> </w:t>
      </w:r>
      <w:r>
        <w:rPr>
          <w:sz w:val="28"/>
          <w:szCs w:val="28"/>
        </w:rPr>
        <w:t>195</w:t>
      </w:r>
      <w:r>
        <w:rPr>
          <w:sz w:val="28"/>
          <w:szCs w:val="28"/>
          <w:lang w:val="en-US"/>
        </w:rPr>
        <w:t> </w:t>
      </w:r>
      <w:r>
        <w:rPr>
          <w:sz w:val="28"/>
          <w:szCs w:val="28"/>
        </w:rPr>
        <w:t>000,0 тыс. рублей.</w:t>
      </w:r>
    </w:p>
    <w:p>
      <w:pPr>
        <w:pStyle w:val="Normal"/>
        <w:ind w:firstLine="709"/>
        <w:jc w:val="both"/>
        <w:rPr>
          <w:sz w:val="28"/>
          <w:szCs w:val="28"/>
        </w:rPr>
      </w:pPr>
      <w:r>
        <w:rPr>
          <w:sz w:val="28"/>
          <w:szCs w:val="28"/>
        </w:rPr>
      </w:r>
    </w:p>
    <w:p>
      <w:pPr>
        <w:pStyle w:val="Normal"/>
        <w:widowControl w:val="false"/>
        <w:spacing w:lineRule="auto" w:line="235"/>
        <w:ind w:firstLine="720"/>
        <w:jc w:val="center"/>
        <w:rPr>
          <w:sz w:val="28"/>
          <w:szCs w:val="28"/>
        </w:rPr>
      </w:pPr>
      <w:r>
        <w:rPr>
          <w:sz w:val="28"/>
          <w:szCs w:val="28"/>
        </w:rPr>
      </w:r>
    </w:p>
    <w:p>
      <w:pPr>
        <w:pStyle w:val="Normal"/>
        <w:widowControl w:val="false"/>
        <w:spacing w:lineRule="auto" w:line="235"/>
        <w:jc w:val="center"/>
        <w:rPr>
          <w:sz w:val="28"/>
          <w:szCs w:val="28"/>
        </w:rPr>
      </w:pPr>
      <w:r>
        <w:rPr>
          <w:sz w:val="28"/>
          <w:szCs w:val="28"/>
          <w:lang w:val="en-US"/>
        </w:rPr>
        <w:t>V</w:t>
      </w:r>
      <w:r>
        <w:rPr>
          <w:sz w:val="28"/>
          <w:szCs w:val="28"/>
        </w:rPr>
        <w:t>. Муниципальный долг муниципального образования город Краснодар</w:t>
      </w:r>
    </w:p>
    <w:p>
      <w:pPr>
        <w:pStyle w:val="Normal"/>
        <w:widowControl w:val="false"/>
        <w:tabs>
          <w:tab w:val="clear" w:pos="708"/>
          <w:tab w:val="left" w:pos="7581" w:leader="none"/>
        </w:tabs>
        <w:spacing w:lineRule="auto" w:line="235"/>
        <w:jc w:val="both"/>
        <w:rPr>
          <w:sz w:val="28"/>
          <w:szCs w:val="28"/>
        </w:rPr>
      </w:pPr>
      <w:r>
        <w:rPr>
          <w:sz w:val="28"/>
          <w:szCs w:val="28"/>
        </w:rPr>
      </w:r>
    </w:p>
    <w:p>
      <w:pPr>
        <w:pStyle w:val="Normal"/>
        <w:ind w:firstLine="709"/>
        <w:jc w:val="both"/>
        <w:rPr>
          <w:sz w:val="28"/>
          <w:szCs w:val="28"/>
        </w:rPr>
      </w:pPr>
      <w:r>
        <w:rPr>
          <w:rFonts w:eastAsia="Calibri"/>
          <w:sz w:val="28"/>
          <w:szCs w:val="28"/>
          <w:lang w:eastAsia="en-US"/>
        </w:rPr>
        <w:t xml:space="preserve">На начало 2022 года муниципальный долг муниципального образования город Краснодар составлял </w:t>
      </w:r>
      <w:r>
        <w:rPr>
          <w:sz w:val="28"/>
          <w:szCs w:val="28"/>
        </w:rPr>
        <w:t>6 355 800,0</w:t>
      </w:r>
      <w:r>
        <w:rPr>
          <w:rFonts w:eastAsia="Calibri"/>
          <w:sz w:val="28"/>
          <w:szCs w:val="28"/>
          <w:lang w:eastAsia="en-US"/>
        </w:rPr>
        <w:t xml:space="preserve"> тыс. рублей, по итогам 2022 года объём муниципального долга муниципального образования город Краснодар снижен на </w:t>
      </w:r>
      <w:r>
        <w:rPr>
          <w:sz w:val="28"/>
          <w:szCs w:val="28"/>
        </w:rPr>
        <w:t>2 260</w:t>
      </w:r>
      <w:r>
        <w:rPr>
          <w:lang w:val="en-US"/>
        </w:rPr>
        <w:t> </w:t>
      </w:r>
      <w:r>
        <w:rPr>
          <w:sz w:val="28"/>
          <w:szCs w:val="28"/>
        </w:rPr>
        <w:t>800 тыс. рублей, долговая нагрузка снижена на 35,6 процентных пункта.</w:t>
      </w:r>
    </w:p>
    <w:p>
      <w:pPr>
        <w:pStyle w:val="Normal"/>
        <w:widowControl w:val="false"/>
        <w:spacing w:lineRule="auto" w:line="235"/>
        <w:ind w:firstLine="709"/>
        <w:jc w:val="both"/>
        <w:rPr>
          <w:spacing w:val="-4"/>
          <w:sz w:val="28"/>
          <w:szCs w:val="28"/>
        </w:rPr>
      </w:pPr>
      <w:r>
        <w:rPr>
          <w:spacing w:val="-4"/>
          <w:sz w:val="28"/>
          <w:szCs w:val="28"/>
        </w:rPr>
        <w:t xml:space="preserve">По состоянию на 01.01.2023 объём муниципального долга муниципального образования город Краснодар сложился в сумме </w:t>
      </w:r>
      <w:r>
        <w:rPr>
          <w:sz w:val="28"/>
          <w:szCs w:val="28"/>
        </w:rPr>
        <w:t>4</w:t>
      </w:r>
      <w:r>
        <w:rPr>
          <w:sz w:val="28"/>
          <w:szCs w:val="28"/>
          <w:lang w:val="en-US"/>
        </w:rPr>
        <w:t> </w:t>
      </w:r>
      <w:r>
        <w:rPr>
          <w:sz w:val="28"/>
          <w:szCs w:val="28"/>
        </w:rPr>
        <w:t>095 000,0 тыс. рублей</w:t>
      </w:r>
      <w:r>
        <w:rPr>
          <w:spacing w:val="-4"/>
          <w:sz w:val="28"/>
          <w:szCs w:val="28"/>
        </w:rPr>
        <w:t>, в том числе по:</w:t>
      </w:r>
    </w:p>
    <w:p>
      <w:pPr>
        <w:pStyle w:val="Normal"/>
        <w:widowControl w:val="false"/>
        <w:spacing w:lineRule="auto" w:line="235"/>
        <w:ind w:firstLine="709"/>
        <w:jc w:val="both"/>
        <w:rPr>
          <w:spacing w:val="-4"/>
          <w:sz w:val="28"/>
          <w:szCs w:val="28"/>
        </w:rPr>
      </w:pPr>
      <w:r>
        <w:rPr>
          <w:spacing w:val="-4"/>
          <w:sz w:val="28"/>
          <w:szCs w:val="28"/>
        </w:rPr>
        <w:t>муниципальным ценным бумагам в виде муниципальных облигаций муниципального образования город Краснодар – 1 600 000,</w:t>
      </w:r>
      <w:r>
        <w:rPr>
          <w:sz w:val="28"/>
          <w:szCs w:val="28"/>
        </w:rPr>
        <w:t>0 тыс. рублей</w:t>
      </w:r>
      <w:r>
        <w:rPr>
          <w:spacing w:val="-4"/>
          <w:sz w:val="28"/>
          <w:szCs w:val="28"/>
        </w:rPr>
        <w:t>;</w:t>
      </w:r>
    </w:p>
    <w:p>
      <w:pPr>
        <w:pStyle w:val="Normal"/>
        <w:widowControl w:val="false"/>
        <w:spacing w:lineRule="auto" w:line="235"/>
        <w:ind w:firstLine="709"/>
        <w:jc w:val="both"/>
        <w:rPr>
          <w:sz w:val="28"/>
          <w:szCs w:val="28"/>
        </w:rPr>
      </w:pPr>
      <w:r>
        <w:rPr>
          <w:sz w:val="28"/>
          <w:szCs w:val="28"/>
        </w:rPr>
        <w:t xml:space="preserve">кредитам от кредитных организаций </w:t>
      </w:r>
      <w:r>
        <w:rPr>
          <w:spacing w:val="-4"/>
          <w:sz w:val="28"/>
          <w:szCs w:val="28"/>
        </w:rPr>
        <w:t xml:space="preserve">– </w:t>
      </w:r>
      <w:r>
        <w:rPr>
          <w:sz w:val="28"/>
          <w:szCs w:val="28"/>
        </w:rPr>
        <w:t>0 рублей;</w:t>
      </w:r>
    </w:p>
    <w:p>
      <w:pPr>
        <w:pStyle w:val="Normal"/>
        <w:widowControl w:val="false"/>
        <w:spacing w:lineRule="auto" w:line="235"/>
        <w:ind w:firstLine="709"/>
        <w:jc w:val="both"/>
        <w:rPr>
          <w:sz w:val="28"/>
          <w:szCs w:val="28"/>
        </w:rPr>
      </w:pPr>
      <w:r>
        <w:rPr>
          <w:sz w:val="28"/>
          <w:szCs w:val="28"/>
        </w:rPr>
        <w:t>бюджетным кредитам от бюджета Краснодарского края в целях погашения (уменьшения) долговых обязательств муниципального образования город     Краснодар в виде обязательств по кредитам, полученным муниципальным образованием город Краснодар от кредитных организаций, – 2 495 000,0 тыс. рублей.</w:t>
      </w:r>
    </w:p>
    <w:sectPr>
      <w:headerReference w:type="even" r:id="rId5"/>
      <w:headerReference w:type="default" r:id="rId6"/>
      <w:type w:val="nextPage"/>
      <w:pgSz w:w="11906" w:h="16838"/>
      <w:pgMar w:left="1701" w:right="567"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rial">
    <w:charset w:val="01"/>
    <w:family w:val="roman"/>
    <w:pitch w:val="default"/>
  </w:font>
  <w:font w:name="PT Astra Serif">
    <w:charset w:val="01"/>
    <w:family w:val="roman"/>
    <w:pitch w:val="default"/>
  </w:font>
  <w:font w:name="Courier New">
    <w:charset w:val="01"/>
    <w:family w:val="roman"/>
    <w:pitch w:val="default"/>
  </w:font>
  <w:font w:name="Times New Roman CYR">
    <w:charset w:val="01"/>
    <w:family w:val="roman"/>
    <w:pitch w:val="default"/>
  </w:font>
  <w:font w:name="Verdana">
    <w:charset w:val="01"/>
    <w:family w:val="roman"/>
    <w:pitch w:val="default"/>
  </w:font>
  <w:font w:name="Tahoma">
    <w:charset w:val="01"/>
    <w:family w:val="roman"/>
    <w:pitch w:val="default"/>
  </w:font>
  <w:font w:name="Calibri">
    <w:charset w:val="01"/>
    <w:family w:val="roman"/>
    <w:pitch w:val="default"/>
  </w:font>
  <w:font w:name="Segoe UI">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9"/>
      <w:ind w:right="360" w:hanging="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4"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19"/>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19"/>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9"/>
      <w:ind w:right="360" w:hanging="0"/>
      <w:jc w:val="center"/>
      <w:rPr/>
    </w:pPr>
    <w:r>
      <w:rPr/>
    </w:r>
    <w:r>
      <mc:AlternateContent>
        <mc:Choice Requires="wps">
          <w:drawing>
            <wp:anchor behindDoc="0" distT="0" distB="0" distL="0" distR="0" simplePos="0" locked="0" layoutInCell="0" allowOverlap="1" relativeHeight="84">
              <wp:simplePos x="0" y="0"/>
              <wp:positionH relativeFrom="margin">
                <wp:align>center</wp:align>
              </wp:positionH>
              <wp:positionV relativeFrom="paragraph">
                <wp:posOffset>129540</wp:posOffset>
              </wp:positionV>
              <wp:extent cx="153035" cy="175260"/>
              <wp:effectExtent l="0" t="0" r="0" b="0"/>
              <wp:wrapSquare wrapText="bothSides"/>
              <wp:docPr id="5" name="Врезка2"/>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19"/>
                            <w:pBdr/>
                            <w:rPr>
                              <w:rStyle w:val="Pagenumber"/>
                              <w:sz w:val="24"/>
                              <w:szCs w:val="24"/>
                            </w:rPr>
                          </w:pP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sz w:val="24"/>
                              <w:szCs w:val="24"/>
                            </w:rPr>
                            <w:t>81</w:t>
                          </w:r>
                          <w:r>
                            <w:rPr>
                              <w:rStyle w:val="Pagenumber"/>
                              <w:sz w:val="24"/>
                              <w:szCs w:val="24"/>
                            </w:rPr>
                            <w:fldChar w:fldCharType="end"/>
                          </w:r>
                        </w:p>
                      </w:txbxContent>
                    </wps:txbx>
                    <wps:bodyPr anchor="t" lIns="0" tIns="0" rIns="0" bIns="0">
                      <a:spAutoFit/>
                    </wps:bodyPr>
                  </wps:wsp>
                </a:graphicData>
              </a:graphic>
            </wp:anchor>
          </w:drawing>
        </mc:Choice>
        <mc:Fallback>
          <w:pict>
            <v:rect fillcolor="#FFFFFF" style="position:absolute;rotation:-0;width:12.05pt;height:13.8pt;mso-wrap-distance-left:0pt;mso-wrap-distance-right:0pt;mso-wrap-distance-top:0pt;mso-wrap-distance-bottom:0pt;margin-top:10.2pt;mso-position-vertical-relative:text;margin-left:234.95pt;mso-position-horizontal:center;mso-position-horizontal-relative:margin">
              <v:fill opacity="0f"/>
              <v:textbox inset="0in,0in,0in,0in">
                <w:txbxContent>
                  <w:p>
                    <w:pPr>
                      <w:pStyle w:val="Style19"/>
                      <w:pBdr/>
                      <w:rPr>
                        <w:rStyle w:val="Pagenumber"/>
                        <w:sz w:val="24"/>
                        <w:szCs w:val="24"/>
                      </w:rPr>
                    </w:pP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sz w:val="24"/>
                        <w:szCs w:val="24"/>
                      </w:rPr>
                      <w:t>81</w:t>
                    </w:r>
                    <w:r>
                      <w:rPr>
                        <w:rStyle w:val="Pagenumber"/>
                        <w:sz w:val="24"/>
                        <w:szCs w:val="24"/>
                      </w:rPr>
                      <w:fldChar w:fldCharType="end"/>
                    </w:r>
                  </w:p>
                </w:txbxContent>
              </v:textbox>
              <w10:wrap type="square"/>
            </v:rect>
          </w:pict>
        </mc:Fallback>
      </mc:AlternateContent>
    </w:r>
    <w:r>
      <mc:AlternateContent>
        <mc:Choice Requires="wps">
          <w:drawing>
            <wp:anchor behindDoc="0" distT="0" distB="0" distL="0" distR="0" simplePos="0" locked="0" layoutInCell="0" allowOverlap="1" relativeHeight="164">
              <wp:simplePos x="0" y="0"/>
              <wp:positionH relativeFrom="margin">
                <wp:align>right</wp:align>
              </wp:positionH>
              <wp:positionV relativeFrom="paragraph">
                <wp:posOffset>635</wp:posOffset>
              </wp:positionV>
              <wp:extent cx="14605" cy="175260"/>
              <wp:effectExtent l="0" t="0" r="0" b="0"/>
              <wp:wrapSquare wrapText="bothSides"/>
              <wp:docPr id="6" name="Врезка3"/>
              <a:graphic xmlns:a="http://schemas.openxmlformats.org/drawingml/2006/main">
                <a:graphicData uri="http://schemas.microsoft.com/office/word/2010/wordprocessingShape">
                  <wps:wsp>
                    <wps:cNvSpPr txBox="1"/>
                    <wps:spPr>
                      <a:xfrm>
                        <a:off x="0" y="0"/>
                        <a:ext cx="14605" cy="175260"/>
                      </a:xfrm>
                      <a:prstGeom prst="rect"/>
                      <a:solidFill>
                        <a:srgbClr val="FFFFFF">
                          <a:alpha val="0"/>
                        </a:srgbClr>
                      </a:solidFill>
                    </wps:spPr>
                    <wps:txbx>
                      <w:txbxContent>
                        <w:p>
                          <w:pPr>
                            <w:pStyle w:val="Style19"/>
                            <w:pBdr/>
                            <w:rPr>
                              <w:rStyle w:val="Pagenumber"/>
                              <w:sz w:val="24"/>
                            </w:rPr>
                          </w:pPr>
                          <w:r>
                            <w:rPr>
                              <w:sz w:val="24"/>
                            </w:rPr>
                          </w:r>
                        </w:p>
                      </w:txbxContent>
                    </wps:txbx>
                    <wps:bodyPr anchor="t" lIns="0" tIns="0" rIns="0" bIns="0">
                      <a:spAutoFit/>
                    </wps:bodyPr>
                  </wps:wsp>
                </a:graphicData>
              </a:graphic>
            </wp:anchor>
          </w:drawing>
        </mc:Choice>
        <mc:Fallback>
          <w:pict>
            <v:rect fillcolor="#FFFFFF" style="position:absolute;rotation:-0;width:1.15pt;height:13.8pt;mso-wrap-distance-left:0pt;mso-wrap-distance-right:0pt;mso-wrap-distance-top:0pt;mso-wrap-distance-bottom:0pt;margin-top:0.05pt;mso-position-vertical-relative:text;margin-left:480.75pt;mso-position-horizontal:right;mso-position-horizontal-relative:margin">
              <v:fill opacity="0f"/>
              <v:textbox inset="0in,0in,0in,0in">
                <w:txbxContent>
                  <w:p>
                    <w:pPr>
                      <w:pStyle w:val="Style19"/>
                      <w:pBdr/>
                      <w:rPr>
                        <w:rStyle w:val="Pagenumber"/>
                        <w:sz w:val="24"/>
                      </w:rPr>
                    </w:pPr>
                    <w:r>
                      <w:rPr>
                        <w:sz w:val="24"/>
                      </w:rPr>
                    </w:r>
                  </w:p>
                </w:txbxContent>
              </v:textbox>
              <w10:wrap type="square"/>
            </v:rect>
          </w:pict>
        </mc:Fallback>
      </mc:AlternateContent>
    </w:r>
  </w:p>
</w:hdr>
</file>

<file path=word/settings.xml><?xml version="1.0" encoding="utf-8"?>
<w:settings xmlns:w="http://schemas.openxmlformats.org/wordprocessingml/2006/main">
  <w:zoom w:percent="112"/>
  <w:embedSystemFonts/>
  <w:defaultTabStop w:val="708"/>
  <w:autoHyphenation w:val="true"/>
  <w:hyphenationZone w:val="357"/>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a4344"/>
    <w:pPr>
      <w:widowControl/>
      <w:suppressAutoHyphens w:val="fals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qFormat/>
    <w:pPr>
      <w:keepNext w:val="true"/>
      <w:ind w:right="-250" w:hanging="0"/>
      <w:outlineLvl w:val="0"/>
    </w:pPr>
    <w:rPr>
      <w:rFonts w:ascii="Arial" w:hAnsi="Arial"/>
      <w:szCs w:val="20"/>
    </w:rPr>
  </w:style>
  <w:style w:type="paragraph" w:styleId="2">
    <w:name w:val="Heading 2"/>
    <w:basedOn w:val="Normal"/>
    <w:next w:val="Normal"/>
    <w:qFormat/>
    <w:pPr>
      <w:keepNext w:val="true"/>
      <w:jc w:val="center"/>
      <w:outlineLvl w:val="1"/>
    </w:pPr>
    <w:rPr>
      <w:b/>
      <w:i/>
      <w:sz w:val="28"/>
      <w:szCs w:val="20"/>
    </w:rPr>
  </w:style>
  <w:style w:type="paragraph" w:styleId="3">
    <w:name w:val="Heading 3"/>
    <w:basedOn w:val="Normal"/>
    <w:next w:val="Normal"/>
    <w:qFormat/>
    <w:pPr>
      <w:keepNext w:val="true"/>
      <w:ind w:left="1440" w:firstLine="720"/>
      <w:jc w:val="both"/>
      <w:outlineLvl w:val="2"/>
    </w:pPr>
    <w:rPr>
      <w:b/>
      <w:i/>
      <w:sz w:val="28"/>
    </w:rPr>
  </w:style>
  <w:style w:type="paragraph" w:styleId="4">
    <w:name w:val="Heading 4"/>
    <w:basedOn w:val="Normal"/>
    <w:next w:val="Normal"/>
    <w:qFormat/>
    <w:pPr>
      <w:keepNext w:val="true"/>
      <w:outlineLvl w:val="3"/>
    </w:pPr>
    <w:rPr>
      <w:b/>
      <w:bCs/>
      <w:sz w:val="28"/>
    </w:rPr>
  </w:style>
  <w:style w:type="paragraph" w:styleId="5">
    <w:name w:val="Heading 5"/>
    <w:basedOn w:val="Normal"/>
    <w:next w:val="Normal"/>
    <w:qFormat/>
    <w:pPr>
      <w:keepNext w:val="true"/>
      <w:jc w:val="center"/>
      <w:outlineLvl w:val="4"/>
    </w:pPr>
    <w:rPr>
      <w:sz w:val="28"/>
    </w:rPr>
  </w:style>
  <w:style w:type="paragraph" w:styleId="6">
    <w:name w:val="Heading 6"/>
    <w:basedOn w:val="Normal"/>
    <w:next w:val="Normal"/>
    <w:qFormat/>
    <w:pPr>
      <w:keepNext w:val="true"/>
      <w:jc w:val="center"/>
      <w:outlineLvl w:val="5"/>
    </w:pPr>
    <w:rPr>
      <w:b/>
      <w:sz w:val="28"/>
      <w:szCs w:val="20"/>
    </w:rPr>
  </w:style>
  <w:style w:type="paragraph" w:styleId="7">
    <w:name w:val="Heading 7"/>
    <w:basedOn w:val="Normal"/>
    <w:next w:val="Normal"/>
    <w:qFormat/>
    <w:pPr>
      <w:keepNext w:val="true"/>
      <w:ind w:left="2160" w:firstLine="720"/>
      <w:jc w:val="both"/>
      <w:outlineLvl w:val="6"/>
    </w:pPr>
    <w:rPr>
      <w:bCs/>
      <w:iCs/>
      <w:sz w:val="28"/>
    </w:rPr>
  </w:style>
  <w:style w:type="paragraph" w:styleId="8">
    <w:name w:val="Heading 8"/>
    <w:basedOn w:val="Normal"/>
    <w:next w:val="Normal"/>
    <w:qFormat/>
    <w:pPr>
      <w:keepNext w:val="true"/>
      <w:spacing w:lineRule="auto" w:line="216"/>
      <w:outlineLvl w:val="7"/>
    </w:pPr>
    <w:rPr>
      <w:b/>
      <w:color w:val="000000"/>
      <w:sz w:val="21"/>
      <w:szCs w:val="20"/>
    </w:rPr>
  </w:style>
  <w:style w:type="paragraph" w:styleId="9">
    <w:name w:val="Heading 9"/>
    <w:basedOn w:val="Normal"/>
    <w:next w:val="Normal"/>
    <w:qFormat/>
    <w:pPr>
      <w:keepNext w:val="true"/>
      <w:outlineLvl w:val="8"/>
    </w:pPr>
    <w:rPr>
      <w:b/>
      <w:bCs/>
      <w:i/>
      <w:iCs/>
      <w:sz w:val="22"/>
    </w:rPr>
  </w:style>
  <w:style w:type="character" w:styleId="DefaultParagraphFont" w:default="1">
    <w:name w:val="Default Paragraph Font"/>
    <w:uiPriority w:val="1"/>
    <w:semiHidden/>
    <w:unhideWhenUsed/>
    <w:qFormat/>
    <w:rPr/>
  </w:style>
  <w:style w:type="character" w:styleId="Style5" w:customStyle="1">
    <w:name w:val="Основной текст с отступом Знак"/>
    <w:qFormat/>
    <w:locked/>
    <w:rsid w:val="00db5e4f"/>
    <w:rPr>
      <w:sz w:val="28"/>
      <w:lang w:val="ru-RU" w:eastAsia="ru-RU" w:bidi="ar-SA"/>
    </w:rPr>
  </w:style>
  <w:style w:type="character" w:styleId="Pagenumber">
    <w:name w:val="page number"/>
    <w:basedOn w:val="DefaultParagraphFont"/>
    <w:qFormat/>
    <w:rPr/>
  </w:style>
  <w:style w:type="character" w:styleId="21" w:customStyle="1">
    <w:name w:val="Основной текст с отступом 2 Знак"/>
    <w:link w:val="BodyTextIndent2"/>
    <w:qFormat/>
    <w:rsid w:val="00e77d8b"/>
    <w:rPr>
      <w:sz w:val="28"/>
    </w:rPr>
  </w:style>
  <w:style w:type="character" w:styleId="Style6">
    <w:name w:val="Hyperlink"/>
    <w:uiPriority w:val="99"/>
    <w:unhideWhenUsed/>
    <w:rsid w:val="009543d5"/>
    <w:rPr>
      <w:color w:val="0000FF"/>
      <w:u w:val="single"/>
    </w:rPr>
  </w:style>
  <w:style w:type="character" w:styleId="Style7" w:customStyle="1">
    <w:name w:val="Знак Знак"/>
    <w:semiHidden/>
    <w:qFormat/>
    <w:locked/>
    <w:rsid w:val="00d850f1"/>
    <w:rPr>
      <w:sz w:val="28"/>
      <w:lang w:val="ru-RU" w:eastAsia="ru-RU" w:bidi="ar-SA"/>
    </w:rPr>
  </w:style>
  <w:style w:type="character" w:styleId="Style8" w:customStyle="1">
    <w:name w:val="Основной текст Знак"/>
    <w:qFormat/>
    <w:rsid w:val="00f62326"/>
    <w:rPr>
      <w:sz w:val="28"/>
    </w:rPr>
  </w:style>
  <w:style w:type="character" w:styleId="22" w:customStyle="1">
    <w:name w:val="Основной текст 2 Знак"/>
    <w:basedOn w:val="DefaultParagraphFont"/>
    <w:link w:val="BodyText2"/>
    <w:qFormat/>
    <w:rsid w:val="00ea3204"/>
    <w:rPr>
      <w:sz w:val="28"/>
    </w:rPr>
  </w:style>
  <w:style w:type="character" w:styleId="31" w:customStyle="1">
    <w:name w:val="Основной текст 3 Знак"/>
    <w:basedOn w:val="DefaultParagraphFont"/>
    <w:link w:val="BodyText3"/>
    <w:qFormat/>
    <w:rsid w:val="00ea3204"/>
    <w:rPr/>
  </w:style>
  <w:style w:type="character" w:styleId="Style9" w:customStyle="1">
    <w:name w:val="Нижний колонтитул Знак"/>
    <w:basedOn w:val="DefaultParagraphFont"/>
    <w:qFormat/>
    <w:rsid w:val="00ea3204"/>
    <w:rPr>
      <w:sz w:val="24"/>
      <w:szCs w:val="24"/>
    </w:rPr>
  </w:style>
  <w:style w:type="character" w:styleId="Style10" w:customStyle="1">
    <w:name w:val="Заголовок Знак"/>
    <w:basedOn w:val="DefaultParagraphFont"/>
    <w:qFormat/>
    <w:rsid w:val="00c87651"/>
    <w:rPr>
      <w:b/>
      <w:sz w:val="28"/>
    </w:rPr>
  </w:style>
  <w:style w:type="character" w:styleId="Highlightsearch" w:customStyle="1">
    <w:name w:val="highlightsearch"/>
    <w:basedOn w:val="DefaultParagraphFont"/>
    <w:qFormat/>
    <w:rsid w:val="00ce2955"/>
    <w:rPr/>
  </w:style>
  <w:style w:type="paragraph" w:styleId="Style11">
    <w:name w:val="Заголовок"/>
    <w:basedOn w:val="Normal"/>
    <w:next w:val="Style12"/>
    <w:qFormat/>
    <w:pPr>
      <w:keepNext w:val="true"/>
      <w:spacing w:before="240" w:after="120"/>
    </w:pPr>
    <w:rPr>
      <w:rFonts w:ascii="PT Astra Serif" w:hAnsi="PT Astra Serif" w:eastAsia="Tahoma" w:cs="Noto Sans Devanagari"/>
      <w:sz w:val="28"/>
      <w:szCs w:val="28"/>
    </w:rPr>
  </w:style>
  <w:style w:type="paragraph" w:styleId="Style12">
    <w:name w:val="Body Text"/>
    <w:basedOn w:val="Normal"/>
    <w:link w:val="Style8"/>
    <w:pPr>
      <w:jc w:val="both"/>
    </w:pPr>
    <w:rPr>
      <w:sz w:val="28"/>
      <w:szCs w:val="20"/>
    </w:rPr>
  </w:style>
  <w:style w:type="paragraph" w:styleId="Style13">
    <w:name w:val="List"/>
    <w:basedOn w:val="Style12"/>
    <w:pPr/>
    <w:rPr>
      <w:rFonts w:ascii="PT Astra Serif" w:hAnsi="PT Astra Serif" w:cs="Noto Sans Devanagari"/>
    </w:rPr>
  </w:style>
  <w:style w:type="paragraph" w:styleId="Style14">
    <w:name w:val="Caption"/>
    <w:basedOn w:val="Normal"/>
    <w:qFormat/>
    <w:pPr>
      <w:suppressLineNumbers/>
      <w:spacing w:before="120" w:after="120"/>
    </w:pPr>
    <w:rPr>
      <w:rFonts w:ascii="PT Astra Serif" w:hAnsi="PT Astra Serif" w:cs="Noto Sans Devanagari"/>
      <w:i/>
      <w:iCs/>
      <w:sz w:val="24"/>
      <w:szCs w:val="24"/>
    </w:rPr>
  </w:style>
  <w:style w:type="paragraph" w:styleId="Style15">
    <w:name w:val="Указатель"/>
    <w:basedOn w:val="Normal"/>
    <w:qFormat/>
    <w:pPr>
      <w:suppressLineNumbers/>
    </w:pPr>
    <w:rPr>
      <w:rFonts w:ascii="PT Astra Serif" w:hAnsi="PT Astra Serif" w:cs="Noto Sans Devanagari"/>
    </w:rPr>
  </w:style>
  <w:style w:type="paragraph" w:styleId="Style16">
    <w:name w:val="Title"/>
    <w:basedOn w:val="Normal"/>
    <w:link w:val="Style10"/>
    <w:qFormat/>
    <w:pPr>
      <w:jc w:val="center"/>
    </w:pPr>
    <w:rPr>
      <w:b/>
      <w:sz w:val="28"/>
      <w:szCs w:val="20"/>
    </w:rPr>
  </w:style>
  <w:style w:type="paragraph" w:styleId="BodyText2">
    <w:name w:val="Body Text 2"/>
    <w:basedOn w:val="Normal"/>
    <w:link w:val="22"/>
    <w:qFormat/>
    <w:pPr>
      <w:jc w:val="both"/>
    </w:pPr>
    <w:rPr>
      <w:sz w:val="28"/>
      <w:szCs w:val="20"/>
    </w:rPr>
  </w:style>
  <w:style w:type="paragraph" w:styleId="211" w:customStyle="1">
    <w:name w:val="Основной текст 21"/>
    <w:basedOn w:val="Normal"/>
    <w:qFormat/>
    <w:pPr>
      <w:ind w:left="2977" w:hanging="2268"/>
      <w:jc w:val="both"/>
    </w:pPr>
    <w:rPr>
      <w:rFonts w:ascii="Arial" w:hAnsi="Arial"/>
      <w:b/>
      <w:i/>
      <w:szCs w:val="20"/>
    </w:rPr>
  </w:style>
  <w:style w:type="paragraph" w:styleId="Style17">
    <w:name w:val="Body Text Indent"/>
    <w:basedOn w:val="Normal"/>
    <w:link w:val="Style5"/>
    <w:pPr>
      <w:ind w:firstLine="720"/>
      <w:jc w:val="both"/>
    </w:pPr>
    <w:rPr>
      <w:sz w:val="28"/>
      <w:szCs w:val="20"/>
    </w:rPr>
  </w:style>
  <w:style w:type="paragraph" w:styleId="BodyTextIndent2">
    <w:name w:val="Body Text Indent 2"/>
    <w:basedOn w:val="Normal"/>
    <w:link w:val="21"/>
    <w:qFormat/>
    <w:pPr>
      <w:tabs>
        <w:tab w:val="clear" w:pos="708"/>
        <w:tab w:val="left" w:pos="1701" w:leader="none"/>
      </w:tabs>
      <w:ind w:left="993" w:firstLine="708"/>
      <w:jc w:val="both"/>
    </w:pPr>
    <w:rPr>
      <w:sz w:val="28"/>
      <w:szCs w:val="20"/>
      <w:lang w:val="x-none" w:eastAsia="x-none"/>
    </w:rPr>
  </w:style>
  <w:style w:type="paragraph" w:styleId="BodyTextIndent3">
    <w:name w:val="Body Text Indent 3"/>
    <w:basedOn w:val="Normal"/>
    <w:qFormat/>
    <w:pPr>
      <w:ind w:firstLine="708"/>
      <w:jc w:val="both"/>
    </w:pPr>
    <w:rPr>
      <w:sz w:val="28"/>
    </w:rPr>
  </w:style>
  <w:style w:type="paragraph" w:styleId="11" w:customStyle="1">
    <w:name w:val="заголовок 1"/>
    <w:basedOn w:val="Normal"/>
    <w:next w:val="Normal"/>
    <w:qFormat/>
    <w:pPr>
      <w:keepNext w:val="true"/>
      <w:jc w:val="center"/>
      <w:outlineLvl w:val="0"/>
    </w:pPr>
    <w:rPr>
      <w:i/>
      <w:sz w:val="32"/>
      <w:szCs w:val="20"/>
    </w:rPr>
  </w:style>
  <w:style w:type="paragraph" w:styleId="Style18">
    <w:name w:val="Колонтитул"/>
    <w:basedOn w:val="Normal"/>
    <w:qFormat/>
    <w:pPr/>
    <w:rPr/>
  </w:style>
  <w:style w:type="paragraph" w:styleId="Style19">
    <w:name w:val="Header"/>
    <w:basedOn w:val="Normal"/>
    <w:pPr>
      <w:tabs>
        <w:tab w:val="clear" w:pos="708"/>
        <w:tab w:val="center" w:pos="4153" w:leader="none"/>
        <w:tab w:val="right" w:pos="8306" w:leader="none"/>
      </w:tabs>
    </w:pPr>
    <w:rPr>
      <w:sz w:val="28"/>
      <w:szCs w:val="20"/>
    </w:rPr>
  </w:style>
  <w:style w:type="paragraph" w:styleId="BodyText3">
    <w:name w:val="Body Text 3"/>
    <w:basedOn w:val="Normal"/>
    <w:link w:val="31"/>
    <w:qFormat/>
    <w:pPr>
      <w:jc w:val="center"/>
    </w:pPr>
    <w:rPr>
      <w:sz w:val="20"/>
      <w:szCs w:val="20"/>
    </w:rPr>
  </w:style>
  <w:style w:type="paragraph" w:styleId="PlainText">
    <w:name w:val="Plain Text"/>
    <w:basedOn w:val="Normal"/>
    <w:qFormat/>
    <w:pPr/>
    <w:rPr>
      <w:rFonts w:ascii="Courier New" w:hAnsi="Courier New"/>
      <w:sz w:val="20"/>
      <w:szCs w:val="20"/>
    </w:rPr>
  </w:style>
  <w:style w:type="paragraph" w:styleId="Iauiue" w:customStyle="1">
    <w:name w:val="Iau?iue"/>
    <w:qFormat/>
    <w:pPr>
      <w:widowControl/>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Xl24" w:customStyle="1">
    <w:name w:val="xl24"/>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tyle>
  <w:style w:type="paragraph" w:styleId="Xl25" w:customStyle="1">
    <w:name w:val="xl25"/>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Times New Roman CYR" w:hAnsi="Times New Roman CYR" w:cs="Times New Roman CYR"/>
    </w:rPr>
  </w:style>
  <w:style w:type="paragraph" w:styleId="Xl26" w:customStyle="1">
    <w:name w:val="xl26"/>
    <w:basedOn w:val="Normal"/>
    <w:qFormat/>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CYR" w:hAnsi="Times New Roman CYR" w:cs="Times New Roman CYR"/>
    </w:rPr>
  </w:style>
  <w:style w:type="paragraph" w:styleId="Xl27" w:customStyle="1">
    <w:name w:val="xl27"/>
    <w:basedOn w:val="Normal"/>
    <w:qFormat/>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CYR" w:hAnsi="Times New Roman CYR" w:cs="Times New Roman CYR"/>
    </w:rPr>
  </w:style>
  <w:style w:type="paragraph" w:styleId="Xl28" w:customStyle="1">
    <w:name w:val="xl28"/>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pPr>
    <w:rPr>
      <w:sz w:val="22"/>
      <w:szCs w:val="22"/>
    </w:rPr>
  </w:style>
  <w:style w:type="paragraph" w:styleId="Xl29" w:customStyle="1">
    <w:name w:val="xl29"/>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Times New Roman CYR" w:hAnsi="Times New Roman CYR" w:cs="Times New Roman CYR"/>
    </w:rPr>
  </w:style>
  <w:style w:type="paragraph" w:styleId="Xl30" w:customStyle="1">
    <w:name w:val="xl30"/>
    <w:basedOn w:val="Normal"/>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Times New Roman CYR" w:hAnsi="Times New Roman CYR" w:cs="Times New Roman CYR"/>
    </w:rPr>
  </w:style>
  <w:style w:type="paragraph" w:styleId="Xl31" w:customStyle="1">
    <w:name w:val="xl31"/>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Times New Roman CYR" w:hAnsi="Times New Roman CYR" w:cs="Times New Roman CYR"/>
      <w:b/>
      <w:bCs/>
    </w:rPr>
  </w:style>
  <w:style w:type="paragraph" w:styleId="Xl32" w:customStyle="1">
    <w:name w:val="xl32"/>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Times New Roman CYR" w:hAnsi="Times New Roman CYR" w:cs="Times New Roman CYR"/>
      <w:b/>
      <w:bCs/>
    </w:rPr>
  </w:style>
  <w:style w:type="paragraph" w:styleId="Xl33" w:customStyle="1">
    <w:name w:val="xl33"/>
    <w:basedOn w:val="Normal"/>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Times New Roman CYR" w:hAnsi="Times New Roman CYR" w:cs="Times New Roman CYR"/>
      <w:b/>
      <w:bCs/>
    </w:rPr>
  </w:style>
  <w:style w:type="paragraph" w:styleId="Xl34" w:customStyle="1">
    <w:name w:val="xl34"/>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Times New Roman CYR" w:hAnsi="Times New Roman CYR" w:cs="Times New Roman CYR"/>
      <w:b/>
      <w:bCs/>
    </w:rPr>
  </w:style>
  <w:style w:type="paragraph" w:styleId="Xl35" w:customStyle="1">
    <w:name w:val="xl35"/>
    <w:basedOn w:val="Normal"/>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style>
  <w:style w:type="paragraph" w:styleId="Xl36" w:customStyle="1">
    <w:name w:val="xl36"/>
    <w:basedOn w:val="Normal"/>
    <w:qFormat/>
    <w:pPr>
      <w:pBdr>
        <w:top w:val="single" w:sz="4" w:space="0" w:color="000000"/>
        <w:left w:val="single" w:sz="4" w:space="0" w:color="000000"/>
        <w:right w:val="single" w:sz="4" w:space="0" w:color="000000"/>
      </w:pBdr>
      <w:spacing w:beforeAutospacing="1" w:afterAutospacing="1"/>
      <w:jc w:val="center"/>
      <w:textAlignment w:val="top"/>
    </w:pPr>
    <w:rPr>
      <w:rFonts w:ascii="Times New Roman CYR" w:hAnsi="Times New Roman CYR" w:cs="Times New Roman CYR"/>
    </w:rPr>
  </w:style>
  <w:style w:type="paragraph" w:styleId="Xl37" w:customStyle="1">
    <w:name w:val="xl37"/>
    <w:basedOn w:val="Normal"/>
    <w:qFormat/>
    <w:pPr>
      <w:pBdr>
        <w:top w:val="single" w:sz="4" w:space="0" w:color="000000"/>
        <w:left w:val="single" w:sz="4" w:space="0" w:color="000000"/>
        <w:right w:val="single" w:sz="4" w:space="0" w:color="000000"/>
      </w:pBdr>
      <w:spacing w:beforeAutospacing="1" w:afterAutospacing="1"/>
      <w:jc w:val="center"/>
      <w:textAlignment w:val="top"/>
    </w:pPr>
    <w:rPr>
      <w:rFonts w:ascii="Times New Roman CYR" w:hAnsi="Times New Roman CYR" w:cs="Times New Roman CYR"/>
    </w:rPr>
  </w:style>
  <w:style w:type="paragraph" w:styleId="Xl38" w:customStyle="1">
    <w:name w:val="xl38"/>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Times New Roman CYR" w:hAnsi="Times New Roman CYR" w:cs="Times New Roman CYR"/>
    </w:rPr>
  </w:style>
  <w:style w:type="paragraph" w:styleId="Xl39" w:customStyle="1">
    <w:name w:val="xl39"/>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Times New Roman CYR" w:hAnsi="Times New Roman CYR" w:cs="Times New Roman CYR"/>
    </w:rPr>
  </w:style>
  <w:style w:type="paragraph" w:styleId="Xl40" w:customStyle="1">
    <w:name w:val="xl40"/>
    <w:basedOn w:val="Normal"/>
    <w:qFormat/>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CYR" w:hAnsi="Times New Roman CYR" w:cs="Times New Roman CYR"/>
      <w:b/>
      <w:bCs/>
    </w:rPr>
  </w:style>
  <w:style w:type="paragraph" w:styleId="Xl41" w:customStyle="1">
    <w:name w:val="xl41"/>
    <w:basedOn w:val="Normal"/>
    <w:qFormat/>
    <w:pPr>
      <w:pBdr>
        <w:top w:val="single" w:sz="4" w:space="0" w:color="000000"/>
        <w:left w:val="single" w:sz="4" w:space="0" w:color="000000"/>
        <w:bottom w:val="single" w:sz="4" w:space="0" w:color="000000"/>
        <w:right w:val="single" w:sz="4" w:space="0" w:color="000000"/>
      </w:pBdr>
      <w:spacing w:beforeAutospacing="1" w:afterAutospacing="1"/>
      <w:jc w:val="right"/>
    </w:pPr>
    <w:rPr>
      <w:rFonts w:ascii="Times New Roman CYR" w:hAnsi="Times New Roman CYR" w:cs="Times New Roman CYR"/>
      <w:b/>
      <w:bCs/>
    </w:rPr>
  </w:style>
  <w:style w:type="paragraph" w:styleId="Xl42" w:customStyle="1">
    <w:name w:val="xl42"/>
    <w:basedOn w:val="Normal"/>
    <w:qFormat/>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CYR" w:hAnsi="Times New Roman CYR" w:cs="Times New Roman CYR"/>
    </w:rPr>
  </w:style>
  <w:style w:type="paragraph" w:styleId="Xl43" w:customStyle="1">
    <w:name w:val="xl43"/>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Times New Roman CYR" w:hAnsi="Times New Roman CYR" w:cs="Times New Roman CYR"/>
    </w:rPr>
  </w:style>
  <w:style w:type="paragraph" w:styleId="Xl44" w:customStyle="1">
    <w:name w:val="xl44"/>
    <w:basedOn w:val="Normal"/>
    <w:qFormat/>
    <w:pPr>
      <w:pBdr>
        <w:top w:val="single" w:sz="4" w:space="0" w:color="000000"/>
        <w:left w:val="single" w:sz="4" w:space="0" w:color="000000"/>
        <w:bottom w:val="single" w:sz="4" w:space="0" w:color="000000"/>
        <w:right w:val="single" w:sz="4" w:space="0" w:color="000000"/>
      </w:pBdr>
      <w:spacing w:beforeAutospacing="1" w:afterAutospacing="1"/>
      <w:jc w:val="both"/>
    </w:pPr>
    <w:rPr>
      <w:rFonts w:ascii="Times New Roman CYR" w:hAnsi="Times New Roman CYR" w:cs="Times New Roman CYR"/>
    </w:rPr>
  </w:style>
  <w:style w:type="paragraph" w:styleId="Xl45" w:customStyle="1">
    <w:name w:val="xl45"/>
    <w:basedOn w:val="Normal"/>
    <w:qFormat/>
    <w:pPr>
      <w:pBdr>
        <w:top w:val="single" w:sz="4" w:space="0" w:color="000000"/>
        <w:left w:val="single" w:sz="4" w:space="0" w:color="000000"/>
        <w:bottom w:val="single" w:sz="4" w:space="0" w:color="000000"/>
        <w:right w:val="single" w:sz="4" w:space="0" w:color="000000"/>
      </w:pBdr>
      <w:spacing w:beforeAutospacing="1" w:afterAutospacing="1"/>
      <w:jc w:val="right"/>
    </w:pPr>
    <w:rPr>
      <w:rFonts w:ascii="Times New Roman CYR" w:hAnsi="Times New Roman CYR" w:cs="Times New Roman CYR"/>
    </w:rPr>
  </w:style>
  <w:style w:type="paragraph" w:styleId="Xl46" w:customStyle="1">
    <w:name w:val="xl46"/>
    <w:basedOn w:val="Normal"/>
    <w:qFormat/>
    <w:pPr>
      <w:pBdr>
        <w:top w:val="single" w:sz="4" w:space="0" w:color="000000"/>
        <w:left w:val="single" w:sz="4" w:space="0" w:color="000000"/>
        <w:bottom w:val="single" w:sz="4" w:space="0" w:color="000000"/>
        <w:right w:val="single" w:sz="4" w:space="0" w:color="000000"/>
      </w:pBdr>
      <w:spacing w:beforeAutospacing="1" w:afterAutospacing="1"/>
      <w:jc w:val="both"/>
    </w:pPr>
    <w:rPr>
      <w:rFonts w:ascii="Times New Roman CYR" w:hAnsi="Times New Roman CYR" w:cs="Times New Roman CYR"/>
      <w:b/>
      <w:bCs/>
    </w:rPr>
  </w:style>
  <w:style w:type="paragraph" w:styleId="Xl47" w:customStyle="1">
    <w:name w:val="xl47"/>
    <w:basedOn w:val="Normal"/>
    <w:qFormat/>
    <w:pPr>
      <w:pBdr>
        <w:top w:val="single" w:sz="4" w:space="0" w:color="000000"/>
        <w:left w:val="single" w:sz="4" w:space="0" w:color="000000"/>
        <w:bottom w:val="single" w:sz="4" w:space="0" w:color="000000"/>
        <w:right w:val="single" w:sz="4" w:space="0" w:color="000000"/>
      </w:pBdr>
      <w:spacing w:beforeAutospacing="1" w:afterAutospacing="1"/>
      <w:jc w:val="right"/>
    </w:pPr>
    <w:rPr>
      <w:rFonts w:ascii="Times New Roman CYR" w:hAnsi="Times New Roman CYR" w:cs="Times New Roman CYR"/>
    </w:rPr>
  </w:style>
  <w:style w:type="paragraph" w:styleId="Xl48" w:customStyle="1">
    <w:name w:val="xl48"/>
    <w:basedOn w:val="Normal"/>
    <w:qFormat/>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CYR" w:hAnsi="Times New Roman CYR" w:cs="Times New Roman CYR"/>
      <w:b/>
      <w:bCs/>
    </w:rPr>
  </w:style>
  <w:style w:type="paragraph" w:styleId="Xl49" w:customStyle="1">
    <w:name w:val="xl49"/>
    <w:basedOn w:val="Normal"/>
    <w:qFormat/>
    <w:pPr>
      <w:pBdr>
        <w:top w:val="single" w:sz="4" w:space="0" w:color="000000"/>
        <w:left w:val="single" w:sz="4" w:space="0" w:color="000000"/>
        <w:bottom w:val="single" w:sz="4" w:space="0" w:color="000000"/>
        <w:right w:val="single" w:sz="4" w:space="0" w:color="000000"/>
      </w:pBdr>
      <w:spacing w:beforeAutospacing="1" w:afterAutospacing="1"/>
      <w:jc w:val="right"/>
    </w:pPr>
    <w:rPr>
      <w:rFonts w:ascii="Times New Roman CYR" w:hAnsi="Times New Roman CYR" w:cs="Times New Roman CYR"/>
      <w:b/>
      <w:bCs/>
    </w:rPr>
  </w:style>
  <w:style w:type="paragraph" w:styleId="Xl50" w:customStyle="1">
    <w:name w:val="xl50"/>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Times New Roman CYR" w:hAnsi="Times New Roman CYR" w:cs="Times New Roman CYR"/>
      <w:b/>
      <w:bCs/>
    </w:rPr>
  </w:style>
  <w:style w:type="paragraph" w:styleId="Xl51" w:customStyle="1">
    <w:name w:val="xl51"/>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Times New Roman CYR" w:hAnsi="Times New Roman CYR" w:cs="Times New Roman CYR"/>
    </w:rPr>
  </w:style>
  <w:style w:type="paragraph" w:styleId="Xl52" w:customStyle="1">
    <w:name w:val="xl52"/>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Times New Roman CYR" w:hAnsi="Times New Roman CYR" w:cs="Times New Roman CYR"/>
    </w:rPr>
  </w:style>
  <w:style w:type="paragraph" w:styleId="Xl53" w:customStyle="1">
    <w:name w:val="xl53"/>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Times New Roman CYR" w:hAnsi="Times New Roman CYR" w:cs="Times New Roman CYR"/>
    </w:rPr>
  </w:style>
  <w:style w:type="paragraph" w:styleId="Xl54" w:customStyle="1">
    <w:name w:val="xl54"/>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Times New Roman CYR" w:hAnsi="Times New Roman CYR" w:cs="Times New Roman CYR"/>
    </w:rPr>
  </w:style>
  <w:style w:type="paragraph" w:styleId="Xl55" w:customStyle="1">
    <w:name w:val="xl55"/>
    <w:basedOn w:val="Normal"/>
    <w:qFormat/>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CYR" w:hAnsi="Times New Roman CYR" w:cs="Times New Roman CYR"/>
      <w:b/>
      <w:bCs/>
    </w:rPr>
  </w:style>
  <w:style w:type="paragraph" w:styleId="Xl56" w:customStyle="1">
    <w:name w:val="xl56"/>
    <w:basedOn w:val="Normal"/>
    <w:qFormat/>
    <w:pPr>
      <w:pBdr>
        <w:top w:val="single" w:sz="4" w:space="0" w:color="000000"/>
        <w:left w:val="single" w:sz="4" w:space="0" w:color="000000"/>
        <w:bottom w:val="single" w:sz="4" w:space="0" w:color="000000"/>
        <w:right w:val="single" w:sz="4" w:space="0" w:color="000000"/>
      </w:pBdr>
      <w:spacing w:beforeAutospacing="1" w:afterAutospacing="1"/>
      <w:jc w:val="right"/>
    </w:pPr>
    <w:rPr>
      <w:rFonts w:ascii="Times New Roman CYR" w:hAnsi="Times New Roman CYR" w:cs="Times New Roman CYR"/>
      <w:b/>
      <w:bCs/>
    </w:rPr>
  </w:style>
  <w:style w:type="paragraph" w:styleId="ConsNonformat" w:customStyle="1">
    <w:name w:val="ConsNonformat"/>
    <w:qFormat/>
    <w:pPr>
      <w:widowControl w:val="false"/>
      <w:bidi w:val="0"/>
      <w:spacing w:before="0" w:after="0"/>
      <w:ind w:right="19772" w:hanging="0"/>
      <w:jc w:val="left"/>
    </w:pPr>
    <w:rPr>
      <w:rFonts w:ascii="Courier New" w:hAnsi="Courier New" w:cs="Courier New" w:eastAsia="Times New Roman"/>
      <w:color w:val="auto"/>
      <w:kern w:val="0"/>
      <w:sz w:val="20"/>
      <w:szCs w:val="20"/>
      <w:lang w:val="ru-RU" w:eastAsia="ru-RU" w:bidi="ar-SA"/>
    </w:rPr>
  </w:style>
  <w:style w:type="paragraph" w:styleId="Style20">
    <w:name w:val="Footer"/>
    <w:basedOn w:val="Normal"/>
    <w:link w:val="Style9"/>
    <w:pPr>
      <w:tabs>
        <w:tab w:val="clear" w:pos="708"/>
        <w:tab w:val="center" w:pos="4677" w:leader="none"/>
        <w:tab w:val="right" w:pos="9355" w:leader="none"/>
      </w:tabs>
    </w:pPr>
    <w:rPr/>
  </w:style>
  <w:style w:type="paragraph" w:styleId="12" w:customStyle="1">
    <w:name w:val="Знак Знак Знак1 Знак"/>
    <w:basedOn w:val="Normal"/>
    <w:qFormat/>
    <w:rsid w:val="008e3023"/>
    <w:pPr>
      <w:spacing w:lineRule="exact" w:line="240" w:before="0" w:after="160"/>
    </w:pPr>
    <w:rPr>
      <w:rFonts w:ascii="Verdana" w:hAnsi="Verdana"/>
      <w:sz w:val="20"/>
      <w:szCs w:val="20"/>
      <w:lang w:val="en-US" w:eastAsia="en-US"/>
    </w:rPr>
  </w:style>
  <w:style w:type="paragraph" w:styleId="13" w:customStyle="1">
    <w:name w:val="обычный_1 Знак Знак Знак Знак Знак Знак Знак Знак Знак"/>
    <w:basedOn w:val="Normal"/>
    <w:qFormat/>
    <w:rsid w:val="00e5654b"/>
    <w:pPr>
      <w:spacing w:beforeAutospacing="1" w:afterAutospacing="1"/>
      <w:jc w:val="both"/>
    </w:pPr>
    <w:rPr>
      <w:rFonts w:ascii="Tahoma" w:hAnsi="Tahoma"/>
      <w:sz w:val="20"/>
      <w:szCs w:val="20"/>
      <w:lang w:val="en-US" w:eastAsia="en-US"/>
    </w:rPr>
  </w:style>
  <w:style w:type="paragraph" w:styleId="DocumentMap">
    <w:name w:val="Document Map"/>
    <w:basedOn w:val="Normal"/>
    <w:semiHidden/>
    <w:qFormat/>
    <w:rsid w:val="00e6713f"/>
    <w:pPr>
      <w:shd w:val="clear" w:color="auto" w:fill="000080"/>
    </w:pPr>
    <w:rPr>
      <w:rFonts w:ascii="Tahoma" w:hAnsi="Tahoma" w:cs="Tahoma"/>
      <w:sz w:val="20"/>
      <w:szCs w:val="20"/>
    </w:rPr>
  </w:style>
  <w:style w:type="paragraph" w:styleId="Caption">
    <w:name w:val="caption"/>
    <w:basedOn w:val="Normal"/>
    <w:next w:val="Normal"/>
    <w:qFormat/>
    <w:rsid w:val="006525c2"/>
    <w:pPr/>
    <w:rPr>
      <w:b/>
      <w:bCs/>
      <w:sz w:val="20"/>
      <w:szCs w:val="20"/>
    </w:rPr>
  </w:style>
  <w:style w:type="paragraph" w:styleId="BalloonText">
    <w:name w:val="Balloon Text"/>
    <w:basedOn w:val="Normal"/>
    <w:semiHidden/>
    <w:qFormat/>
    <w:rsid w:val="0090000f"/>
    <w:pPr/>
    <w:rPr>
      <w:rFonts w:ascii="Tahoma" w:hAnsi="Tahoma" w:cs="Tahoma"/>
      <w:sz w:val="16"/>
      <w:szCs w:val="16"/>
    </w:rPr>
  </w:style>
  <w:style w:type="paragraph" w:styleId="NormalWeb">
    <w:name w:val="Normal (Web)"/>
    <w:basedOn w:val="Normal"/>
    <w:unhideWhenUsed/>
    <w:qFormat/>
    <w:rsid w:val="00d32f35"/>
    <w:pPr>
      <w:spacing w:beforeAutospacing="1" w:afterAutospacing="1"/>
    </w:pPr>
    <w:rPr>
      <w:rFonts w:eastAsia="" w:eastAsiaTheme="minorEastAsia"/>
    </w:rPr>
  </w:style>
  <w:style w:type="paragraph" w:styleId="ConsPlusNormal" w:customStyle="1">
    <w:name w:val="ConsPlusNormal"/>
    <w:qFormat/>
    <w:rsid w:val="00ca2ea1"/>
    <w:pPr>
      <w:widowControl w:val="false"/>
      <w:bidi w:val="0"/>
      <w:spacing w:before="0" w:after="0"/>
      <w:ind w:firstLine="720"/>
      <w:jc w:val="left"/>
    </w:pPr>
    <w:rPr>
      <w:rFonts w:ascii="Arial" w:hAnsi="Arial" w:cs="Arial" w:eastAsia="Times New Roman"/>
      <w:color w:val="auto"/>
      <w:kern w:val="0"/>
      <w:sz w:val="20"/>
      <w:szCs w:val="20"/>
      <w:lang w:val="ru-RU" w:eastAsia="ru-RU" w:bidi="ar-SA"/>
    </w:rPr>
  </w:style>
  <w:style w:type="paragraph" w:styleId="NoSpacing">
    <w:name w:val="No Spacing"/>
    <w:qFormat/>
    <w:rsid w:val="00487922"/>
    <w:pPr>
      <w:widowControl/>
      <w:bidi w:val="0"/>
      <w:spacing w:before="0" w:after="0"/>
      <w:jc w:val="left"/>
    </w:pPr>
    <w:rPr>
      <w:rFonts w:ascii="Calibri" w:hAnsi="Calibri" w:eastAsia="Calibri" w:cs="Calibri"/>
      <w:color w:val="auto"/>
      <w:kern w:val="0"/>
      <w:sz w:val="22"/>
      <w:szCs w:val="22"/>
      <w:lang w:eastAsia="en-US" w:val="ru-RU" w:bidi="ar-SA"/>
    </w:rPr>
  </w:style>
  <w:style w:type="paragraph" w:styleId="Style21" w:customStyle="1">
    <w:name w:val="Прижатый влево"/>
    <w:basedOn w:val="Normal"/>
    <w:next w:val="Normal"/>
    <w:qFormat/>
    <w:rsid w:val="00487922"/>
    <w:pPr>
      <w:widowControl w:val="false"/>
    </w:pPr>
    <w:rPr>
      <w:rFonts w:ascii="Arial" w:hAnsi="Arial" w:cs="Arial"/>
    </w:rPr>
  </w:style>
  <w:style w:type="paragraph" w:styleId="ListParagraph">
    <w:name w:val="List Paragraph"/>
    <w:basedOn w:val="Normal"/>
    <w:uiPriority w:val="34"/>
    <w:qFormat/>
    <w:rsid w:val="002734d5"/>
    <w:pPr>
      <w:spacing w:before="0" w:after="0"/>
      <w:ind w:left="720" w:hanging="0"/>
      <w:contextualSpacing/>
    </w:pPr>
    <w:rPr/>
  </w:style>
  <w:style w:type="paragraph" w:styleId="FR4" w:customStyle="1">
    <w:name w:val="FR4"/>
    <w:qFormat/>
    <w:rsid w:val="0061703f"/>
    <w:pPr>
      <w:widowControl w:val="false"/>
      <w:bidi w:val="0"/>
      <w:spacing w:before="0" w:after="0"/>
      <w:jc w:val="both"/>
    </w:pPr>
    <w:rPr>
      <w:rFonts w:ascii="Times New Roman" w:hAnsi="Times New Roman" w:eastAsia="Times New Roman" w:cs="Times New Roman"/>
      <w:color w:val="auto"/>
      <w:kern w:val="0"/>
      <w:sz w:val="28"/>
      <w:szCs w:val="20"/>
      <w:lang w:val="ru-RU" w:eastAsia="ru-RU" w:bidi="ar-SA"/>
    </w:rPr>
  </w:style>
  <w:style w:type="paragraph" w:styleId="14" w:customStyle="1">
    <w:name w:val="1"/>
    <w:basedOn w:val="Normal"/>
    <w:next w:val="Style16"/>
    <w:qFormat/>
    <w:rsid w:val="00901a72"/>
    <w:pPr>
      <w:jc w:val="center"/>
    </w:pPr>
    <w:rPr>
      <w:sz w:val="28"/>
      <w:szCs w:val="20"/>
    </w:rPr>
  </w:style>
  <w:style w:type="paragraph" w:styleId="Style22">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1">
    <w:name w:val="Table Grid"/>
    <w:basedOn w:val="a1"/>
    <w:uiPriority w:val="39"/>
    <w:rsid w:val="00b33ba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Сетка таблицы1"/>
    <w:basedOn w:val="a1"/>
    <w:uiPriority w:val="39"/>
    <w:rsid w:val="00186e8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hart" Target="charts/chart1.xml"/><Relationship Id="rId3" Type="http://schemas.openxmlformats.org/officeDocument/2006/relationships/chart" Target="charts/chart2.xml"/><Relationship Id="rId4" Type="http://schemas.openxmlformats.org/officeDocument/2006/relationships/chart" Target="charts/chart3.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charts/_rels/chart1.xml.rels><?xml version="1.0" encoding="UTF-8"?>
<Relationships xmlns="http://schemas.openxmlformats.org/package/2006/relationships"><Relationship Id="rId1" Type="http://schemas.openxmlformats.org/officeDocument/2006/relationships/package" Target="../embeddings/_____Microsoft_Excel.xlsx"/>
</Relationships>
</file>

<file path=word/charts/_rels/chart2.xml.rels><?xml version="1.0" encoding="UTF-8"?>
<Relationships xmlns="http://schemas.openxmlformats.org/package/2006/relationships"><Relationship Id="rId1" Type="http://schemas.openxmlformats.org/officeDocument/2006/relationships/package" Target="../embeddings/_____Microsoft_Excel1.xlsx"/><Relationship Id="rId2" Type="http://schemas.openxmlformats.org/officeDocument/2006/relationships/chartUserShapes" Target="../drawings/drawing1.xml"/>
</Relationships>
</file>

<file path=word/charts/_rels/chart3.xml.rels><?xml version="1.0" encoding="UTF-8"?>
<Relationships xmlns="http://schemas.openxmlformats.org/package/2006/relationships"><Relationship Id="rId1" Type="http://schemas.openxmlformats.org/officeDocument/2006/relationships/package" Target="../embeddings/_____Microsoft_Excel2.xlsx"/><Relationship Id="rId2" Type="http://schemas.openxmlformats.org/officeDocument/2006/relationships/chartUserShapes" Target="../drawings/drawing2.xml"/>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lang="ru-RU" sz="1400" spc="-1" strike="noStrike">
                <a:solidFill>
                  <a:srgbClr val="000000"/>
                </a:solidFill>
                <a:latin typeface="Times New Roman"/>
              </a:defRPr>
            </a:pPr>
            <a:r>
              <a:rPr b="0" lang="ru-RU" sz="1400" spc="-1" strike="noStrike">
                <a:solidFill>
                  <a:srgbClr val="000000"/>
                </a:solidFill>
                <a:latin typeface="Times New Roman"/>
              </a:rPr>
              <a:t>Безвозмездные поступления от других бюджетов бюджетной системы Российской Федерации за 2022 год</a:t>
            </a:r>
          </a:p>
        </c:rich>
      </c:tx>
      <c:layout>
        <c:manualLayout>
          <c:xMode val="edge"/>
          <c:yMode val="edge"/>
          <c:x val="0.122045855379189"/>
          <c:y val="0.000620796689084325"/>
        </c:manualLayout>
      </c:layout>
      <c:overlay val="0"/>
      <c:spPr>
        <a:noFill/>
        <a:ln w="0">
          <a:noFill/>
        </a:ln>
      </c:spPr>
    </c:title>
    <c:autoTitleDeleted val="0"/>
    <c:view3D>
      <c:rotX val="30"/>
      <c:rotY val="140"/>
      <c:rAngAx val="0"/>
      <c:perspective val="30"/>
    </c:view3D>
    <c:floor>
      <c:spPr>
        <a:solidFill>
          <a:srgbClr val="d9d9d9"/>
        </a:solidFill>
        <a:ln w="0">
          <a:noFill/>
        </a:ln>
      </c:spPr>
    </c:floor>
    <c:sideWall>
      <c:spPr>
        <a:solidFill>
          <a:srgbClr val="d9d9d9"/>
        </a:solidFill>
        <a:ln w="0">
          <a:noFill/>
        </a:ln>
      </c:spPr>
    </c:sideWall>
    <c:backWall>
      <c:spPr>
        <a:solidFill>
          <a:srgbClr val="d9d9d9"/>
        </a:solidFill>
        <a:ln w="0">
          <a:noFill/>
        </a:ln>
      </c:spPr>
    </c:backWall>
    <c:plotArea>
      <c:layout>
        <c:manualLayout>
          <c:layoutTarget val="inner"/>
          <c:xMode val="edge"/>
          <c:yMode val="edge"/>
          <c:x val="0.05025"/>
          <c:y val="0.166666666666667"/>
          <c:w val="0.8003125"/>
          <c:h val="0.692666666666667"/>
        </c:manualLayout>
      </c:layout>
      <c:pie3DChart>
        <c:varyColors val="1"/>
        <c:ser>
          <c:idx val="0"/>
          <c:order val="0"/>
          <c:tx>
            <c:strRef>
              <c:f>label 0</c:f>
              <c:strCache>
                <c:ptCount val="1"/>
                <c:pt idx="0">
                  <c:v>Столбец1</c:v>
                </c:pt>
              </c:strCache>
            </c:strRef>
          </c:tx>
          <c:spPr>
            <a:solidFill>
              <a:srgbClr val="4f81bd"/>
            </a:solidFill>
            <a:ln w="0">
              <a:noFill/>
            </a:ln>
          </c:spPr>
          <c:explosion val="0"/>
          <c:dPt>
            <c:idx val="0"/>
            <c:spPr>
              <a:solidFill>
                <a:srgbClr val="ffff00"/>
              </a:solidFill>
              <a:ln w="0">
                <a:noFill/>
              </a:ln>
            </c:spPr>
          </c:dPt>
          <c:dPt>
            <c:idx val="1"/>
            <c:spPr>
              <a:solidFill>
                <a:srgbClr val="f2dcdb"/>
              </a:solidFill>
              <a:ln w="0">
                <a:noFill/>
              </a:ln>
            </c:spPr>
          </c:dPt>
          <c:dPt>
            <c:idx val="2"/>
            <c:spPr>
              <a:solidFill>
                <a:srgbClr val="92d050"/>
              </a:solidFill>
              <a:ln w="0">
                <a:noFill/>
              </a:ln>
            </c:spPr>
          </c:dPt>
          <c:dPt>
            <c:idx val="3"/>
            <c:spPr>
              <a:solidFill>
                <a:srgbClr val="8064a2"/>
              </a:solidFill>
              <a:ln w="0">
                <a:noFill/>
              </a:ln>
            </c:spPr>
          </c:dPt>
          <c:dLbls>
            <c:numFmt formatCode="#\ ##0.0" sourceLinked="1"/>
            <c:dLbl>
              <c:idx val="0"/>
              <c:txPr>
                <a:bodyPr wrap="square"/>
                <a:lstStyle/>
                <a:p>
                  <a:pPr>
                    <a:defRPr b="0" sz="1000" spc="-1" strike="noStrike">
                      <a:solidFill>
                        <a:srgbClr val="000000"/>
                      </a:solidFill>
                      <a:latin typeface="Times New Roman"/>
                    </a:defRPr>
                  </a:pPr>
                </a:p>
              </c:txPr>
              <c:tx>
                <c:rich>
                  <a:bodyPr/>
                  <a:p>
                    <a:r>
                      <a:rPr b="0" sz="1000" spc="-1" strike="noStrike">
                        <a:solidFill>
                          <a:srgbClr val="000000"/>
                        </a:solidFill>
                        <a:latin typeface="Times New Roman"/>
                      </a:rPr>
                      <a:t>Дотации</a:t>
                    </a:r>
                    <a:r>
                      <a:rPr b="0" sz="1000" spc="-1" strike="noStrike">
                        <a:solidFill>
                          <a:srgbClr val="000000"/>
                        </a:solidFill>
                        <a:latin typeface="Times New Roman"/>
                      </a:rPr>
                      <a:t> </a:t>
                    </a:r>
                    <a:r>
                      <a:rPr b="0" sz="1000" spc="-1" strike="noStrike">
                        <a:solidFill>
                          <a:srgbClr val="000000"/>
                        </a:solidFill>
                        <a:latin typeface="Times New Roman"/>
                      </a:rPr>
                      <a:t/>
                    </a:r>
                    <a:r>
                      <a:rPr b="0" sz="1000" spc="-1" strike="noStrike">
                        <a:solidFill>
                          <a:srgbClr val="000000"/>
                        </a:solidFill>
                        <a:latin typeface="Times New Roman"/>
                      </a:rPr>
                      <a:t>96 419,1 тыс. рублей</a:t>
                    </a:r>
                    <a:r>
                      <a:rPr b="0" sz="1000" spc="-1" strike="noStrike">
                        <a:solidFill>
                          <a:srgbClr val="000000"/>
                        </a:solidFill>
                        <a:latin typeface="Times New Roman"/>
                      </a:rPr>
                      <a:t/>
                    </a:r>
                    <a:r>
                      <a:rPr b="0" sz="1000" spc="-1" strike="noStrike">
                        <a:solidFill>
                          <a:srgbClr val="000000"/>
                        </a:solidFill>
                        <a:latin typeface="Times New Roman"/>
                      </a:rPr>
                      <a:t>0,4%</a:t>
                    </a:r>
                  </a:p>
                </c:rich>
              </c:tx>
              <c:dLblPos val="outEnd"/>
              <c:showLegendKey val="0"/>
              <c:showVal val="0"/>
              <c:showCatName val="0"/>
              <c:showSerName val="0"/>
              <c:showPercent val="0"/>
              <c:separator>; </c:separator>
            </c:dLbl>
            <c:dLbl>
              <c:idx val="1"/>
              <c:txPr>
                <a:bodyPr wrap="square"/>
                <a:lstStyle/>
                <a:p>
                  <a:pPr>
                    <a:defRPr b="0" sz="1000" spc="-1" strike="noStrike">
                      <a:solidFill>
                        <a:srgbClr val="000000"/>
                      </a:solidFill>
                      <a:latin typeface="Times New Roman"/>
                    </a:defRPr>
                  </a:pPr>
                </a:p>
              </c:txPr>
              <c:tx>
                <c:rich>
                  <a:bodyPr/>
                  <a:p>
                    <a:r>
                      <a:rPr b="0" sz="1000" spc="-1" strike="noStrike">
                        <a:solidFill>
                          <a:srgbClr val="000000"/>
                        </a:solidFill>
                        <a:latin typeface="Times New Roman"/>
                      </a:rPr>
                      <a:t>Субсидии</a:t>
                    </a:r>
                    <a:r>
                      <a:rPr b="0" sz="1000" spc="-1" strike="noStrike">
                        <a:solidFill>
                          <a:srgbClr val="000000"/>
                        </a:solidFill>
                        <a:latin typeface="Times New Roman"/>
                      </a:rPr>
                      <a:t/>
                    </a:r>
                    <a:r>
                      <a:rPr b="0" sz="1000" spc="-1" strike="noStrike">
                        <a:solidFill>
                          <a:srgbClr val="000000"/>
                        </a:solidFill>
                        <a:latin typeface="Times New Roman"/>
                      </a:rPr>
                      <a:t/>
                    </a:r>
                    <a:r>
                      <a:rPr b="0" sz="1000" spc="-1" strike="noStrike">
                        <a:solidFill>
                          <a:srgbClr val="000000"/>
                        </a:solidFill>
                        <a:latin typeface="Times New Roman"/>
                      </a:rPr>
                      <a:t> 13 225 020,9 тыс. рублей</a:t>
                    </a:r>
                    <a:r>
                      <a:rPr b="0" sz="1000" spc="-1" strike="noStrike">
                        <a:solidFill>
                          <a:srgbClr val="000000"/>
                        </a:solidFill>
                        <a:latin typeface="Times New Roman"/>
                      </a:rPr>
                      <a:t/>
                    </a:r>
                    <a:r>
                      <a:rPr b="0" sz="1000" spc="-1" strike="noStrike">
                        <a:solidFill>
                          <a:srgbClr val="000000"/>
                        </a:solidFill>
                        <a:latin typeface="Times New Roman"/>
                      </a:rPr>
                      <a:t> 51,0%</a:t>
                    </a:r>
                  </a:p>
                </c:rich>
              </c:tx>
              <c:dLblPos val="outEnd"/>
              <c:showLegendKey val="0"/>
              <c:showVal val="0"/>
              <c:showCatName val="0"/>
              <c:showSerName val="0"/>
              <c:showPercent val="0"/>
              <c:separator>; </c:separator>
            </c:dLbl>
            <c:dLbl>
              <c:idx val="2"/>
              <c:txPr>
                <a:bodyPr wrap="square"/>
                <a:lstStyle/>
                <a:p>
                  <a:pPr>
                    <a:defRPr b="0" sz="1000" spc="-1" strike="noStrike">
                      <a:solidFill>
                        <a:srgbClr val="000000"/>
                      </a:solidFill>
                      <a:latin typeface="Times New Roman"/>
                    </a:defRPr>
                  </a:pPr>
                </a:p>
              </c:txPr>
              <c:tx>
                <c:rich>
                  <a:bodyPr/>
                  <a:p>
                    <a:r>
                      <a:rPr b="0" sz="1000" spc="-1" strike="noStrike">
                        <a:solidFill>
                          <a:srgbClr val="000000"/>
                        </a:solidFill>
                        <a:latin typeface="Times New Roman"/>
                      </a:rPr>
                      <a:t>Субвенции</a:t>
                    </a:r>
                    <a:r>
                      <a:rPr b="0" sz="1000" spc="-1" strike="noStrike">
                        <a:solidFill>
                          <a:srgbClr val="000000"/>
                        </a:solidFill>
                        <a:latin typeface="Times New Roman"/>
                      </a:rPr>
                      <a:t/>
                    </a:r>
                    <a:r>
                      <a:rPr b="0" sz="1000" spc="-1" strike="noStrike">
                        <a:solidFill>
                          <a:srgbClr val="000000"/>
                        </a:solidFill>
                        <a:latin typeface="Times New Roman"/>
                      </a:rPr>
                      <a:t/>
                    </a:r>
                    <a:r>
                      <a:rPr b="0" sz="1000" spc="-1" strike="noStrike">
                        <a:solidFill>
                          <a:srgbClr val="000000"/>
                        </a:solidFill>
                        <a:latin typeface="Times New Roman"/>
                      </a:rPr>
                      <a:t>12 320 055,9 тыс. рублей 47,5%</a:t>
                    </a:r>
                  </a:p>
                </c:rich>
              </c:tx>
              <c:dLblPos val="outEnd"/>
              <c:showLegendKey val="0"/>
              <c:showVal val="0"/>
              <c:showCatName val="0"/>
              <c:showSerName val="0"/>
              <c:showPercent val="0"/>
              <c:separator>; </c:separator>
            </c:dLbl>
            <c:dLbl>
              <c:idx val="3"/>
              <c:txPr>
                <a:bodyPr wrap="square"/>
                <a:lstStyle/>
                <a:p>
                  <a:pPr>
                    <a:defRPr b="0" sz="1000" spc="-1" strike="noStrike">
                      <a:solidFill>
                        <a:srgbClr val="000000"/>
                      </a:solidFill>
                      <a:latin typeface="Times New Roman"/>
                    </a:defRPr>
                  </a:pPr>
                </a:p>
              </c:txPr>
              <c:tx>
                <c:rich>
                  <a:bodyPr/>
                  <a:p>
                    <a:r>
                      <a:rPr b="0" sz="1000" spc="-1" strike="noStrike">
                        <a:solidFill>
                          <a:srgbClr val="000000"/>
                        </a:solidFill>
                        <a:latin typeface="Times New Roman"/>
                      </a:rPr>
                      <a:t>Иные межбюджетные трансферты</a:t>
                    </a:r>
                    <a:r>
                      <a:rPr b="0" sz="1000" spc="-1" strike="noStrike">
                        <a:solidFill>
                          <a:srgbClr val="000000"/>
                        </a:solidFill>
                        <a:latin typeface="Times New Roman"/>
                      </a:rPr>
                      <a:t/>
                    </a:r>
                    <a:r>
                      <a:rPr b="0" sz="1000" spc="-1" strike="noStrike">
                        <a:solidFill>
                          <a:srgbClr val="000000"/>
                        </a:solidFill>
                        <a:latin typeface="Times New Roman"/>
                      </a:rPr>
                      <a:t/>
                    </a:r>
                    <a:r>
                      <a:rPr b="0" sz="1000" spc="-1" strike="noStrike">
                        <a:solidFill>
                          <a:srgbClr val="000000"/>
                        </a:solidFill>
                        <a:latin typeface="Times New Roman"/>
                      </a:rPr>
                      <a:t> 271 961,5 тыс рублей</a:t>
                    </a:r>
                    <a:r>
                      <a:rPr b="0" sz="1000" spc="-1" strike="noStrike">
                        <a:solidFill>
                          <a:srgbClr val="000000"/>
                        </a:solidFill>
                        <a:latin typeface="Times New Roman"/>
                      </a:rPr>
                      <a:t/>
                    </a:r>
                    <a:r>
                      <a:rPr b="0" sz="1000" spc="-1" strike="noStrike">
                        <a:solidFill>
                          <a:srgbClr val="000000"/>
                        </a:solidFill>
                        <a:latin typeface="Times New Roman"/>
                      </a:rPr>
                      <a:t> 1,1%</a:t>
                    </a:r>
                  </a:p>
                </c:rich>
              </c:tx>
              <c:dLblPos val="outEnd"/>
              <c:showLegendKey val="0"/>
              <c:showVal val="0"/>
              <c:showCatName val="0"/>
              <c:showSerName val="0"/>
              <c:showPercent val="0"/>
              <c:separator>; </c:separator>
            </c:dLbl>
            <c:txPr>
              <a:bodyPr wrap="square"/>
              <a:lstStyle/>
              <a:p>
                <a:pPr>
                  <a:defRPr b="0" sz="1000" spc="-1" strike="noStrike">
                    <a:solidFill>
                      <a:srgbClr val="000000"/>
                    </a:solidFill>
                    <a:latin typeface="Times New Roman"/>
                  </a:defRPr>
                </a:pPr>
              </a:p>
            </c:txPr>
            <c:dLblPos val="outEnd"/>
            <c:showLegendKey val="0"/>
            <c:showVal val="1"/>
            <c:showCatName val="1"/>
            <c:showSerName val="0"/>
            <c:showPercent val="1"/>
            <c:separator>; </c:separator>
            <c:showLeaderLines val="1"/>
          </c:dLbls>
          <c:cat>
            <c:strRef>
              <c:f>categories</c:f>
              <c:strCache>
                <c:ptCount val="4"/>
                <c:pt idx="0">
                  <c:v>Дотации</c:v>
                </c:pt>
                <c:pt idx="1">
                  <c:v>Субсидии</c:v>
                </c:pt>
                <c:pt idx="2">
                  <c:v>Субвенции</c:v>
                </c:pt>
                <c:pt idx="3">
                  <c:v>Иные межбюджетные трансферты</c:v>
                </c:pt>
              </c:strCache>
            </c:strRef>
          </c:cat>
          <c:val>
            <c:numRef>
              <c:f>0</c:f>
              <c:numCache>
                <c:formatCode>General</c:formatCode>
                <c:ptCount val="4"/>
                <c:pt idx="0">
                  <c:v>96419.1</c:v>
                </c:pt>
                <c:pt idx="1">
                  <c:v>13225020.9</c:v>
                </c:pt>
                <c:pt idx="2">
                  <c:v>12320055.9</c:v>
                </c:pt>
                <c:pt idx="3">
                  <c:v>271961.5</c:v>
                </c:pt>
              </c:numCache>
            </c:numRef>
          </c:val>
        </c:ser>
      </c:pie3DChart>
    </c:plotArea>
    <c:plotVisOnly val="1"/>
    <c:dispBlanksAs val="gap"/>
  </c:chart>
  <c:spPr>
    <a:solidFill>
      <a:srgbClr val="ffffff"/>
    </a:solidFill>
    <a:ln w="9360">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lang="ru-RU" sz="1400" spc="-1" strike="noStrike">
                <a:solidFill>
                  <a:srgbClr val="000000"/>
                </a:solidFill>
                <a:latin typeface="Times New Roman"/>
              </a:defRPr>
            </a:pPr>
            <a:r>
              <a:rPr b="0" lang="ru-RU" sz="1400" spc="-1" strike="noStrike">
                <a:solidFill>
                  <a:srgbClr val="000000"/>
                </a:solidFill>
                <a:latin typeface="Times New Roman"/>
              </a:rPr>
              <a:t>Структура исполнения расходов местного бюджета за 2022 год</a:t>
            </a:r>
          </a:p>
        </c:rich>
      </c:tx>
      <c:layout>
        <c:manualLayout>
          <c:xMode val="edge"/>
          <c:yMode val="edge"/>
          <c:x val="0.118738192019236"/>
          <c:y val="0.0209565217391304"/>
        </c:manualLayout>
      </c:layout>
      <c:overlay val="0"/>
      <c:spPr>
        <a:noFill/>
        <a:ln w="0">
          <a:noFill/>
        </a:ln>
      </c:spPr>
    </c:title>
    <c:autoTitleDeleted val="0"/>
    <c:view3D>
      <c:rotX val="30"/>
      <c:rotY val="180"/>
      <c:rAngAx val="0"/>
      <c:perspective val="30"/>
    </c:view3D>
    <c:floor>
      <c:spPr>
        <a:solidFill>
          <a:srgbClr val="d9d9d9"/>
        </a:solidFill>
        <a:ln w="0">
          <a:noFill/>
        </a:ln>
      </c:spPr>
    </c:floor>
    <c:sideWall>
      <c:spPr>
        <a:solidFill>
          <a:srgbClr val="d9d9d9"/>
        </a:solidFill>
        <a:ln w="0">
          <a:noFill/>
        </a:ln>
      </c:spPr>
    </c:sideWall>
    <c:backWall>
      <c:spPr>
        <a:solidFill>
          <a:srgbClr val="d9d9d9"/>
        </a:solidFill>
        <a:ln w="0">
          <a:noFill/>
        </a:ln>
      </c:spPr>
    </c:backWall>
    <c:plotArea>
      <c:layout>
        <c:manualLayout>
          <c:layoutTarget val="inner"/>
          <c:xMode val="edge"/>
          <c:yMode val="edge"/>
          <c:x val="0.100625"/>
          <c:y val="0.075"/>
          <c:w val="0.74375"/>
          <c:h val="0.645777777777778"/>
        </c:manualLayout>
      </c:layout>
      <c:pie3DChart>
        <c:varyColors val="1"/>
        <c:ser>
          <c:idx val="0"/>
          <c:order val="0"/>
          <c:tx>
            <c:strRef>
              <c:f>label 0</c:f>
              <c:strCache>
                <c:ptCount val="1"/>
                <c:pt idx="0">
                  <c:v>Столбец1</c:v>
                </c:pt>
              </c:strCache>
            </c:strRef>
          </c:tx>
          <c:spPr>
            <a:solidFill>
              <a:srgbClr val="4f81bd"/>
            </a:solidFill>
            <a:ln w="0">
              <a:noFill/>
            </a:ln>
          </c:spPr>
          <c:explosion val="0"/>
          <c:dPt>
            <c:idx val="0"/>
            <c:spPr>
              <a:solidFill>
                <a:srgbClr val="8eb4e3"/>
              </a:solidFill>
              <a:ln w="0">
                <a:noFill/>
              </a:ln>
            </c:spPr>
          </c:dPt>
          <c:dPt>
            <c:idx val="1"/>
            <c:spPr>
              <a:solidFill>
                <a:srgbClr val="c0504d"/>
              </a:solidFill>
              <a:ln w="0">
                <a:noFill/>
              </a:ln>
            </c:spPr>
          </c:dPt>
          <c:dPt>
            <c:idx val="2"/>
            <c:spPr>
              <a:solidFill>
                <a:srgbClr val="e6b9b8"/>
              </a:solidFill>
              <a:ln w="0">
                <a:noFill/>
              </a:ln>
            </c:spPr>
          </c:dPt>
          <c:dPt>
            <c:idx val="3"/>
            <c:spPr>
              <a:solidFill>
                <a:srgbClr val="8064a2"/>
              </a:solidFill>
              <a:ln w="0">
                <a:noFill/>
              </a:ln>
            </c:spPr>
          </c:dPt>
          <c:dPt>
            <c:idx val="4"/>
            <c:spPr>
              <a:solidFill>
                <a:srgbClr val="4bacc6"/>
              </a:solidFill>
              <a:ln w="0">
                <a:noFill/>
              </a:ln>
            </c:spPr>
          </c:dPt>
          <c:dPt>
            <c:idx val="5"/>
            <c:spPr>
              <a:solidFill>
                <a:srgbClr val="dbeef4"/>
              </a:solidFill>
              <a:ln w="0">
                <a:noFill/>
              </a:ln>
            </c:spPr>
          </c:dPt>
          <c:dPt>
            <c:idx val="6"/>
            <c:spPr>
              <a:solidFill>
                <a:srgbClr val="2c4d75"/>
              </a:solidFill>
              <a:ln w="0">
                <a:noFill/>
              </a:ln>
            </c:spPr>
          </c:dPt>
          <c:dPt>
            <c:idx val="7"/>
            <c:spPr>
              <a:solidFill>
                <a:srgbClr val="772c2a"/>
              </a:solidFill>
              <a:ln w="0">
                <a:noFill/>
              </a:ln>
            </c:spPr>
          </c:dPt>
          <c:dPt>
            <c:idx val="8"/>
            <c:spPr>
              <a:solidFill>
                <a:srgbClr val="92d050"/>
              </a:solidFill>
              <a:ln w="0">
                <a:noFill/>
              </a:ln>
            </c:spPr>
          </c:dPt>
          <c:dPt>
            <c:idx val="9"/>
            <c:spPr>
              <a:solidFill>
                <a:srgbClr val="4d3b62"/>
              </a:solidFill>
              <a:ln w="0">
                <a:noFill/>
              </a:ln>
            </c:spPr>
          </c:dPt>
          <c:dPt>
            <c:idx val="10"/>
            <c:spPr>
              <a:solidFill>
                <a:srgbClr val="276a7c"/>
              </a:solidFill>
              <a:ln w="0">
                <a:noFill/>
              </a:ln>
            </c:spPr>
          </c:dPt>
          <c:dPt>
            <c:idx val="11"/>
            <c:spPr>
              <a:solidFill>
                <a:srgbClr val="b65708"/>
              </a:solidFill>
              <a:ln w="0">
                <a:noFill/>
              </a:ln>
            </c:spPr>
          </c:dPt>
          <c:dPt>
            <c:idx val="12"/>
            <c:spPr>
              <a:solidFill>
                <a:srgbClr val="729aca"/>
              </a:solidFill>
              <a:ln w="0">
                <a:noFill/>
              </a:ln>
            </c:spPr>
          </c:dPt>
          <c:dLbls>
            <c:numFmt formatCode="#\ ##0.0" sourceLinked="1"/>
            <c:dLbl>
              <c:idx val="0"/>
              <c:txPr>
                <a:bodyPr wrap="square"/>
                <a:lstStyle/>
                <a:p>
                  <a:pPr>
                    <a:defRPr b="0" sz="1000" spc="-1" strike="noStrike">
                      <a:solidFill>
                        <a:srgbClr val="000000"/>
                      </a:solidFill>
                      <a:latin typeface="Times New Roman"/>
                    </a:defRPr>
                  </a:pPr>
                </a:p>
              </c:txPr>
              <c:tx>
                <c:rich>
                  <a:bodyPr/>
                  <a:p>
                    <a:r>
                      <a:rPr b="0" sz="1000" spc="-1" strike="noStrike">
                        <a:solidFill>
                          <a:srgbClr val="000000"/>
                        </a:solidFill>
                        <a:latin typeface="Times New Roman"/>
                      </a:rPr>
                      <a:t>Общегосударственные вопросы</a:t>
                    </a:r>
                    <a:r>
                      <a:rPr b="0" sz="1000" spc="-1" strike="noStrike">
                        <a:solidFill>
                          <a:srgbClr val="000000"/>
                        </a:solidFill>
                        <a:latin typeface="Times New Roman"/>
                      </a:rPr>
                      <a:t>
3 036 733,1 тыс. рублей,
6,1 %</a:t>
                    </a:r>
                  </a:p>
                </c:rich>
              </c:tx>
              <c:dLblPos val="outEnd"/>
              <c:showLegendKey val="0"/>
              <c:showVal val="0"/>
              <c:showCatName val="0"/>
              <c:showSerName val="0"/>
              <c:showPercent val="0"/>
              <c:separator>
</c:separator>
            </c:dLbl>
            <c:dLbl>
              <c:idx val="1"/>
              <c:txPr>
                <a:bodyPr wrap="square"/>
                <a:lstStyle/>
                <a:p>
                  <a:pPr>
                    <a:defRPr b="0" sz="1000" spc="-1" strike="noStrike">
                      <a:solidFill>
                        <a:srgbClr val="000000"/>
                      </a:solidFill>
                      <a:latin typeface="Times New Roman"/>
                    </a:defRPr>
                  </a:pPr>
                </a:p>
              </c:txPr>
              <c:tx>
                <c:rich>
                  <a:bodyPr/>
                  <a:p>
                    <a:r>
                      <a:rPr b="0" sz="1000" spc="-1" strike="noStrike">
                        <a:solidFill>
                          <a:srgbClr val="000000"/>
                        </a:solidFill>
                        <a:latin typeface="Times New Roman"/>
                      </a:rPr>
                      <a:t>Национальная безопасность и правоохранительная</a:t>
                    </a:r>
                    <a:r>
                      <a:rPr b="0" sz="1000" spc="-1" strike="noStrike">
                        <a:solidFill>
                          <a:srgbClr val="000000"/>
                        </a:solidFill>
                        <a:latin typeface="Times New Roman"/>
                      </a:rPr>
                      <a:t> деятельность
529 929,5 тыс. рублей,
1,0 %</a:t>
                    </a:r>
                  </a:p>
                </c:rich>
              </c:tx>
              <c:dLblPos val="outEnd"/>
              <c:showLegendKey val="0"/>
              <c:showVal val="0"/>
              <c:showCatName val="0"/>
              <c:showSerName val="0"/>
              <c:showPercent val="0"/>
              <c:separator>
</c:separator>
            </c:dLbl>
            <c:dLbl>
              <c:idx val="2"/>
              <c:txPr>
                <a:bodyPr wrap="square"/>
                <a:lstStyle/>
                <a:p>
                  <a:pPr>
                    <a:defRPr b="0" sz="1000" spc="-1" strike="noStrike">
                      <a:solidFill>
                        <a:srgbClr val="000000"/>
                      </a:solidFill>
                      <a:latin typeface="Times New Roman"/>
                    </a:defRPr>
                  </a:pPr>
                </a:p>
              </c:txPr>
              <c:tx>
                <c:rich>
                  <a:bodyPr/>
                  <a:p>
                    <a:r>
                      <a:rPr b="0" sz="1000" spc="-1" strike="noStrike">
                        <a:solidFill>
                          <a:srgbClr val="000000"/>
                        </a:solidFill>
                        <a:latin typeface="Times New Roman"/>
                      </a:rPr>
                      <a:t>Национальная экономика</a:t>
                    </a:r>
                    <a:r>
                      <a:rPr b="0" sz="1000" spc="-1" strike="noStrike">
                        <a:solidFill>
                          <a:srgbClr val="000000"/>
                        </a:solidFill>
                        <a:latin typeface="Times New Roman"/>
                      </a:rPr>
                      <a:t>
8 000 002,5 тыс. рублей</a:t>
                    </a:r>
                    <a:r>
                      <a:rPr b="0" sz="1000" spc="-1" strike="noStrike">
                        <a:solidFill>
                          <a:srgbClr val="000000"/>
                        </a:solidFill>
                        <a:latin typeface="Times New Roman"/>
                      </a:rPr>
                      <a:t>
</a:t>
                    </a:r>
                    <a:r>
                      <a:rPr b="0" sz="1000" spc="-1" strike="noStrike">
                        <a:solidFill>
                          <a:srgbClr val="000000"/>
                        </a:solidFill>
                        <a:latin typeface="Times New Roman"/>
                      </a:rPr>
                      <a:t>16,1 %</a:t>
                    </a:r>
                  </a:p>
                </c:rich>
              </c:tx>
              <c:dLblPos val="outEnd"/>
              <c:showLegendKey val="0"/>
              <c:showVal val="0"/>
              <c:showCatName val="0"/>
              <c:showSerName val="0"/>
              <c:showPercent val="0"/>
              <c:separator>
</c:separator>
            </c:dLbl>
            <c:dLbl>
              <c:idx val="3"/>
              <c:txPr>
                <a:bodyPr wrap="square"/>
                <a:lstStyle/>
                <a:p>
                  <a:pPr>
                    <a:defRPr b="0" sz="1000" spc="-1" strike="noStrike">
                      <a:solidFill>
                        <a:srgbClr val="000000"/>
                      </a:solidFill>
                      <a:latin typeface="Times New Roman"/>
                    </a:defRPr>
                  </a:pPr>
                </a:p>
              </c:txPr>
              <c:tx>
                <c:rich>
                  <a:bodyPr/>
                  <a:p>
                    <a:r>
                      <a:rPr b="0" sz="1000" spc="-1" strike="noStrike">
                        <a:solidFill>
                          <a:srgbClr val="000000"/>
                        </a:solidFill>
                        <a:latin typeface="Times New Roman"/>
                      </a:rPr>
                      <a:t>Жилищно-коммунальное</a:t>
                    </a:r>
                    <a:r>
                      <a:rPr b="0" sz="1000" spc="-1" strike="noStrike">
                        <a:solidFill>
                          <a:srgbClr val="000000"/>
                        </a:solidFill>
                        <a:latin typeface="Times New Roman"/>
                      </a:rPr>
                      <a:t>
</a:t>
                    </a:r>
                    <a:r>
                      <a:rPr b="0" sz="1000" spc="-1" strike="noStrike">
                        <a:solidFill>
                          <a:srgbClr val="000000"/>
                        </a:solidFill>
                        <a:latin typeface="Times New Roman"/>
                      </a:rPr>
                      <a:t>хозяйство
3 582 028,5 тыс. рублей
7,2 %</a:t>
                    </a:r>
                  </a:p>
                </c:rich>
              </c:tx>
              <c:dLblPos val="outEnd"/>
              <c:showLegendKey val="0"/>
              <c:showVal val="0"/>
              <c:showCatName val="0"/>
              <c:showSerName val="0"/>
              <c:showPercent val="0"/>
              <c:separator>
</c:separator>
            </c:dLbl>
            <c:dLbl>
              <c:idx val="4"/>
              <c:txPr>
                <a:bodyPr wrap="square"/>
                <a:lstStyle/>
                <a:p>
                  <a:pPr>
                    <a:defRPr b="0" sz="1000" spc="-1" strike="noStrike">
                      <a:solidFill>
                        <a:srgbClr val="000000"/>
                      </a:solidFill>
                      <a:latin typeface="Times New Roman"/>
                    </a:defRPr>
                  </a:pPr>
                </a:p>
              </c:txPr>
              <c:dLblPos val="outEnd"/>
              <c:showLegendKey val="0"/>
              <c:showVal val="0"/>
              <c:showCatName val="0"/>
              <c:showSerName val="0"/>
              <c:showPercent val="0"/>
              <c:separator>
</c:separator>
            </c:dLbl>
            <c:dLbl>
              <c:idx val="5"/>
              <c:numFmt formatCode="0.0" sourceLinked="0"/>
              <c:txPr>
                <a:bodyPr wrap="square"/>
                <a:lstStyle/>
                <a:p>
                  <a:pPr>
                    <a:defRPr b="0" sz="1000" spc="-1" strike="noStrike">
                      <a:solidFill>
                        <a:srgbClr val="000000"/>
                      </a:solidFill>
                      <a:latin typeface="Times New Roman"/>
                    </a:defRPr>
                  </a:pPr>
                </a:p>
              </c:txPr>
              <c:tx>
                <c:rich>
                  <a:bodyPr/>
                  <a:p>
                    <a:r>
                      <a:rPr b="0" sz="1000" spc="-1" strike="noStrike">
                        <a:solidFill>
                          <a:srgbClr val="000000"/>
                        </a:solidFill>
                        <a:latin typeface="Times New Roman"/>
                      </a:rPr>
                      <a:t>Образование</a:t>
                    </a:r>
                    <a:r>
                      <a:rPr b="0" sz="1000" spc="-1" strike="noStrike">
                        <a:solidFill>
                          <a:srgbClr val="000000"/>
                        </a:solidFill>
                        <a:latin typeface="Times New Roman"/>
                      </a:rPr>
                      <a:t>
</a:t>
                    </a:r>
                    <a:r>
                      <a:rPr b="0" sz="1000" spc="-1" strike="noStrike">
                        <a:solidFill>
                          <a:srgbClr val="000000"/>
                        </a:solidFill>
                        <a:latin typeface="Times New Roman"/>
                      </a:rPr>
                      <a:t>30 031 159,9 тыс. рублей </a:t>
                    </a:r>
                    <a:r>
                      <a:rPr b="0" sz="1000" spc="-1" strike="noStrike">
                        <a:solidFill>
                          <a:srgbClr val="000000"/>
                        </a:solidFill>
                        <a:latin typeface="Times New Roman"/>
                      </a:rPr>
                      <a:t>
</a:t>
                    </a:r>
                    <a:r>
                      <a:rPr b="0" sz="1000" spc="-1" strike="noStrike">
                        <a:solidFill>
                          <a:srgbClr val="000000"/>
                        </a:solidFill>
                        <a:latin typeface="Times New Roman"/>
                      </a:rPr>
                      <a:t>60,4%</a:t>
                    </a:r>
                  </a:p>
                </c:rich>
              </c:tx>
              <c:dLblPos val="outEnd"/>
              <c:showLegendKey val="0"/>
              <c:showVal val="0"/>
              <c:showCatName val="0"/>
              <c:showSerName val="0"/>
              <c:showPercent val="0"/>
              <c:separator>
</c:separator>
            </c:dLbl>
            <c:dLbl>
              <c:idx val="6"/>
              <c:txPr>
                <a:bodyPr wrap="square"/>
                <a:lstStyle/>
                <a:p>
                  <a:pPr>
                    <a:defRPr b="0" sz="1000" spc="-1" strike="noStrike">
                      <a:solidFill>
                        <a:srgbClr val="000000"/>
                      </a:solidFill>
                      <a:latin typeface="Times New Roman"/>
                    </a:defRPr>
                  </a:pPr>
                </a:p>
              </c:txPr>
              <c:tx>
                <c:rich>
                  <a:bodyPr/>
                  <a:p>
                    <a:r>
                      <a:rPr b="0" sz="1000" spc="-1" strike="noStrike">
                        <a:solidFill>
                          <a:srgbClr val="000000"/>
                        </a:solidFill>
                        <a:latin typeface="Times New Roman"/>
                      </a:rPr>
                      <a:t>Культура, кинематография</a:t>
                    </a:r>
                    <a:r>
                      <a:rPr b="0" sz="1000" spc="-1" strike="noStrike">
                        <a:solidFill>
                          <a:srgbClr val="000000"/>
                        </a:solidFill>
                        <a:latin typeface="Times New Roman"/>
                      </a:rPr>
                      <a:t>
1 340 688,7 тыс. рублей, 2,7 %</a:t>
                    </a:r>
                  </a:p>
                </c:rich>
              </c:tx>
              <c:dLblPos val="outEnd"/>
              <c:showLegendKey val="0"/>
              <c:showVal val="0"/>
              <c:showCatName val="0"/>
              <c:showSerName val="0"/>
              <c:showPercent val="0"/>
              <c:separator>
</c:separator>
            </c:dLbl>
            <c:dLbl>
              <c:idx val="7"/>
              <c:txPr>
                <a:bodyPr wrap="square"/>
                <a:lstStyle/>
                <a:p>
                  <a:pPr>
                    <a:defRPr b="0" sz="1000" spc="-1" strike="noStrike">
                      <a:solidFill>
                        <a:srgbClr val="000000"/>
                      </a:solidFill>
                      <a:latin typeface="Times New Roman"/>
                    </a:defRPr>
                  </a:pPr>
                </a:p>
              </c:txPr>
              <c:tx>
                <c:rich>
                  <a:bodyPr/>
                  <a:p>
                    <a:r>
                      <a:rPr b="0" sz="1000" spc="-1" strike="noStrike">
                        <a:solidFill>
                          <a:srgbClr val="000000"/>
                        </a:solidFill>
                        <a:latin typeface="Times New Roman"/>
                      </a:rPr>
                      <a:t>Здравоохранение</a:t>
                    </a:r>
                    <a:r>
                      <a:rPr b="0" sz="1000" spc="-1" strike="noStrike">
                        <a:solidFill>
                          <a:srgbClr val="000000"/>
                        </a:solidFill>
                        <a:latin typeface="Times New Roman"/>
                      </a:rPr>
                      <a:t>
</a:t>
                    </a:r>
                    <a:r>
                      <a:rPr b="0" sz="1000" spc="-1" strike="noStrike">
                        <a:solidFill>
                          <a:srgbClr val="000000"/>
                        </a:solidFill>
                        <a:latin typeface="Times New Roman"/>
                      </a:rPr>
                      <a:t>242622</a:t>
                    </a:r>
                    <a:r>
                      <a:rPr b="0" sz="1000" spc="-1" strike="noStrike">
                        <a:solidFill>
                          <a:srgbClr val="000000"/>
                        </a:solidFill>
                        <a:latin typeface="Times New Roman"/>
                      </a:rPr>
                      <a:t> тыс. рублей, 0,5 %
</a:t>
                    </a:r>
                  </a:p>
                </c:rich>
              </c:tx>
              <c:dLblPos val="outEnd"/>
              <c:showLegendKey val="0"/>
              <c:showVal val="0"/>
              <c:showCatName val="0"/>
              <c:showSerName val="0"/>
              <c:showPercent val="0"/>
              <c:separator>
</c:separator>
            </c:dLbl>
            <c:dLbl>
              <c:idx val="8"/>
              <c:txPr>
                <a:bodyPr wrap="square"/>
                <a:lstStyle/>
                <a:p>
                  <a:pPr>
                    <a:defRPr b="0" sz="1000" spc="-1" strike="noStrike">
                      <a:solidFill>
                        <a:srgbClr val="000000"/>
                      </a:solidFill>
                      <a:latin typeface="Times New Roman"/>
                    </a:defRPr>
                  </a:pPr>
                </a:p>
              </c:txPr>
              <c:tx>
                <c:rich>
                  <a:bodyPr/>
                  <a:p>
                    <a:r>
                      <a:rPr b="0" sz="1000" spc="-1" strike="noStrike">
                        <a:solidFill>
                          <a:srgbClr val="000000"/>
                        </a:solidFill>
                        <a:latin typeface="Times New Roman"/>
                      </a:rPr>
                      <a:t>Социальная политика</a:t>
                    </a:r>
                    <a:r>
                      <a:rPr b="0" sz="1000" spc="-1" strike="noStrike">
                        <a:solidFill>
                          <a:srgbClr val="000000"/>
                        </a:solidFill>
                        <a:latin typeface="Times New Roman"/>
                      </a:rPr>
                      <a:t>
1 691 391,4 тыс. рублей,
3,4 %</a:t>
                    </a:r>
                  </a:p>
                </c:rich>
              </c:tx>
              <c:dLblPos val="outEnd"/>
              <c:showLegendKey val="0"/>
              <c:showVal val="0"/>
              <c:showCatName val="0"/>
              <c:showSerName val="0"/>
              <c:showPercent val="0"/>
              <c:separator>
</c:separator>
            </c:dLbl>
            <c:dLbl>
              <c:idx val="9"/>
              <c:txPr>
                <a:bodyPr wrap="square"/>
                <a:lstStyle/>
                <a:p>
                  <a:pPr>
                    <a:defRPr b="0" sz="1000" spc="-1" strike="noStrike">
                      <a:solidFill>
                        <a:srgbClr val="000000"/>
                      </a:solidFill>
                      <a:latin typeface="Times New Roman"/>
                    </a:defRPr>
                  </a:pPr>
                </a:p>
              </c:txPr>
              <c:tx>
                <c:rich>
                  <a:bodyPr/>
                  <a:p>
                    <a:r>
                      <a:rPr b="0" sz="1000" spc="-1" strike="noStrike">
                        <a:solidFill>
                          <a:srgbClr val="000000"/>
                        </a:solidFill>
                        <a:latin typeface="Times New Roman"/>
                      </a:rPr>
                      <a:t>Физическая культура и спорт</a:t>
                    </a:r>
                    <a:r>
                      <a:rPr b="0" sz="1000" spc="-1" strike="noStrike">
                        <a:solidFill>
                          <a:srgbClr val="000000"/>
                        </a:solidFill>
                        <a:latin typeface="Times New Roman"/>
                      </a:rPr>
                      <a:t>
</a:t>
                    </a:r>
                    <a:r>
                      <a:rPr b="0" sz="1000" spc="-1" strike="noStrike">
                        <a:solidFill>
                          <a:srgbClr val="000000"/>
                        </a:solidFill>
                        <a:latin typeface="Times New Roman"/>
                      </a:rPr>
                      <a:t>930978,6</a:t>
                    </a:r>
                    <a:r>
                      <a:rPr b="0" sz="1000" spc="-1" strike="noStrike">
                        <a:solidFill>
                          <a:srgbClr val="000000"/>
                        </a:solidFill>
                        <a:latin typeface="Times New Roman"/>
                      </a:rPr>
                      <a:t> тыс. рублей,
1,9 %</a:t>
                    </a:r>
                  </a:p>
                </c:rich>
              </c:tx>
              <c:dLblPos val="outEnd"/>
              <c:showLegendKey val="0"/>
              <c:showVal val="0"/>
              <c:showCatName val="0"/>
              <c:showSerName val="0"/>
              <c:showPercent val="0"/>
              <c:separator>
</c:separator>
            </c:dLbl>
            <c:dLbl>
              <c:idx val="10"/>
              <c:txPr>
                <a:bodyPr wrap="square"/>
                <a:lstStyle/>
                <a:p>
                  <a:pPr>
                    <a:defRPr b="0" sz="1000" spc="-1" strike="noStrike">
                      <a:solidFill>
                        <a:srgbClr val="000000"/>
                      </a:solidFill>
                      <a:latin typeface="Times New Roman"/>
                    </a:defRPr>
                  </a:pPr>
                </a:p>
              </c:txPr>
              <c:tx>
                <c:rich>
                  <a:bodyPr/>
                  <a:p>
                    <a:r>
                      <a:rPr b="0" sz="1000" spc="-1" strike="noStrike">
                        <a:solidFill>
                          <a:srgbClr val="000000"/>
                        </a:solidFill>
                        <a:latin typeface="Times New Roman"/>
                      </a:rPr>
                      <a:t>Средства массовой информации</a:t>
                    </a:r>
                    <a:r>
                      <a:rPr b="0" sz="1000" spc="-1" strike="noStrike">
                        <a:solidFill>
                          <a:srgbClr val="000000"/>
                        </a:solidFill>
                        <a:latin typeface="Times New Roman"/>
                      </a:rPr>
                      <a:t>
</a:t>
                    </a:r>
                    <a:r>
                      <a:rPr b="0" sz="1000" spc="-1" strike="noStrike">
                        <a:solidFill>
                          <a:srgbClr val="000000"/>
                        </a:solidFill>
                        <a:latin typeface="Times New Roman"/>
                      </a:rPr>
                      <a:t>212094,2</a:t>
                    </a:r>
                    <a:r>
                      <a:rPr b="0" sz="1000" spc="-1" strike="noStrike">
                        <a:solidFill>
                          <a:srgbClr val="000000"/>
                        </a:solidFill>
                        <a:latin typeface="Times New Roman"/>
                      </a:rPr>
                      <a:t> тыс. рублей,
0,4 %</a:t>
                    </a:r>
                  </a:p>
                </c:rich>
              </c:tx>
              <c:dLblPos val="outEnd"/>
              <c:showLegendKey val="0"/>
              <c:showVal val="0"/>
              <c:showCatName val="0"/>
              <c:showSerName val="0"/>
              <c:showPercent val="0"/>
              <c:separator>
</c:separator>
            </c:dLbl>
            <c:dLbl>
              <c:idx val="11"/>
              <c:txPr>
                <a:bodyPr wrap="square"/>
                <a:lstStyle/>
                <a:p>
                  <a:pPr>
                    <a:defRPr b="0" sz="1000" spc="-1" strike="noStrike">
                      <a:solidFill>
                        <a:srgbClr val="000000"/>
                      </a:solidFill>
                      <a:latin typeface="Times New Roman"/>
                    </a:defRPr>
                  </a:pPr>
                </a:p>
              </c:txPr>
              <c:tx>
                <c:rich>
                  <a:bodyPr/>
                  <a:p>
                    <a:r>
                      <a:rPr b="0" sz="1000" spc="-1" strike="noStrike">
                        <a:solidFill>
                          <a:srgbClr val="000000"/>
                        </a:solidFill>
                        <a:latin typeface="Times New Roman"/>
                      </a:rPr>
                      <a:t>Обслуживание муниципального долга</a:t>
                    </a:r>
                    <a:r>
                      <a:rPr b="0" sz="1000" spc="-1" strike="noStrike">
                        <a:solidFill>
                          <a:srgbClr val="000000"/>
                        </a:solidFill>
                        <a:latin typeface="Times New Roman"/>
                      </a:rPr>
                      <a:t>
135 714,1 тыс. рублей,
0,3 %</a:t>
                    </a:r>
                  </a:p>
                </c:rich>
              </c:tx>
              <c:dLblPos val="outEnd"/>
              <c:showLegendKey val="0"/>
              <c:showVal val="0"/>
              <c:showCatName val="0"/>
              <c:showSerName val="0"/>
              <c:showPercent val="0"/>
              <c:separator>
</c:separator>
            </c:dLbl>
            <c:dLbl>
              <c:idx val="12"/>
              <c:txPr>
                <a:bodyPr wrap="square"/>
                <a:lstStyle/>
                <a:p>
                  <a:pPr>
                    <a:defRPr b="0" sz="1000" spc="-1" strike="noStrike">
                      <a:solidFill>
                        <a:srgbClr val="000000"/>
                      </a:solidFill>
                      <a:latin typeface="Times New Roman"/>
                    </a:defRPr>
                  </a:pPr>
                </a:p>
              </c:txPr>
              <c:dLblPos val="outEnd"/>
              <c:showLegendKey val="0"/>
              <c:showVal val="0"/>
              <c:showCatName val="0"/>
              <c:showSerName val="0"/>
              <c:showPercent val="0"/>
              <c:separator>
</c:separator>
            </c:dLbl>
            <c:txPr>
              <a:bodyPr wrap="square"/>
              <a:lstStyle/>
              <a:p>
                <a:pPr>
                  <a:defRPr b="0" sz="1000" spc="-1" strike="noStrike">
                    <a:solidFill>
                      <a:srgbClr val="000000"/>
                    </a:solidFill>
                    <a:latin typeface="Times New Roman"/>
                  </a:defRPr>
                </a:pPr>
              </a:p>
            </c:txPr>
            <c:dLblPos val="outEnd"/>
            <c:showLegendKey val="0"/>
            <c:showVal val="1"/>
            <c:showCatName val="1"/>
            <c:showSerName val="0"/>
            <c:showPercent val="1"/>
            <c:separator>
</c:separator>
            <c:showLeaderLines val="1"/>
          </c:dLbls>
          <c:cat>
            <c:strRef>
              <c:f>categories</c:f>
              <c:strCache>
                <c:ptCount val="13"/>
                <c:pt idx="0">
                  <c:v>Общегосударственные вопросы</c:v>
                </c:pt>
                <c:pt idx="1">
                  <c:v>Нац. безопасность и правоохр. деятельность</c:v>
                </c:pt>
                <c:pt idx="2">
                  <c:v>Национальная экономика</c:v>
                </c:pt>
                <c:pt idx="3">
                  <c:v>Жилищно-коммунальное хозяйство</c:v>
                </c:pt>
                <c:pt idx="4">
                  <c:v>Охрана окружающей среды</c:v>
                </c:pt>
                <c:pt idx="5">
                  <c:v>Образование</c:v>
                </c:pt>
                <c:pt idx="6">
                  <c:v>Культура, кинематография</c:v>
                </c:pt>
                <c:pt idx="7">
                  <c:v>Здравоохранение</c:v>
                </c:pt>
                <c:pt idx="8">
                  <c:v>Социальная политика</c:v>
                </c:pt>
                <c:pt idx="9">
                  <c:v>Физическая культура и спорт</c:v>
                </c:pt>
                <c:pt idx="10">
                  <c:v>СМИ</c:v>
                </c:pt>
                <c:pt idx="11">
                  <c:v>Обслуживание муниципального долга</c:v>
                </c:pt>
                <c:pt idx="12">
                  <c:v>Межбюджетные трансферты</c:v>
                </c:pt>
              </c:strCache>
            </c:strRef>
          </c:cat>
          <c:val>
            <c:numRef>
              <c:f>0</c:f>
              <c:numCache>
                <c:formatCode>General</c:formatCode>
                <c:ptCount val="13"/>
                <c:pt idx="0">
                  <c:v>3036733.1</c:v>
                </c:pt>
                <c:pt idx="1">
                  <c:v>529929.5</c:v>
                </c:pt>
                <c:pt idx="2">
                  <c:v>8000002.5</c:v>
                </c:pt>
                <c:pt idx="3">
                  <c:v>3582028.5</c:v>
                </c:pt>
                <c:pt idx="4">
                  <c:v>7459.3</c:v>
                </c:pt>
                <c:pt idx="5">
                  <c:v>30031159.9</c:v>
                </c:pt>
                <c:pt idx="6">
                  <c:v>1340688.7</c:v>
                </c:pt>
                <c:pt idx="7">
                  <c:v>242622</c:v>
                </c:pt>
                <c:pt idx="8">
                  <c:v>1691391.4</c:v>
                </c:pt>
                <c:pt idx="9">
                  <c:v>930978.6</c:v>
                </c:pt>
                <c:pt idx="10">
                  <c:v>212094.2</c:v>
                </c:pt>
                <c:pt idx="11">
                  <c:v>135714.1</c:v>
                </c:pt>
                <c:pt idx="12">
                  <c:v>0</c:v>
                </c:pt>
              </c:numCache>
            </c:numRef>
          </c:val>
        </c:ser>
      </c:pie3DChart>
    </c:plotArea>
    <c:plotVisOnly val="1"/>
    <c:dispBlanksAs val="gap"/>
  </c:chart>
  <c:spPr>
    <a:solidFill>
      <a:srgbClr val="ffffff"/>
    </a:solidFill>
    <a:ln w="9360">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30"/>
      <c:rotY val="0"/>
      <c:rAngAx val="0"/>
      <c:perspective val="30"/>
    </c:view3D>
    <c:floor>
      <c:spPr>
        <a:solidFill>
          <a:srgbClr val="d9d9d9"/>
        </a:solidFill>
        <a:ln w="0">
          <a:noFill/>
        </a:ln>
      </c:spPr>
    </c:floor>
    <c:sideWall>
      <c:spPr>
        <a:solidFill>
          <a:srgbClr val="d9d9d9"/>
        </a:solidFill>
        <a:ln w="0">
          <a:noFill/>
        </a:ln>
      </c:spPr>
    </c:sideWall>
    <c:backWall>
      <c:spPr>
        <a:solidFill>
          <a:srgbClr val="d9d9d9"/>
        </a:solidFill>
        <a:ln w="0">
          <a:noFill/>
        </a:ln>
      </c:spPr>
    </c:backWall>
    <c:plotArea>
      <c:layout>
        <c:manualLayout>
          <c:layoutTarget val="inner"/>
          <c:xMode val="edge"/>
          <c:yMode val="edge"/>
          <c:x val="0.1534375"/>
          <c:y val="0.341888888888889"/>
          <c:w val="0.717"/>
          <c:h val="0.597777777777778"/>
        </c:manualLayout>
      </c:layout>
      <c:pie3DChart>
        <c:varyColors val="1"/>
        <c:ser>
          <c:idx val="0"/>
          <c:order val="0"/>
          <c:spPr>
            <a:solidFill>
              <a:srgbClr val="4672a8"/>
            </a:solidFill>
            <a:ln w="0">
              <a:noFill/>
            </a:ln>
          </c:spPr>
          <c:explosion val="0"/>
          <c:dPt>
            <c:idx val="0"/>
            <c:spPr>
              <a:solidFill>
                <a:srgbClr val="000000"/>
              </a:solidFill>
              <a:ln w="0">
                <a:noFill/>
              </a:ln>
            </c:spPr>
          </c:dPt>
          <c:dPt>
            <c:idx val="1"/>
            <c:spPr>
              <a:solidFill>
                <a:srgbClr val="000000"/>
              </a:solidFill>
              <a:ln w="0">
                <a:noFill/>
              </a:ln>
            </c:spPr>
          </c:dPt>
          <c:dPt>
            <c:idx val="2"/>
            <c:spPr>
              <a:solidFill>
                <a:srgbClr val="000000"/>
              </a:solidFill>
              <a:ln w="0">
                <a:noFill/>
              </a:ln>
            </c:spPr>
          </c:dPt>
          <c:dPt>
            <c:idx val="3"/>
            <c:spPr>
              <a:solidFill>
                <a:srgbClr val="000000"/>
              </a:solidFill>
              <a:ln w="0">
                <a:noFill/>
              </a:ln>
            </c:spPr>
          </c:dPt>
          <c:dPt>
            <c:idx val="4"/>
            <c:spPr>
              <a:solidFill>
                <a:srgbClr val="000000"/>
              </a:solidFill>
              <a:ln w="0">
                <a:noFill/>
              </a:ln>
            </c:spPr>
          </c:dPt>
          <c:dLbls>
            <c:txPr>
              <a:bodyPr wrap="square"/>
              <a:lstStyle/>
              <a:p>
                <a:pPr>
                  <a:defRPr b="0" sz="1000" spc="-1" strike="noStrike">
                    <a:solidFill>
                      <a:srgbClr val="000000"/>
                    </a:solidFill>
                    <a:latin typeface="Calibri"/>
                  </a:defRPr>
                </a:pPr>
              </a:p>
            </c:txPr>
            <c:dLblPos val="bestFit"/>
            <c:showLegendKey val="0"/>
            <c:showVal val="0"/>
            <c:showCatName val="0"/>
            <c:showSerName val="0"/>
            <c:showPercent val="0"/>
            <c:separator>; </c:separator>
            <c:showLeaderLines val="1"/>
          </c:dLbls>
          <c:cat>
            <c:strRef>
              <c:f>categories</c:f>
              <c:strCache>
                <c:ptCount val="5"/>
                <c:pt idx="0">
                  <c:v>ОБРАЗОВАНИЕ</c:v>
                </c:pt>
                <c:pt idx="1">
                  <c:v>КУЛЬТУРА, КИНЕМАТОГРАФИЯ</c:v>
                </c:pt>
                <c:pt idx="2">
                  <c:v>ЗДРАВООХРАНЕНИЕ</c:v>
                </c:pt>
                <c:pt idx="3">
                  <c:v>СОЦИАЛЬНАЯ ПОЛИТИКА</c:v>
                </c:pt>
                <c:pt idx="4">
                  <c:v>ФИЗИЧЕСКАЯ КУЛЬТУРА И СПОРТ</c:v>
                </c:pt>
              </c:strCache>
            </c:strRef>
          </c:cat>
        </c:ser>
        <c:ser>
          <c:idx val="1"/>
          <c:order val="1"/>
          <c:spPr>
            <a:solidFill>
              <a:srgbClr val="ab4744"/>
            </a:solidFill>
            <a:ln w="0">
              <a:noFill/>
            </a:ln>
          </c:spPr>
          <c:explosion val="0"/>
          <c:dPt>
            <c:idx val="0"/>
            <c:spPr>
              <a:solidFill>
                <a:srgbClr val="000000"/>
              </a:solidFill>
              <a:ln w="0">
                <a:noFill/>
              </a:ln>
            </c:spPr>
          </c:dPt>
          <c:dPt>
            <c:idx val="1"/>
            <c:spPr>
              <a:solidFill>
                <a:srgbClr val="000000"/>
              </a:solidFill>
              <a:ln w="0">
                <a:noFill/>
              </a:ln>
            </c:spPr>
          </c:dPt>
          <c:dPt>
            <c:idx val="2"/>
            <c:spPr>
              <a:solidFill>
                <a:srgbClr val="000000"/>
              </a:solidFill>
              <a:ln w="0">
                <a:noFill/>
              </a:ln>
            </c:spPr>
          </c:dPt>
          <c:dPt>
            <c:idx val="3"/>
            <c:spPr>
              <a:solidFill>
                <a:srgbClr val="000000"/>
              </a:solidFill>
              <a:ln w="0">
                <a:noFill/>
              </a:ln>
            </c:spPr>
          </c:dPt>
          <c:dPt>
            <c:idx val="4"/>
            <c:spPr>
              <a:solidFill>
                <a:srgbClr val="000000"/>
              </a:solidFill>
              <a:ln w="0">
                <a:noFill/>
              </a:ln>
            </c:spPr>
          </c:dPt>
          <c:dLbls>
            <c:txPr>
              <a:bodyPr wrap="square"/>
              <a:lstStyle/>
              <a:p>
                <a:pPr>
                  <a:defRPr b="0" sz="1000" spc="-1" strike="noStrike">
                    <a:solidFill>
                      <a:srgbClr val="000000"/>
                    </a:solidFill>
                    <a:latin typeface="Calibri"/>
                  </a:defRPr>
                </a:pPr>
              </a:p>
            </c:txPr>
            <c:dLblPos val="bestFit"/>
            <c:showLegendKey val="0"/>
            <c:showVal val="0"/>
            <c:showCatName val="0"/>
            <c:showSerName val="0"/>
            <c:showPercent val="0"/>
            <c:separator>; </c:separator>
            <c:showLeaderLines val="1"/>
          </c:dLbls>
          <c:cat>
            <c:strRef>
              <c:f>categories</c:f>
              <c:strCache>
                <c:ptCount val="5"/>
                <c:pt idx="0">
                  <c:v>ОБРАЗОВАНИЕ</c:v>
                </c:pt>
                <c:pt idx="1">
                  <c:v>КУЛЬТУРА, КИНЕМАТОГРАФИЯ</c:v>
                </c:pt>
                <c:pt idx="2">
                  <c:v>ЗДРАВООХРАНЕНИЕ</c:v>
                </c:pt>
                <c:pt idx="3">
                  <c:v>СОЦИАЛЬНАЯ ПОЛИТИКА</c:v>
                </c:pt>
                <c:pt idx="4">
                  <c:v>ФИЗИЧЕСКАЯ КУЛЬТУРА И СПОРТ</c:v>
                </c:pt>
              </c:strCache>
            </c:strRef>
          </c:cat>
        </c:ser>
        <c:ser>
          <c:idx val="2"/>
          <c:order val="2"/>
          <c:spPr>
            <a:solidFill>
              <a:srgbClr val="8aa64f"/>
            </a:solidFill>
            <a:ln w="0">
              <a:noFill/>
            </a:ln>
          </c:spPr>
          <c:explosion val="0"/>
          <c:cat>
            <c:strRef>
              <c:f>categories</c:f>
              <c:strCache>
                <c:ptCount val="5"/>
                <c:pt idx="0">
                  <c:v>ОБРАЗОВАНИЕ</c:v>
                </c:pt>
                <c:pt idx="1">
                  <c:v>КУЛЬТУРА, КИНЕМАТОГРАФИЯ</c:v>
                </c:pt>
                <c:pt idx="2">
                  <c:v>ЗДРАВООХРАНЕНИЕ</c:v>
                </c:pt>
                <c:pt idx="3">
                  <c:v>СОЦИАЛЬНАЯ ПОЛИТИКА</c:v>
                </c:pt>
                <c:pt idx="4">
                  <c:v>ФИЗИЧЕСКАЯ КУЛЬТУРА И СПОРТ</c:v>
                </c:pt>
              </c:strCache>
            </c:strRef>
          </c:cat>
        </c:ser>
        <c:ser>
          <c:idx val="3"/>
          <c:order val="3"/>
          <c:spPr>
            <a:solidFill>
              <a:srgbClr val="725990"/>
            </a:solidFill>
            <a:ln w="0">
              <a:noFill/>
            </a:ln>
          </c:spPr>
          <c:explosion val="0"/>
          <c:cat>
            <c:strRef>
              <c:f>categories</c:f>
              <c:strCache>
                <c:ptCount val="5"/>
                <c:pt idx="0">
                  <c:v>ОБРАЗОВАНИЕ</c:v>
                </c:pt>
                <c:pt idx="1">
                  <c:v>КУЛЬТУРА, КИНЕМАТОГРАФИЯ</c:v>
                </c:pt>
                <c:pt idx="2">
                  <c:v>ЗДРАВООХРАНЕНИЕ</c:v>
                </c:pt>
                <c:pt idx="3">
                  <c:v>СОЦИАЛЬНАЯ ПОЛИТИКА</c:v>
                </c:pt>
                <c:pt idx="4">
                  <c:v>ФИЗИЧЕСКАЯ КУЛЬТУРА И СПОРТ</c:v>
                </c:pt>
              </c:strCache>
            </c:strRef>
          </c:cat>
        </c:ser>
        <c:ser>
          <c:idx val="4"/>
          <c:order val="4"/>
          <c:spPr>
            <a:solidFill>
              <a:srgbClr val="4299b0"/>
            </a:solidFill>
            <a:ln w="0">
              <a:noFill/>
            </a:ln>
          </c:spPr>
          <c:explosion val="0"/>
          <c:cat>
            <c:strRef>
              <c:f>categories</c:f>
              <c:strCache>
                <c:ptCount val="5"/>
                <c:pt idx="0">
                  <c:v>ОБРАЗОВАНИЕ</c:v>
                </c:pt>
                <c:pt idx="1">
                  <c:v>КУЛЬТУРА, КИНЕМАТОГРАФИЯ</c:v>
                </c:pt>
                <c:pt idx="2">
                  <c:v>ЗДРАВООХРАНЕНИЕ</c:v>
                </c:pt>
                <c:pt idx="3">
                  <c:v>СОЦИАЛЬНАЯ ПОЛИТИКА</c:v>
                </c:pt>
                <c:pt idx="4">
                  <c:v>ФИЗИЧЕСКАЯ КУЛЬТУРА И СПОРТ</c:v>
                </c:pt>
              </c:strCache>
            </c:strRef>
          </c:cat>
        </c:ser>
        <c:ser>
          <c:idx val="5"/>
          <c:order val="5"/>
          <c:spPr>
            <a:solidFill>
              <a:srgbClr val="dc853e"/>
            </a:solidFill>
            <a:ln w="0">
              <a:noFill/>
            </a:ln>
          </c:spPr>
          <c:explosion val="0"/>
          <c:cat>
            <c:strRef>
              <c:f>categories</c:f>
              <c:strCache>
                <c:ptCount val="5"/>
                <c:pt idx="0">
                  <c:v>ОБРАЗОВАНИЕ</c:v>
                </c:pt>
                <c:pt idx="1">
                  <c:v>КУЛЬТУРА, КИНЕМАТОГРАФИЯ</c:v>
                </c:pt>
                <c:pt idx="2">
                  <c:v>ЗДРАВООХРАНЕНИЕ</c:v>
                </c:pt>
                <c:pt idx="3">
                  <c:v>СОЦИАЛЬНАЯ ПОЛИТИКА</c:v>
                </c:pt>
                <c:pt idx="4">
                  <c:v>ФИЗИЧЕСКАЯ КУЛЬТУРА И СПОРТ</c:v>
                </c:pt>
              </c:strCache>
            </c:strRef>
          </c:cat>
        </c:ser>
        <c:ser>
          <c:idx val="6"/>
          <c:order val="6"/>
          <c:spPr>
            <a:solidFill>
              <a:srgbClr val="93a9ce"/>
            </a:solidFill>
            <a:ln w="0">
              <a:noFill/>
            </a:ln>
          </c:spPr>
          <c:explosion val="0"/>
          <c:cat>
            <c:strRef>
              <c:f>categories</c:f>
              <c:strCache>
                <c:ptCount val="5"/>
                <c:pt idx="0">
                  <c:v>ОБРАЗОВАНИЕ</c:v>
                </c:pt>
                <c:pt idx="1">
                  <c:v>КУЛЬТУРА, КИНЕМАТОГРАФИЯ</c:v>
                </c:pt>
                <c:pt idx="2">
                  <c:v>ЗДРАВООХРАНЕНИЕ</c:v>
                </c:pt>
                <c:pt idx="3">
                  <c:v>СОЦИАЛЬНАЯ ПОЛИТИКА</c:v>
                </c:pt>
                <c:pt idx="4">
                  <c:v>ФИЗИЧЕСКАЯ КУЛЬТУРА И СПОРТ</c:v>
                </c:pt>
              </c:strCache>
            </c:strRef>
          </c:cat>
        </c:ser>
        <c:ser>
          <c:idx val="7"/>
          <c:order val="7"/>
          <c:spPr>
            <a:solidFill>
              <a:srgbClr val="d09493"/>
            </a:solidFill>
            <a:ln w="0">
              <a:noFill/>
            </a:ln>
          </c:spPr>
          <c:explosion val="0"/>
          <c:cat>
            <c:strRef>
              <c:f>categories</c:f>
              <c:strCache>
                <c:ptCount val="5"/>
                <c:pt idx="0">
                  <c:v>ОБРАЗОВАНИЕ</c:v>
                </c:pt>
                <c:pt idx="1">
                  <c:v>КУЛЬТУРА, КИНЕМАТОГРАФИЯ</c:v>
                </c:pt>
                <c:pt idx="2">
                  <c:v>ЗДРАВООХРАНЕНИЕ</c:v>
                </c:pt>
                <c:pt idx="3">
                  <c:v>СОЦИАЛЬНАЯ ПОЛИТИКА</c:v>
                </c:pt>
                <c:pt idx="4">
                  <c:v>ФИЗИЧЕСКАЯ КУЛЬТУРА И СПОРТ</c:v>
                </c:pt>
              </c:strCache>
            </c:strRef>
          </c:cat>
        </c:ser>
        <c:ser>
          <c:idx val="8"/>
          <c:order val="8"/>
          <c:tx>
            <c:strRef>
              <c:f>label 8</c:f>
              <c:strCache>
                <c:ptCount val="1"/>
                <c:pt idx="0">
                  <c:v/>
                </c:pt>
              </c:strCache>
            </c:strRef>
          </c:tx>
          <c:spPr>
            <a:solidFill>
              <a:srgbClr val="b8cd97"/>
            </a:solidFill>
            <a:ln w="0">
              <a:noFill/>
            </a:ln>
          </c:spPr>
          <c:explosion val="10"/>
          <c:dPt>
            <c:idx val="0"/>
            <c:spPr>
              <a:gradFill>
                <a:gsLst>
                  <a:gs pos="0">
                    <a:srgbClr val="bfd4fe"/>
                  </a:gs>
                  <a:gs pos="100000">
                    <a:srgbClr val="e5efff"/>
                  </a:gs>
                </a:gsLst>
                <a:lin ang="16200000"/>
              </a:gradFill>
              <a:ln w="0">
                <a:noFill/>
              </a:ln>
            </c:spPr>
          </c:dPt>
          <c:dPt>
            <c:idx val="1"/>
            <c:explosion val="10"/>
            <c:spPr>
              <a:gradFill>
                <a:gsLst>
                  <a:gs pos="0">
                    <a:srgbClr val="ffc1be"/>
                  </a:gs>
                  <a:gs pos="100000">
                    <a:srgbClr val="ffe5e5"/>
                  </a:gs>
                </a:gsLst>
                <a:lin ang="16200000"/>
              </a:gradFill>
              <a:ln w="0">
                <a:noFill/>
              </a:ln>
            </c:spPr>
          </c:dPt>
          <c:dPt>
            <c:idx val="2"/>
            <c:explosion val="10"/>
            <c:spPr>
              <a:gradFill>
                <a:gsLst>
                  <a:gs pos="0">
                    <a:srgbClr val="e3fbc2"/>
                  </a:gs>
                  <a:gs pos="100000">
                    <a:srgbClr val="f4ffe6"/>
                  </a:gs>
                </a:gsLst>
                <a:lin ang="16200000"/>
              </a:gradFill>
              <a:ln w="0">
                <a:noFill/>
              </a:ln>
            </c:spPr>
          </c:dPt>
          <c:dPt>
            <c:idx val="3"/>
            <c:explosion val="10"/>
            <c:spPr>
              <a:gradFill>
                <a:gsLst>
                  <a:gs pos="0">
                    <a:srgbClr val="d9caee"/>
                  </a:gs>
                  <a:gs pos="100000">
                    <a:srgbClr val="f1eaf8"/>
                  </a:gs>
                </a:gsLst>
                <a:lin ang="16200000"/>
              </a:gradFill>
              <a:ln w="0">
                <a:noFill/>
              </a:ln>
            </c:spPr>
          </c:dPt>
          <c:dPt>
            <c:idx val="4"/>
            <c:explosion val="10"/>
            <c:spPr>
              <a:gradFill>
                <a:gsLst>
                  <a:gs pos="0">
                    <a:srgbClr val="bfecff"/>
                  </a:gs>
                  <a:gs pos="100000">
                    <a:srgbClr val="e6f7ff"/>
                  </a:gs>
                </a:gsLst>
                <a:lin ang="16200000"/>
              </a:gradFill>
              <a:ln w="0">
                <a:noFill/>
              </a:ln>
            </c:spPr>
          </c:dPt>
          <c:dLbls>
            <c:numFmt formatCode="#\ ##0.0" sourceLinked="0"/>
            <c:dLbl>
              <c:idx val="0"/>
              <c:txPr>
                <a:bodyPr wrap="square"/>
                <a:lstStyle/>
                <a:p>
                  <a:pPr>
                    <a:defRPr b="0" sz="1000" spc="-1" strike="noStrike">
                      <a:solidFill>
                        <a:srgbClr val="000000"/>
                      </a:solidFill>
                      <a:latin typeface="Times New Roman"/>
                    </a:defRPr>
                  </a:pPr>
                </a:p>
              </c:txPr>
              <c:tx>
                <c:rich>
                  <a:bodyPr/>
                  <a:p>
                    <a:r>
                      <a:rPr b="0" sz="1000" spc="-1" strike="noStrike">
                        <a:solidFill>
                          <a:srgbClr val="000000"/>
                        </a:solidFill>
                        <a:latin typeface="Times New Roman"/>
                      </a:rPr>
                      <a:t>Образование</a:t>
                    </a:r>
                    <a:r>
                      <a:rPr b="0" sz="1000" spc="-1" strike="noStrike">
                        <a:solidFill>
                          <a:srgbClr val="000000"/>
                        </a:solidFill>
                        <a:latin typeface="Times New Roman"/>
                      </a:rPr>
                      <a:t>
</a:t>
                    </a:r>
                    <a:r>
                      <a:rPr b="0" sz="1000" spc="-1" strike="noStrike">
                        <a:solidFill>
                          <a:srgbClr val="000000"/>
                        </a:solidFill>
                        <a:latin typeface="Times New Roman"/>
                      </a:rPr>
                      <a:t>30 031 159,9</a:t>
                    </a:r>
                    <a:r>
                      <a:rPr b="0" sz="1000" spc="-1" strike="noStrike">
                        <a:solidFill>
                          <a:srgbClr val="000000"/>
                        </a:solidFill>
                        <a:latin typeface="Times New Roman"/>
                      </a:rPr>
                      <a:t>
</a:t>
                    </a:r>
                    <a:r>
                      <a:rPr b="0" sz="1000" spc="-1" strike="noStrike">
                        <a:solidFill>
                          <a:srgbClr val="000000"/>
                        </a:solidFill>
                        <a:latin typeface="Times New Roman"/>
                      </a:rPr>
                      <a:t> тыс. рублей</a:t>
                    </a:r>
                    <a:r>
                      <a:rPr b="0" sz="1000" spc="-1" strike="noStrike">
                        <a:solidFill>
                          <a:srgbClr val="000000"/>
                        </a:solidFill>
                        <a:latin typeface="Times New Roman"/>
                      </a:rPr>
                      <a:t>
</a:t>
                    </a:r>
                    <a:r>
                      <a:rPr b="0" sz="1000" spc="-1" strike="noStrike">
                        <a:solidFill>
                          <a:srgbClr val="000000"/>
                        </a:solidFill>
                        <a:latin typeface="Times New Roman"/>
                      </a:rPr>
                      <a:t>87,7 %</a:t>
                    </a:r>
                  </a:p>
                </c:rich>
              </c:tx>
              <c:dLblPos val="outEnd"/>
              <c:showLegendKey val="0"/>
              <c:showVal val="0"/>
              <c:showCatName val="0"/>
              <c:showSerName val="0"/>
              <c:showPercent val="0"/>
              <c:separator>; </c:separator>
            </c:dLbl>
            <c:dLbl>
              <c:idx val="1"/>
              <c:txPr>
                <a:bodyPr wrap="square"/>
                <a:lstStyle/>
                <a:p>
                  <a:pPr>
                    <a:defRPr b="0" sz="1000" spc="-1" strike="noStrike">
                      <a:solidFill>
                        <a:srgbClr val="000000"/>
                      </a:solidFill>
                      <a:latin typeface="Times New Roman"/>
                    </a:defRPr>
                  </a:pPr>
                </a:p>
              </c:txPr>
              <c:tx>
                <c:rich>
                  <a:bodyPr/>
                  <a:p>
                    <a:r>
                      <a:rPr b="0" sz="1000" spc="-1" strike="noStrike">
                        <a:solidFill>
                          <a:srgbClr val="000000"/>
                        </a:solidFill>
                        <a:latin typeface="Times New Roman"/>
                      </a:rPr>
                      <a:t>Культура, </a:t>
                    </a:r>
                    <a:r>
                      <a:rPr b="0" sz="1000" spc="-1" strike="noStrike">
                        <a:solidFill>
                          <a:srgbClr val="000000"/>
                        </a:solidFill>
                        <a:latin typeface="Times New Roman"/>
                      </a:rPr>
                      <a:t/>
                    </a:r>
                    <a:r>
                      <a:rPr b="0" sz="1000" spc="-1" strike="noStrike">
                        <a:solidFill>
                          <a:srgbClr val="000000"/>
                        </a:solidFill>
                        <a:latin typeface="Times New Roman"/>
                      </a:rPr>
                      <a:t>кинематография</a:t>
                    </a:r>
                    <a:r>
                      <a:rPr b="0" sz="1000" spc="-1" strike="noStrike">
                        <a:solidFill>
                          <a:srgbClr val="000000"/>
                        </a:solidFill>
                        <a:latin typeface="Times New Roman"/>
                      </a:rPr>
                      <a:t> -                                   1 340 688,7 тыс. рублей               </a:t>
                    </a:r>
                    <a:r>
                      <a:rPr b="0" sz="1000" spc="-1" strike="noStrike">
                        <a:solidFill>
                          <a:srgbClr val="000000"/>
                        </a:solidFill>
                        <a:latin typeface="Times New Roman"/>
                      </a:rPr>
                      <a:t>
</a:t>
                    </a:r>
                    <a:r>
                      <a:rPr b="0" sz="1000" spc="-1" strike="noStrike">
                        <a:solidFill>
                          <a:srgbClr val="000000"/>
                        </a:solidFill>
                        <a:latin typeface="Times New Roman"/>
                      </a:rPr>
                      <a:t> 3,9 %</a:t>
                    </a:r>
                  </a:p>
                </c:rich>
              </c:tx>
              <c:dLblPos val="outEnd"/>
              <c:showLegendKey val="0"/>
              <c:showVal val="0"/>
              <c:showCatName val="0"/>
              <c:showSerName val="0"/>
              <c:showPercent val="0"/>
              <c:separator>; </c:separator>
            </c:dLbl>
            <c:dLbl>
              <c:idx val="2"/>
              <c:txPr>
                <a:bodyPr wrap="square"/>
                <a:lstStyle/>
                <a:p>
                  <a:pPr>
                    <a:defRPr b="0" sz="1000" spc="-1" strike="noStrike">
                      <a:solidFill>
                        <a:srgbClr val="000000"/>
                      </a:solidFill>
                      <a:latin typeface="Times New Roman"/>
                    </a:defRPr>
                  </a:pPr>
                </a:p>
              </c:txPr>
              <c:tx>
                <c:rich>
                  <a:bodyPr/>
                  <a:p>
                    <a:r>
                      <a:rPr b="0" sz="1000" spc="-1" strike="noStrike">
                        <a:solidFill>
                          <a:srgbClr val="000000"/>
                        </a:solidFill>
                        <a:latin typeface="Times New Roman"/>
                      </a:rPr>
                      <a:t>Здравоохранение</a:t>
                    </a:r>
                    <a:r>
                      <a:rPr b="0" sz="1000" spc="-1" strike="noStrike">
                        <a:solidFill>
                          <a:srgbClr val="000000"/>
                        </a:solidFill>
                        <a:latin typeface="Times New Roman"/>
                      </a:rPr>
                      <a:t>
</a:t>
                    </a:r>
                    <a:r>
                      <a:rPr b="0" sz="1000" spc="-1" strike="noStrike">
                        <a:solidFill>
                          <a:srgbClr val="000000"/>
                        </a:solidFill>
                        <a:latin typeface="Times New Roman"/>
                      </a:rPr>
                      <a:t>242 622,0 тыс. рублей</a:t>
                    </a:r>
                    <a:r>
                      <a:rPr b="0" sz="1000" spc="-1" strike="noStrike">
                        <a:solidFill>
                          <a:srgbClr val="000000"/>
                        </a:solidFill>
                        <a:latin typeface="Times New Roman"/>
                      </a:rPr>
                      <a:t>
</a:t>
                    </a:r>
                    <a:r>
                      <a:rPr b="0" sz="1000" spc="-1" strike="noStrike">
                        <a:solidFill>
                          <a:srgbClr val="000000"/>
                        </a:solidFill>
                        <a:latin typeface="Times New Roman"/>
                      </a:rPr>
                      <a:t>0,7 %</a:t>
                    </a:r>
                  </a:p>
                </c:rich>
              </c:tx>
              <c:dLblPos val="outEnd"/>
              <c:showLegendKey val="0"/>
              <c:showVal val="0"/>
              <c:showCatName val="0"/>
              <c:showSerName val="0"/>
              <c:showPercent val="0"/>
              <c:separator>; </c:separator>
            </c:dLbl>
            <c:dLbl>
              <c:idx val="3"/>
              <c:txPr>
                <a:bodyPr wrap="square"/>
                <a:lstStyle/>
                <a:p>
                  <a:pPr>
                    <a:defRPr b="0" sz="1000" spc="-1" strike="noStrike">
                      <a:solidFill>
                        <a:srgbClr val="000000"/>
                      </a:solidFill>
                      <a:latin typeface="Times New Roman"/>
                    </a:defRPr>
                  </a:pPr>
                </a:p>
              </c:txPr>
              <c:tx>
                <c:rich>
                  <a:bodyPr/>
                  <a:p>
                    <a:r>
                      <a:rPr b="0" sz="1000" spc="-1" strike="noStrike">
                        <a:solidFill>
                          <a:srgbClr val="000000"/>
                        </a:solidFill>
                        <a:latin typeface="Times New Roman"/>
                      </a:rPr>
                      <a:t>Социальная политика</a:t>
                    </a:r>
                    <a:r>
                      <a:rPr b="0" sz="1000" spc="-1" strike="noStrike">
                        <a:solidFill>
                          <a:srgbClr val="000000"/>
                        </a:solidFill>
                        <a:latin typeface="Times New Roman"/>
                      </a:rPr>
                      <a:t>     </a:t>
                    </a:r>
                    <a:r>
                      <a:rPr b="0" sz="1000" spc="-1" strike="noStrike">
                        <a:solidFill>
                          <a:srgbClr val="000000"/>
                        </a:solidFill>
                        <a:latin typeface="Times New Roman"/>
                      </a:rPr>
                      <a:t>
</a:t>
                    </a:r>
                    <a:r>
                      <a:rPr b="0" sz="1000" spc="-1" strike="noStrike">
                        <a:solidFill>
                          <a:srgbClr val="000000"/>
                        </a:solidFill>
                        <a:latin typeface="Times New Roman"/>
                      </a:rPr>
                      <a:t>1 691 391,4 тыс. рублей</a:t>
                    </a:r>
                    <a:r>
                      <a:rPr b="0" sz="1000" spc="-1" strike="noStrike">
                        <a:solidFill>
                          <a:srgbClr val="000000"/>
                        </a:solidFill>
                        <a:latin typeface="Times New Roman"/>
                      </a:rPr>
                      <a:t>
</a:t>
                    </a:r>
                    <a:r>
                      <a:rPr b="0" sz="1000" spc="-1" strike="noStrike">
                        <a:solidFill>
                          <a:srgbClr val="000000"/>
                        </a:solidFill>
                        <a:latin typeface="Times New Roman"/>
                      </a:rPr>
                      <a:t>5 %</a:t>
                    </a:r>
                  </a:p>
                </c:rich>
              </c:tx>
              <c:dLblPos val="outEnd"/>
              <c:showLegendKey val="0"/>
              <c:showVal val="0"/>
              <c:showCatName val="0"/>
              <c:showSerName val="0"/>
              <c:showPercent val="0"/>
              <c:separator>; </c:separator>
            </c:dLbl>
            <c:dLbl>
              <c:idx val="4"/>
              <c:txPr>
                <a:bodyPr wrap="square"/>
                <a:lstStyle/>
                <a:p>
                  <a:pPr>
                    <a:defRPr b="0" sz="1000" spc="-1" strike="noStrike">
                      <a:solidFill>
                        <a:srgbClr val="000000"/>
                      </a:solidFill>
                      <a:latin typeface="Times New Roman"/>
                    </a:defRPr>
                  </a:pPr>
                </a:p>
              </c:txPr>
              <c:tx>
                <c:rich>
                  <a:bodyPr/>
                  <a:p>
                    <a:r>
                      <a:rPr b="0" sz="1000" spc="-1" strike="noStrike">
                        <a:solidFill>
                          <a:srgbClr val="000000"/>
                        </a:solidFill>
                        <a:latin typeface="Times New Roman"/>
                      </a:rPr>
                      <a:t>Физическая </a:t>
                    </a:r>
                    <a:r>
                      <a:rPr b="0" sz="1000" spc="-1" strike="noStrike">
                        <a:solidFill>
                          <a:srgbClr val="000000"/>
                        </a:solidFill>
                        <a:latin typeface="Times New Roman"/>
                      </a:rPr>
                      <a:t>
</a:t>
                    </a:r>
                    <a:r>
                      <a:rPr b="0" sz="1000" spc="-1" strike="noStrike">
                        <a:solidFill>
                          <a:srgbClr val="000000"/>
                        </a:solidFill>
                        <a:latin typeface="Times New Roman"/>
                      </a:rPr>
                      <a:t>культура и спорт</a:t>
                    </a:r>
                    <a:r>
                      <a:rPr b="0" sz="1000" spc="-1" strike="noStrike">
                        <a:solidFill>
                          <a:srgbClr val="000000"/>
                        </a:solidFill>
                        <a:latin typeface="Times New Roman"/>
                      </a:rPr>
                      <a:t> </a:t>
                    </a:r>
                    <a:r>
                      <a:rPr b="0" sz="1000" spc="-1" strike="noStrike">
                        <a:solidFill>
                          <a:srgbClr val="000000"/>
                        </a:solidFill>
                        <a:latin typeface="Times New Roman"/>
                      </a:rPr>
                      <a:t>
</a:t>
                    </a:r>
                    <a:r>
                      <a:rPr b="0" sz="1000" spc="-1" strike="noStrike">
                        <a:solidFill>
                          <a:srgbClr val="000000"/>
                        </a:solidFill>
                        <a:latin typeface="Times New Roman"/>
                      </a:rPr>
                      <a:t>930 978,6 тыс. рублей</a:t>
                    </a:r>
                    <a:r>
                      <a:rPr b="0" sz="1000" spc="-1" strike="noStrike">
                        <a:solidFill>
                          <a:srgbClr val="000000"/>
                        </a:solidFill>
                        <a:latin typeface="Times New Roman"/>
                      </a:rPr>
                      <a:t>
</a:t>
                    </a:r>
                    <a:r>
                      <a:rPr b="0" sz="1000" spc="-1" strike="noStrike">
                        <a:solidFill>
                          <a:srgbClr val="000000"/>
                        </a:solidFill>
                        <a:latin typeface="Times New Roman"/>
                      </a:rPr>
                      <a:t>2,7 %</a:t>
                    </a:r>
                  </a:p>
                </c:rich>
              </c:tx>
              <c:dLblPos val="outEnd"/>
              <c:showLegendKey val="0"/>
              <c:showVal val="0"/>
              <c:showCatName val="0"/>
              <c:showSerName val="0"/>
              <c:showPercent val="0"/>
              <c:separator>; </c:separator>
            </c:dLbl>
            <c:txPr>
              <a:bodyPr wrap="square"/>
              <a:lstStyle/>
              <a:p>
                <a:pPr>
                  <a:defRPr b="0" sz="1000" spc="-1" strike="noStrike">
                    <a:solidFill>
                      <a:srgbClr val="000000"/>
                    </a:solidFill>
                    <a:latin typeface="Times New Roman"/>
                  </a:defRPr>
                </a:pPr>
              </a:p>
            </c:txPr>
            <c:dLblPos val="bestFit"/>
            <c:showLegendKey val="0"/>
            <c:showVal val="1"/>
            <c:showCatName val="1"/>
            <c:showSerName val="0"/>
            <c:showPercent val="0"/>
            <c:separator>; </c:separator>
            <c:showLeaderLines val="1"/>
          </c:dLbls>
          <c:cat>
            <c:strRef>
              <c:f>categories</c:f>
              <c:strCache>
                <c:ptCount val="5"/>
                <c:pt idx="0">
                  <c:v>ОБРАЗОВАНИЕ</c:v>
                </c:pt>
                <c:pt idx="1">
                  <c:v>КУЛЬТУРА, КИНЕМАТОГРАФИЯ</c:v>
                </c:pt>
                <c:pt idx="2">
                  <c:v>ЗДРАВООХРАНЕНИЕ</c:v>
                </c:pt>
                <c:pt idx="3">
                  <c:v>СОЦИАЛЬНАЯ ПОЛИТИКА</c:v>
                </c:pt>
                <c:pt idx="4">
                  <c:v>ФИЗИЧЕСКАЯ КУЛЬТУРА И СПОРТ</c:v>
                </c:pt>
              </c:strCache>
            </c:strRef>
          </c:cat>
          <c:val>
            <c:numRef>
              <c:f>0</c:f>
              <c:numCache>
                <c:formatCode>General</c:formatCode>
                <c:ptCount val="5"/>
                <c:pt idx="0">
                  <c:v>30031159.9</c:v>
                </c:pt>
                <c:pt idx="1">
                  <c:v>1340688.7</c:v>
                </c:pt>
                <c:pt idx="2">
                  <c:v>242622</c:v>
                </c:pt>
                <c:pt idx="3">
                  <c:v>1691391.4</c:v>
                </c:pt>
                <c:pt idx="4">
                  <c:v>930978.6</c:v>
                </c:pt>
              </c:numCache>
            </c:numRef>
          </c:val>
        </c:ser>
        <c:ser>
          <c:idx val="9"/>
          <c:order val="9"/>
          <c:tx>
            <c:strRef>
              <c:f>label 9</c:f>
              <c:strCache>
                <c:ptCount val="1"/>
                <c:pt idx="0">
                  <c:v/>
                </c:pt>
              </c:strCache>
            </c:strRef>
          </c:tx>
          <c:spPr>
            <a:solidFill>
              <a:srgbClr val="a99bbd"/>
            </a:solidFill>
            <a:ln w="0">
              <a:noFill/>
            </a:ln>
          </c:spPr>
          <c:explosion val="0"/>
          <c:dPt>
            <c:idx val="0"/>
            <c:spPr>
              <a:gradFill>
                <a:gsLst>
                  <a:gs pos="0">
                    <a:srgbClr val="bfd4fe"/>
                  </a:gs>
                  <a:gs pos="100000">
                    <a:srgbClr val="e5efff"/>
                  </a:gs>
                </a:gsLst>
                <a:lin ang="16200000"/>
              </a:gradFill>
              <a:ln w="0">
                <a:noFill/>
              </a:ln>
            </c:spPr>
          </c:dPt>
          <c:dPt>
            <c:idx val="1"/>
            <c:spPr>
              <a:solidFill>
                <a:srgbClr val="c0504d"/>
              </a:solidFill>
              <a:ln w="0">
                <a:noFill/>
              </a:ln>
            </c:spPr>
          </c:dPt>
          <c:dPt>
            <c:idx val="2"/>
            <c:spPr>
              <a:solidFill>
                <a:srgbClr val="9bbb59"/>
              </a:solidFill>
              <a:ln w="0">
                <a:noFill/>
              </a:ln>
            </c:spPr>
          </c:dPt>
          <c:dPt>
            <c:idx val="3"/>
            <c:spPr>
              <a:solidFill>
                <a:srgbClr val="8064a2"/>
              </a:solidFill>
              <a:ln w="0">
                <a:noFill/>
              </a:ln>
            </c:spPr>
          </c:dPt>
          <c:dPt>
            <c:idx val="4"/>
            <c:spPr>
              <a:solidFill>
                <a:srgbClr val="4bacc6"/>
              </a:solidFill>
              <a:ln w="0">
                <a:noFill/>
              </a:ln>
            </c:spPr>
          </c:dPt>
          <c:dLbls>
            <c:dLbl>
              <c:idx val="0"/>
              <c:txPr>
                <a:bodyPr wrap="square"/>
                <a:lstStyle/>
                <a:p>
                  <a:pPr>
                    <a:defRPr b="0" sz="1000" spc="-1" strike="noStrike">
                      <a:solidFill>
                        <a:srgbClr val="000000"/>
                      </a:solidFill>
                      <a:latin typeface="Calibri"/>
                    </a:defRPr>
                  </a:pPr>
                </a:p>
              </c:txPr>
              <c:dLblPos val="bestFit"/>
              <c:showLegendKey val="0"/>
              <c:showVal val="0"/>
              <c:showCatName val="0"/>
              <c:showSerName val="0"/>
              <c:showPercent val="0"/>
              <c:separator>; </c:separator>
            </c:dLbl>
            <c:dLbl>
              <c:idx val="1"/>
              <c:txPr>
                <a:bodyPr wrap="square"/>
                <a:lstStyle/>
                <a:p>
                  <a:pPr>
                    <a:defRPr b="0" sz="1000" spc="-1" strike="noStrike">
                      <a:solidFill>
                        <a:srgbClr val="000000"/>
                      </a:solidFill>
                      <a:latin typeface="Calibri"/>
                    </a:defRPr>
                  </a:pPr>
                </a:p>
              </c:txPr>
              <c:dLblPos val="bestFit"/>
              <c:showLegendKey val="0"/>
              <c:showVal val="0"/>
              <c:showCatName val="0"/>
              <c:showSerName val="0"/>
              <c:showPercent val="0"/>
              <c:separator>; </c:separator>
            </c:dLbl>
            <c:dLbl>
              <c:idx val="2"/>
              <c:txPr>
                <a:bodyPr wrap="square"/>
                <a:lstStyle/>
                <a:p>
                  <a:pPr>
                    <a:defRPr b="0" sz="1000" spc="-1" strike="noStrike">
                      <a:solidFill>
                        <a:srgbClr val="000000"/>
                      </a:solidFill>
                      <a:latin typeface="Calibri"/>
                    </a:defRPr>
                  </a:pPr>
                </a:p>
              </c:txPr>
              <c:dLblPos val="bestFit"/>
              <c:showLegendKey val="0"/>
              <c:showVal val="0"/>
              <c:showCatName val="0"/>
              <c:showSerName val="0"/>
              <c:showPercent val="0"/>
              <c:separator>; </c:separator>
            </c:dLbl>
            <c:dLbl>
              <c:idx val="3"/>
              <c:txPr>
                <a:bodyPr wrap="square"/>
                <a:lstStyle/>
                <a:p>
                  <a:pPr>
                    <a:defRPr b="0" sz="1000" spc="-1" strike="noStrike">
                      <a:solidFill>
                        <a:srgbClr val="000000"/>
                      </a:solidFill>
                      <a:latin typeface="Calibri"/>
                    </a:defRPr>
                  </a:pPr>
                </a:p>
              </c:txPr>
              <c:dLblPos val="bestFit"/>
              <c:showLegendKey val="0"/>
              <c:showVal val="0"/>
              <c:showCatName val="0"/>
              <c:showSerName val="0"/>
              <c:showPercent val="0"/>
              <c:separator>; </c:separator>
            </c:dLbl>
            <c:dLbl>
              <c:idx val="4"/>
              <c:txPr>
                <a:bodyPr wrap="square"/>
                <a:lstStyle/>
                <a:p>
                  <a:pPr>
                    <a:defRPr b="0" sz="1000" spc="-1" strike="noStrike">
                      <a:solidFill>
                        <a:srgbClr val="000000"/>
                      </a:solidFill>
                      <a:latin typeface="Calibri"/>
                    </a:defRPr>
                  </a:pPr>
                </a:p>
              </c:txPr>
              <c:dLblPos val="bestFit"/>
              <c:showLegendKey val="0"/>
              <c:showVal val="0"/>
              <c:showCatName val="0"/>
              <c:showSerName val="0"/>
              <c:showPercent val="0"/>
              <c:separator>; </c:separator>
            </c:dLbl>
            <c:txPr>
              <a:bodyPr wrap="square"/>
              <a:lstStyle/>
              <a:p>
                <a:pPr>
                  <a:defRPr b="0" sz="1000" spc="-1" strike="noStrike">
                    <a:solidFill>
                      <a:srgbClr val="000000"/>
                    </a:solidFill>
                    <a:latin typeface="Calibri"/>
                  </a:defRPr>
                </a:pPr>
              </a:p>
            </c:txPr>
            <c:dLblPos val="bestFit"/>
            <c:showLegendKey val="0"/>
            <c:showVal val="0"/>
            <c:showCatName val="0"/>
            <c:showSerName val="0"/>
            <c:showPercent val="0"/>
            <c:separator>; </c:separator>
            <c:showLeaderLines val="1"/>
          </c:dLbls>
          <c:cat>
            <c:strRef>
              <c:f>categories</c:f>
              <c:strCache>
                <c:ptCount val="5"/>
                <c:pt idx="0">
                  <c:v>ОБРАЗОВАНИЕ</c:v>
                </c:pt>
                <c:pt idx="1">
                  <c:v>КУЛЬТУРА, КИНЕМАТОГРАФИЯ</c:v>
                </c:pt>
                <c:pt idx="2">
                  <c:v>ЗДРАВООХРАНЕНИЕ</c:v>
                </c:pt>
                <c:pt idx="3">
                  <c:v>СОЦИАЛЬНАЯ ПОЛИТИКА</c:v>
                </c:pt>
                <c:pt idx="4">
                  <c:v>ФИЗИЧЕСКАЯ КУЛЬТУРА И СПОРТ</c:v>
                </c:pt>
              </c:strCache>
            </c:strRef>
          </c:cat>
          <c:val>
            <c:numRef>
              <c:f>1</c:f>
              <c:numCache>
                <c:formatCode>General</c:formatCode>
                <c:ptCount val="5"/>
                <c:pt idx="0">
                  <c:v>1</c:v>
                </c:pt>
              </c:numCache>
            </c:numRef>
          </c:val>
        </c:ser>
      </c:pie3DChart>
    </c:plotArea>
    <c:plotVisOnly val="1"/>
    <c:dispBlanksAs val="gap"/>
  </c:chart>
  <c:spPr>
    <a:solidFill>
      <a:srgbClr val="ffffff"/>
    </a:solidFill>
    <a:ln w="9360">
      <a:noFill/>
    </a:ln>
  </c:spPr>
  <c:externalData r:id="rId1"/>
  <c:userShapes r:id="rId2"/>
</c:chartSpace>
</file>

<file path=word/drawings/drawing1.xml><?xml version="1.0" encoding="utf-8"?>
<c:userShapes xmlns:cdr="http://schemas.openxmlformats.org/drawingml/2006/chartDrawing" xmlns:a="http://schemas.openxmlformats.org/drawingml/2006/main" xmlns:c="http://schemas.openxmlformats.org/drawingml/2006/chart" xmlns:r="http://schemas.openxmlformats.org/officeDocument/2006/relationships">
  <cdr:relSizeAnchor>
    <cdr:from>
      <cdr:x>0</cdr:x>
      <cdr:y>0.473652173913044</cdr:y>
    </cdr:from>
    <cdr:to>
      <cdr:x>0.137917215320318</cdr:x>
      <cdr:y>0.704521739130435</cdr:y>
    </cdr:to>
    <cdr:sp>
      <cdr:nvSpPr>
        <cdr:cNvPr id="0" name="Прямоугольник 1"/>
        <cdr:cNvSpPr/>
      </cdr:nvSpPr>
      <cdr:spPr>
        <a:xfrm>
          <a:off x="0" y="0"/>
          <a:ext cx="867240" cy="955800"/>
        </a:xfrm>
        <a:prstGeom prst="rect">
          <a:avLst/>
        </a:prstGeom>
        <a:noFill/>
        <a:ln w="25560">
          <a:noFill/>
        </a:ln>
      </cdr:spPr>
      <cdr:style>
        <a:lnRef idx="0"/>
        <a:fillRef idx="0"/>
        <a:effectRef idx="0"/>
        <a:fontRef idx="minor"/>
      </cdr:style>
      <cdr:txBody>
        <a:bodyPr lIns="90000" rIns="90000" tIns="45000" bIns="45000" anchor="t">
          <a:noAutofit/>
        </a:bodyPr>
        <a:p>
          <a:pPr algn="ctr">
            <a:lnSpc>
              <a:spcPct val="100000"/>
            </a:lnSpc>
          </a:pPr>
          <a:r>
            <a:rPr b="0" lang="ru-RU" sz="1000" spc="-1" strike="noStrike">
              <a:solidFill>
                <a:schemeClr val="dk1"/>
              </a:solidFill>
              <a:latin typeface="Times New Roman"/>
            </a:rPr>
            <a:t>Охрана окружаю-щей среды                           7 459,3 тыс. рублей, </a:t>
          </a:r>
          <a:endParaRPr b="0" sz="1000" spc="-1" strike="noStrike">
            <a:latin typeface="Times New Roman"/>
          </a:endParaRPr>
        </a:p>
        <a:p>
          <a:pPr algn="ctr">
            <a:lnSpc>
              <a:spcPct val="100000"/>
            </a:lnSpc>
          </a:pPr>
          <a:r>
            <a:rPr b="0" lang="ru-RU" sz="1000" spc="-1" strike="noStrike">
              <a:solidFill>
                <a:schemeClr val="dk1"/>
              </a:solidFill>
              <a:latin typeface="Times New Roman"/>
            </a:rPr>
            <a:t>0,0 %</a:t>
          </a:r>
          <a:endParaRPr b="0" sz="1000" spc="-1" strike="noStrike">
            <a:latin typeface="Times New Roman"/>
          </a:endParaRPr>
        </a:p>
      </cdr:txBody>
    </cdr:sp>
  </cdr:relSizeAnchor>
  <cdr:relSizeAnchor>
    <cdr:from>
      <cdr:x>0.150970401328219</cdr:x>
      <cdr:y>0.613391304347826</cdr:y>
    </cdr:from>
    <cdr:to>
      <cdr:x>0.293582183546116</cdr:x>
      <cdr:y>0.624695652173913</cdr:y>
    </cdr:to>
    <cdr:cxnSp>
      <cdr:nvCxnSpPr>
        <cdr:cNvPr id="1" name="Прямая соединительная линия 3"/>
        <cdr:cNvCxnSpPr/>
      </cdr:nvCxnSpPr>
      <cdr:spPr>
        <a:xfrm>
          <a:off x="0" y="0"/>
          <a:ext cx="897120" cy="47160"/>
        </a:xfrm>
        <a:prstGeom prst="straightConnector1">
          <a:avLst/>
        </a:prstGeom>
        <a:ln w="9360">
          <a:solidFill>
            <a:srgbClr val="808080"/>
          </a:solidFill>
          <a:round/>
        </a:ln>
      </cdr:spPr>
    </cdr:cxnSp>
  </cdr:relSizeAnchor>
</c:userShapes>
</file>

<file path=word/drawings/drawing2.xml><?xml version="1.0" encoding="utf-8"?>
<c:userShapes xmlns:cdr="http://schemas.openxmlformats.org/drawingml/2006/chartDrawing" xmlns:a="http://schemas.openxmlformats.org/drawingml/2006/main" xmlns:c="http://schemas.openxmlformats.org/drawingml/2006/chart" xmlns:r="http://schemas.openxmlformats.org/officeDocument/2006/relationships">
  <cdr:relSizeAnchor>
    <cdr:from>
      <cdr:x>0.125157376673916</cdr:x>
      <cdr:y>0</cdr:y>
    </cdr:from>
    <cdr:to>
      <cdr:x>0.915131051848461</cdr:x>
      <cdr:y>0.105737158105404</cdr:y>
    </cdr:to>
    <cdr:sp>
      <cdr:nvSpPr>
        <cdr:cNvPr id="2" name="Надпись 1"/>
        <cdr:cNvSpPr/>
      </cdr:nvSpPr>
      <cdr:spPr>
        <a:xfrm>
          <a:off x="0" y="0"/>
          <a:ext cx="4969440" cy="456480"/>
        </a:xfrm>
        <a:prstGeom prst="rect">
          <a:avLst/>
        </a:prstGeom>
        <a:noFill/>
        <a:ln w="0">
          <a:noFill/>
        </a:ln>
      </cdr:spPr>
      <cdr:style>
        <a:lnRef idx="0"/>
        <a:fillRef idx="0"/>
        <a:effectRef idx="0"/>
        <a:fontRef idx="minor"/>
      </cdr:style>
      <cdr:txBody>
        <a:bodyPr lIns="90000" rIns="90000" tIns="45000" bIns="45000" anchor="t">
          <a:noAutofit/>
        </a:bodyPr>
        <a:p>
          <a:pPr>
            <a:lnSpc>
              <a:spcPct val="100000"/>
            </a:lnSpc>
          </a:pPr>
          <a:r>
            <a:rPr b="0" lang="ru-RU" sz="1400" spc="-1" strike="noStrike">
              <a:solidFill>
                <a:srgbClr val="000000"/>
              </a:solidFill>
              <a:latin typeface="Times New Roman"/>
            </a:rPr>
            <a:t>Структура расходов местного бюджета на социальную сферу</a:t>
          </a:r>
          <a:endParaRPr b="0" sz="1400" spc="-1" strike="noStrike">
            <a:latin typeface="Times New Roman"/>
          </a:endParaRPr>
        </a:p>
      </cdr:txBody>
    </cdr:sp>
  </cdr:relSizeAnchor>
  <cdr:relSizeAnchor>
    <cdr:from>
      <cdr:x>0.184445461829003</cdr:x>
      <cdr:y>0.818545697131421</cdr:y>
    </cdr:from>
    <cdr:to>
      <cdr:x>0.937564381366602</cdr:x>
      <cdr:y>0.888258839226151</cdr:y>
    </cdr:to>
    <cdr:sp>
      <cdr:nvSpPr>
        <cdr:cNvPr id="3" name="Надпись 2"/>
        <cdr:cNvSpPr/>
      </cdr:nvSpPr>
      <cdr:spPr>
        <a:xfrm>
          <a:off x="0" y="0"/>
          <a:ext cx="4737600" cy="300960"/>
        </a:xfrm>
        <a:prstGeom prst="rect">
          <a:avLst/>
        </a:prstGeom>
        <a:noFill/>
        <a:ln w="0">
          <a:noFill/>
        </a:ln>
      </cdr:spPr>
      <cdr:style>
        <a:lnRef idx="0"/>
        <a:fillRef idx="0"/>
        <a:effectRef idx="0"/>
        <a:fontRef idx="minor"/>
      </cdr:style>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71E0C-0F92-4853-A5EC-988C1134B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1567</TotalTime>
  <Application>LibreOffice/7.4.3.2$Linux_X86_64 LibreOffice_project/40$Build-2</Application>
  <AppVersion>15.0000</AppVersion>
  <Pages>81</Pages>
  <Words>25545</Words>
  <Characters>167234</Characters>
  <CharactersWithSpaces>196832</CharactersWithSpaces>
  <Paragraphs>1832</Paragraphs>
  <Company>ФКУ</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2023-03-16T11:36:00Z</dcterms:created>
  <dc:creator>Чулков Александр Сергеевич</dc:creator>
  <dc:description/>
  <dc:language>ru-RU</dc:language>
  <cp:lastModifiedBy/>
  <cp:lastPrinted>2023-03-24T11:45:00Z</cp:lastPrinted>
  <dcterms:modified xsi:type="dcterms:W3CDTF">2023-03-28T16:05:22Z</dcterms:modified>
  <cp:revision>389</cp:revision>
  <dc:subject/>
  <dc:title>ПОЯСНИТЕЛЬНАЯ ЗАПИСКА</dc:title>
</cp:coreProperties>
</file>

<file path=docProps/custom.xml><?xml version="1.0" encoding="utf-8"?>
<Properties xmlns="http://schemas.openxmlformats.org/officeDocument/2006/custom-properties" xmlns:vt="http://schemas.openxmlformats.org/officeDocument/2006/docPropsVTypes"/>
</file>