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1. На часть земельного участка с кадастровым номером: 23:43:0000000:14515,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г.о. город Краснодар, г Краснодар, ул Обрывная, з/у 132/1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2. На часть земельного участка с кадастровым номером: 23:43:0000000:29323, расположенного по адресу: Российская Федерация, край Краснодарский, городской округ город Краснодар, город Краснодар, улица Обрывная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3. На часть земельного участка с кадастровым номером: 23:43:0308035:318, расположенного по адресу: Российская Федерация, Краснодарский край, г.о. город Краснодар, г Краснодар, ул Обрывная, з/у 135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4. На часть земельного участка с кадастровым номером: 23:43:0308038:60 расположенного по адресу: Краснодарский край, г. Краснодар, Центральный внутригородской округ, ул. Обрывная, 135/3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23:43:0308033:5, расположенного по адресу: край Краснодарский, г. Краснодар, Центральный внутригородской округ, ул. Обрывная, 137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6. На часть земельного участка с кадастровым номером: 23:43:0308033:79, расположенного по адресу: Российская Федерация, Краснодарский край, г.о. город Краснодар, г Краснодар, ул Обрывная, з/у 131А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23:43:0308033:34, расположенного по адресу: Краснодарский край, г. Краснодар, Центральный внутригородской округ, ул. Обрывная, 133/1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23:43:0308033:393, расположенного по адресу: Краснодарский край, г Краснодар, Центральный внутригородской округ, ул. Обрывная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9.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На землях государственная собственность на которых не разграничена вблизи ул. Обрывной, 131А, 132/1, 133/1, в границах кадастрового квартала: 23:43:0308033.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10. На землях государственная собственность на которых не разграничена вблизи ул. Обрывной, 135, в границах кадастрового квартала: 23:43:0308035.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1126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водоотведения, необходимых для водо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отведения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03.03.2026 по 18.03.2026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; Технические условия на строительство сетей водоотведения № ИД-3-51-25 от 16.06.2025. Договор о подключении (технологическом присоединении) к централизованной системе водоотведения № 407-П от 15.09.2025 г.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LibreOffice/24.8.4.2$Linux_X86_64 LibreOffice_project/480$Build-2</Application>
  <AppVersion>15.0000</AppVersion>
  <Pages>3</Pages>
  <Words>546</Words>
  <Characters>3999</Characters>
  <CharactersWithSpaces>4526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2026-02-20T14:47:41Z</cp:lastPrinted>
  <dcterms:modified xsi:type="dcterms:W3CDTF">2026-02-20T14:48:11Z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