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3" w:rsidRDefault="00637BE3" w:rsidP="00445CF9">
      <w:pPr>
        <w:ind w:left="-142"/>
        <w:jc w:val="right"/>
      </w:pP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1</w:t>
      </w:r>
      <w:r w:rsidR="00807DAD">
        <w:t>1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8936E9" w:rsidRDefault="008936E9" w:rsidP="008936E9">
      <w:pPr>
        <w:pStyle w:val="aa"/>
        <w:ind w:left="786"/>
        <w:jc w:val="both"/>
        <w:rPr>
          <w:spacing w:val="-6"/>
        </w:rPr>
      </w:pPr>
    </w:p>
    <w:p w:rsidR="005854B9" w:rsidRDefault="005854B9" w:rsidP="008936E9">
      <w:pPr>
        <w:pStyle w:val="aa"/>
        <w:ind w:left="786" w:hanging="786"/>
        <w:jc w:val="center"/>
        <w:rPr>
          <w:rFonts w:ascii="Times New Roman" w:hAnsi="Times New Roman" w:cs="Times New Roman"/>
          <w:b/>
          <w:spacing w:val="-6"/>
        </w:rPr>
      </w:pPr>
      <w:r w:rsidRPr="005854B9">
        <w:rPr>
          <w:rFonts w:ascii="Times New Roman" w:hAnsi="Times New Roman" w:cs="Times New Roman"/>
          <w:b/>
          <w:spacing w:val="-6"/>
        </w:rPr>
        <w:t>ФГБОУ ВО Кубанский ГАУ (Учебно-опы</w:t>
      </w:r>
      <w:r w:rsidR="004B0F64">
        <w:rPr>
          <w:rFonts w:ascii="Times New Roman" w:hAnsi="Times New Roman" w:cs="Times New Roman"/>
          <w:b/>
          <w:spacing w:val="-6"/>
        </w:rPr>
        <w:t>тное хозяйство «Краснодарское»)</w:t>
      </w:r>
    </w:p>
    <w:p w:rsidR="008936E9" w:rsidRDefault="008936E9" w:rsidP="008936E9">
      <w:pPr>
        <w:pStyle w:val="aa"/>
        <w:ind w:left="786" w:hanging="786"/>
        <w:jc w:val="both"/>
        <w:rPr>
          <w:rFonts w:ascii="Times New Roman" w:hAnsi="Times New Roman" w:cs="Times New Roman"/>
          <w:b/>
          <w:spacing w:val="-6"/>
        </w:rPr>
      </w:pPr>
    </w:p>
    <w:p w:rsidR="000D24FC" w:rsidRDefault="008936E9" w:rsidP="008936E9">
      <w:pPr>
        <w:jc w:val="both"/>
        <w:rPr>
          <w:color w:val="auto"/>
        </w:rPr>
      </w:pPr>
      <w:r>
        <w:tab/>
      </w:r>
      <w:r w:rsidR="00186403">
        <w:t>Тарифы</w:t>
      </w:r>
      <w:r w:rsidR="000D24FC" w:rsidRPr="00BF314A">
        <w:t xml:space="preserve"> </w:t>
      </w:r>
      <w:r w:rsidR="000D24FC" w:rsidRPr="00BF314A">
        <w:rPr>
          <w:lang w:eastAsia="zh-CN"/>
        </w:rPr>
        <w:t xml:space="preserve">на </w:t>
      </w:r>
      <w:r w:rsidR="000D24FC" w:rsidRPr="00BF314A">
        <w:t xml:space="preserve">питьевую воду </w:t>
      </w:r>
      <w:r w:rsidR="000D24FC" w:rsidRPr="00BF314A">
        <w:rPr>
          <w:lang w:eastAsia="zh-CN"/>
        </w:rPr>
        <w:t>в сфере холодного водоснабжения</w:t>
      </w:r>
      <w:r w:rsidR="000D24FC">
        <w:rPr>
          <w:lang w:eastAsia="zh-CN"/>
        </w:rPr>
        <w:t xml:space="preserve"> и водоотведения</w:t>
      </w:r>
      <w:r w:rsidR="000D24FC" w:rsidRPr="00BF314A">
        <w:rPr>
          <w:lang w:eastAsia="zh-CN"/>
        </w:rPr>
        <w:t>, установленны</w:t>
      </w:r>
      <w:r w:rsidR="00186403">
        <w:rPr>
          <w:lang w:eastAsia="zh-CN"/>
        </w:rPr>
        <w:t>е</w:t>
      </w:r>
      <w:r w:rsidR="000D24FC" w:rsidRPr="00BF314A">
        <w:rPr>
          <w:lang w:eastAsia="zh-CN"/>
        </w:rPr>
        <w:t xml:space="preserve"> </w:t>
      </w:r>
      <w:r w:rsidR="000D24FC" w:rsidRPr="005F14C3">
        <w:t>ФГБОУ ВО Кубанский ГАУ</w:t>
      </w:r>
      <w:r w:rsidR="000D24FC" w:rsidRPr="00BF314A">
        <w:rPr>
          <w:lang w:eastAsia="zh-CN"/>
        </w:rPr>
        <w:t xml:space="preserve">, методом индексации на 2024-2028 годы </w:t>
      </w:r>
      <w:r w:rsidR="000D24FC" w:rsidRPr="00BF314A">
        <w:t>с календарной разбивкой, согласно п. 9 Основ ценообразования в сфере водоснабжения и водоотведения, утверждённых постановлением Правительства РФ от 1</w:t>
      </w:r>
      <w:r w:rsidR="00186403">
        <w:t>3.05.2013 № 406 (по полугодиям)</w:t>
      </w:r>
      <w:r w:rsidR="000D24FC" w:rsidRPr="00BF314A">
        <w:t>:</w:t>
      </w:r>
    </w:p>
    <w:p w:rsidR="000D24FC" w:rsidRPr="008936E9" w:rsidRDefault="000D24FC" w:rsidP="000D24FC">
      <w:pPr>
        <w:rPr>
          <w:color w:val="auto"/>
          <w:sz w:val="4"/>
          <w:szCs w:val="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335"/>
        <w:gridCol w:w="1801"/>
        <w:gridCol w:w="1311"/>
        <w:gridCol w:w="1722"/>
      </w:tblGrid>
      <w:tr w:rsidR="000D24FC" w:rsidRPr="003E23FB" w:rsidTr="008936E9">
        <w:trPr>
          <w:trHeight w:val="20"/>
        </w:trPr>
        <w:tc>
          <w:tcPr>
            <w:tcW w:w="1725" w:type="pct"/>
            <w:vMerge w:val="restart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Период действия тарифа</w:t>
            </w:r>
          </w:p>
        </w:tc>
        <w:tc>
          <w:tcPr>
            <w:tcW w:w="1665" w:type="pct"/>
            <w:gridSpan w:val="2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Тарифы без НДС, руб./</w:t>
            </w:r>
            <w:proofErr w:type="spellStart"/>
            <w:r w:rsidRPr="00034AA9">
              <w:rPr>
                <w:color w:val="auto"/>
                <w:sz w:val="24"/>
                <w:szCs w:val="24"/>
              </w:rPr>
              <w:t>куб.м</w:t>
            </w:r>
            <w:proofErr w:type="spellEnd"/>
            <w:r w:rsidRPr="00034AA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11" w:type="pct"/>
            <w:gridSpan w:val="2"/>
            <w:shd w:val="clear" w:color="auto" w:fill="auto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Тарифы для населения с НДС, руб./</w:t>
            </w:r>
            <w:proofErr w:type="spellStart"/>
            <w:r w:rsidRPr="00034AA9">
              <w:rPr>
                <w:color w:val="auto"/>
                <w:sz w:val="24"/>
                <w:szCs w:val="24"/>
              </w:rPr>
              <w:t>куб.м</w:t>
            </w:r>
            <w:proofErr w:type="spellEnd"/>
            <w:r w:rsidRPr="00034AA9">
              <w:rPr>
                <w:color w:val="auto"/>
                <w:sz w:val="24"/>
                <w:szCs w:val="24"/>
              </w:rPr>
              <w:t>.</w:t>
            </w:r>
          </w:p>
        </w:tc>
      </w:tr>
      <w:tr w:rsidR="000D24FC" w:rsidRPr="003E23FB" w:rsidTr="008936E9">
        <w:trPr>
          <w:trHeight w:val="20"/>
        </w:trPr>
        <w:tc>
          <w:tcPr>
            <w:tcW w:w="1725" w:type="pct"/>
            <w:vMerge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питьевую воду</w:t>
            </w:r>
          </w:p>
        </w:tc>
        <w:tc>
          <w:tcPr>
            <w:tcW w:w="956" w:type="pct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водоотведение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питьевую воду</w:t>
            </w:r>
          </w:p>
        </w:tc>
        <w:tc>
          <w:tcPr>
            <w:tcW w:w="915" w:type="pct"/>
            <w:shd w:val="clear" w:color="auto" w:fill="auto"/>
          </w:tcPr>
          <w:p w:rsidR="000D24FC" w:rsidRPr="003E23FB" w:rsidRDefault="000D24FC" w:rsidP="00FA22B1"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водоотведение</w:t>
            </w:r>
          </w:p>
        </w:tc>
      </w:tr>
      <w:tr w:rsidR="000D24FC" w:rsidRPr="003E23FB" w:rsidTr="008936E9">
        <w:trPr>
          <w:trHeight w:val="20"/>
        </w:trPr>
        <w:tc>
          <w:tcPr>
            <w:tcW w:w="1725" w:type="pct"/>
            <w:vAlign w:val="center"/>
          </w:tcPr>
          <w:p w:rsidR="000D24FC" w:rsidRPr="00F8336D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01.01.2024 по 30.06.2024</w:t>
            </w:r>
          </w:p>
        </w:tc>
        <w:tc>
          <w:tcPr>
            <w:tcW w:w="709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17,44</w:t>
            </w:r>
          </w:p>
        </w:tc>
        <w:tc>
          <w:tcPr>
            <w:tcW w:w="95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34,33</w:t>
            </w:r>
          </w:p>
        </w:tc>
        <w:tc>
          <w:tcPr>
            <w:tcW w:w="69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20,93</w:t>
            </w:r>
          </w:p>
        </w:tc>
        <w:tc>
          <w:tcPr>
            <w:tcW w:w="915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0D24FC" w:rsidRPr="003E23FB" w:rsidTr="008936E9">
        <w:trPr>
          <w:trHeight w:val="20"/>
        </w:trPr>
        <w:tc>
          <w:tcPr>
            <w:tcW w:w="1725" w:type="pct"/>
            <w:vAlign w:val="center"/>
          </w:tcPr>
          <w:p w:rsidR="000D24FC" w:rsidRPr="00F8336D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709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5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36,50</w:t>
            </w:r>
          </w:p>
        </w:tc>
        <w:tc>
          <w:tcPr>
            <w:tcW w:w="69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915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80</w:t>
            </w:r>
          </w:p>
        </w:tc>
      </w:tr>
      <w:tr w:rsidR="000D24FC" w:rsidRPr="003E23FB" w:rsidTr="008936E9">
        <w:trPr>
          <w:trHeight w:val="20"/>
        </w:trPr>
        <w:tc>
          <w:tcPr>
            <w:tcW w:w="1725" w:type="pct"/>
            <w:vAlign w:val="center"/>
          </w:tcPr>
          <w:p w:rsidR="000D24FC" w:rsidRPr="00F8336D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09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5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180431">
              <w:rPr>
                <w:color w:val="auto"/>
                <w:sz w:val="24"/>
                <w:szCs w:val="24"/>
              </w:rPr>
              <w:t>35,91</w:t>
            </w:r>
          </w:p>
        </w:tc>
        <w:tc>
          <w:tcPr>
            <w:tcW w:w="69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2</w:t>
            </w:r>
            <w:r w:rsidRPr="00034AA9">
              <w:rPr>
                <w:color w:val="auto"/>
                <w:sz w:val="24"/>
                <w:szCs w:val="24"/>
              </w:rPr>
              <w:t>,31</w:t>
            </w:r>
          </w:p>
        </w:tc>
        <w:tc>
          <w:tcPr>
            <w:tcW w:w="915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43,</w:t>
            </w:r>
            <w:r>
              <w:rPr>
                <w:color w:val="auto"/>
                <w:sz w:val="24"/>
                <w:szCs w:val="24"/>
              </w:rPr>
              <w:t>09</w:t>
            </w:r>
          </w:p>
        </w:tc>
      </w:tr>
      <w:tr w:rsidR="000D24FC" w:rsidRPr="008936E9" w:rsidTr="008936E9">
        <w:trPr>
          <w:trHeight w:val="20"/>
        </w:trPr>
        <w:tc>
          <w:tcPr>
            <w:tcW w:w="1725" w:type="pct"/>
            <w:vAlign w:val="center"/>
          </w:tcPr>
          <w:p w:rsidR="000D24FC" w:rsidRPr="008936E9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8936E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09" w:type="pct"/>
            <w:vAlign w:val="center"/>
          </w:tcPr>
          <w:p w:rsidR="000D24FC" w:rsidRPr="008936E9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8936E9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56" w:type="pct"/>
            <w:vAlign w:val="center"/>
          </w:tcPr>
          <w:p w:rsidR="000D24FC" w:rsidRPr="008936E9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8936E9">
              <w:rPr>
                <w:color w:val="auto"/>
                <w:sz w:val="24"/>
                <w:szCs w:val="24"/>
              </w:rPr>
              <w:t>35,91</w:t>
            </w:r>
          </w:p>
        </w:tc>
        <w:tc>
          <w:tcPr>
            <w:tcW w:w="696" w:type="pct"/>
            <w:vAlign w:val="center"/>
          </w:tcPr>
          <w:p w:rsidR="000D24FC" w:rsidRPr="008936E9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8936E9">
              <w:rPr>
                <w:color w:val="auto"/>
                <w:sz w:val="24"/>
                <w:szCs w:val="24"/>
              </w:rPr>
              <w:t>22,31</w:t>
            </w:r>
          </w:p>
        </w:tc>
        <w:tc>
          <w:tcPr>
            <w:tcW w:w="915" w:type="pct"/>
            <w:vAlign w:val="center"/>
          </w:tcPr>
          <w:p w:rsidR="000D24FC" w:rsidRPr="008936E9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8936E9">
              <w:rPr>
                <w:color w:val="auto"/>
                <w:sz w:val="24"/>
                <w:szCs w:val="24"/>
              </w:rPr>
              <w:t>43,09</w:t>
            </w:r>
          </w:p>
        </w:tc>
      </w:tr>
      <w:tr w:rsidR="000D24FC" w:rsidRPr="00B4612F" w:rsidTr="008936E9">
        <w:trPr>
          <w:trHeight w:val="20"/>
        </w:trPr>
        <w:tc>
          <w:tcPr>
            <w:tcW w:w="1725" w:type="pct"/>
            <w:vAlign w:val="center"/>
          </w:tcPr>
          <w:p w:rsidR="000D24FC" w:rsidRPr="00B4612F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B4612F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709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56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35,91</w:t>
            </w:r>
          </w:p>
        </w:tc>
        <w:tc>
          <w:tcPr>
            <w:tcW w:w="696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22,68</w:t>
            </w:r>
          </w:p>
        </w:tc>
        <w:tc>
          <w:tcPr>
            <w:tcW w:w="915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43,81</w:t>
            </w:r>
          </w:p>
        </w:tc>
      </w:tr>
      <w:tr w:rsidR="000D24FC" w:rsidRPr="00B4612F" w:rsidTr="008936E9">
        <w:trPr>
          <w:trHeight w:val="20"/>
        </w:trPr>
        <w:tc>
          <w:tcPr>
            <w:tcW w:w="1725" w:type="pct"/>
            <w:vAlign w:val="center"/>
          </w:tcPr>
          <w:p w:rsidR="000D24FC" w:rsidRPr="00B4612F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B4612F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709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19,68</w:t>
            </w:r>
          </w:p>
        </w:tc>
        <w:tc>
          <w:tcPr>
            <w:tcW w:w="956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38,06</w:t>
            </w:r>
          </w:p>
        </w:tc>
        <w:tc>
          <w:tcPr>
            <w:tcW w:w="696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24,01</w:t>
            </w:r>
          </w:p>
        </w:tc>
        <w:tc>
          <w:tcPr>
            <w:tcW w:w="915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46,43</w:t>
            </w:r>
          </w:p>
        </w:tc>
      </w:tr>
      <w:tr w:rsidR="000D24FC" w:rsidRPr="00B4612F" w:rsidTr="008936E9">
        <w:trPr>
          <w:trHeight w:val="20"/>
        </w:trPr>
        <w:tc>
          <w:tcPr>
            <w:tcW w:w="1725" w:type="pct"/>
            <w:vAlign w:val="center"/>
          </w:tcPr>
          <w:p w:rsidR="000D24FC" w:rsidRPr="00B4612F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B4612F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09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19,68</w:t>
            </w:r>
          </w:p>
        </w:tc>
        <w:tc>
          <w:tcPr>
            <w:tcW w:w="956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38,06</w:t>
            </w:r>
          </w:p>
        </w:tc>
        <w:tc>
          <w:tcPr>
            <w:tcW w:w="696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24,01</w:t>
            </w:r>
          </w:p>
        </w:tc>
        <w:tc>
          <w:tcPr>
            <w:tcW w:w="915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46,43</w:t>
            </w:r>
          </w:p>
        </w:tc>
      </w:tr>
      <w:tr w:rsidR="000D24FC" w:rsidRPr="003E23FB" w:rsidTr="008936E9">
        <w:trPr>
          <w:trHeight w:val="20"/>
        </w:trPr>
        <w:tc>
          <w:tcPr>
            <w:tcW w:w="1725" w:type="pct"/>
            <w:vAlign w:val="center"/>
          </w:tcPr>
          <w:p w:rsidR="000D24FC" w:rsidRPr="00F8336D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09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417111">
              <w:rPr>
                <w:color w:val="auto"/>
                <w:sz w:val="24"/>
                <w:szCs w:val="24"/>
              </w:rPr>
              <w:t>26,</w:t>
            </w: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95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1B229B">
              <w:rPr>
                <w:color w:val="auto"/>
                <w:sz w:val="24"/>
                <w:szCs w:val="24"/>
              </w:rPr>
              <w:t>48,70</w:t>
            </w:r>
          </w:p>
        </w:tc>
        <w:tc>
          <w:tcPr>
            <w:tcW w:w="69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915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</w:t>
            </w:r>
            <w:r w:rsidRPr="00114FB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41</w:t>
            </w:r>
          </w:p>
        </w:tc>
      </w:tr>
      <w:tr w:rsidR="000D24FC" w:rsidRPr="003E23FB" w:rsidTr="008936E9">
        <w:trPr>
          <w:trHeight w:val="20"/>
        </w:trPr>
        <w:tc>
          <w:tcPr>
            <w:tcW w:w="1725" w:type="pct"/>
            <w:vAlign w:val="center"/>
          </w:tcPr>
          <w:p w:rsidR="000D24FC" w:rsidRPr="00F8336D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09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24,57</w:t>
            </w:r>
          </w:p>
        </w:tc>
        <w:tc>
          <w:tcPr>
            <w:tcW w:w="95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69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9</w:t>
            </w:r>
            <w:r w:rsidRPr="00034AA9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915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66</w:t>
            </w:r>
          </w:p>
        </w:tc>
      </w:tr>
      <w:tr w:rsidR="000D24FC" w:rsidRPr="003E23FB" w:rsidTr="008936E9">
        <w:trPr>
          <w:trHeight w:val="20"/>
        </w:trPr>
        <w:tc>
          <w:tcPr>
            <w:tcW w:w="1725" w:type="pct"/>
            <w:vAlign w:val="center"/>
          </w:tcPr>
          <w:p w:rsidR="000D24FC" w:rsidRPr="00F8336D" w:rsidRDefault="000D24FC" w:rsidP="00FA22B1">
            <w:pPr>
              <w:ind w:left="-993" w:right="141" w:firstLine="1178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09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  <w:r w:rsidRPr="0041711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95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180431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3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696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915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66</w:t>
            </w:r>
          </w:p>
        </w:tc>
      </w:tr>
    </w:tbl>
    <w:p w:rsidR="000D24FC" w:rsidRPr="008936E9" w:rsidRDefault="000D24FC" w:rsidP="008936E9">
      <w:pPr>
        <w:tabs>
          <w:tab w:val="left" w:pos="720"/>
        </w:tabs>
        <w:ind w:firstLine="709"/>
        <w:jc w:val="both"/>
        <w:rPr>
          <w:color w:val="auto"/>
        </w:rPr>
      </w:pPr>
      <w:r w:rsidRPr="00B83BAD">
        <w:rPr>
          <w:color w:val="auto"/>
        </w:rPr>
        <w:tab/>
      </w:r>
      <w:r w:rsidRPr="002B02B0">
        <w:t xml:space="preserve">Экономически обоснованный </w:t>
      </w:r>
      <w:r>
        <w:t xml:space="preserve">размер </w:t>
      </w:r>
      <w:r w:rsidRPr="002B02B0">
        <w:t>тариф</w:t>
      </w:r>
      <w:r>
        <w:t>а</w:t>
      </w:r>
      <w:r w:rsidRPr="002B02B0">
        <w:t xml:space="preserve"> на </w:t>
      </w:r>
      <w:r>
        <w:t>питьевую</w:t>
      </w:r>
      <w:r w:rsidRPr="002B02B0">
        <w:t xml:space="preserve"> воду в сфере холодного водоснабжения для потребителей </w:t>
      </w:r>
      <w:r w:rsidRPr="004C1E53">
        <w:rPr>
          <w:color w:val="auto"/>
        </w:rPr>
        <w:t xml:space="preserve">категории «население» </w:t>
      </w:r>
      <w:r w:rsidRPr="004C1E53">
        <w:t>ФГБОУ ВО Кубанский ГАУ</w:t>
      </w:r>
      <w:r>
        <w:rPr>
          <w:color w:val="auto"/>
        </w:rPr>
        <w:t xml:space="preserve"> </w:t>
      </w:r>
      <w:r w:rsidRPr="0032111C">
        <w:t>с 01.0</w:t>
      </w:r>
      <w:r>
        <w:t>7</w:t>
      </w:r>
      <w:r w:rsidRPr="0032111C">
        <w:t>.202</w:t>
      </w:r>
      <w:r>
        <w:t>6</w:t>
      </w:r>
      <w:r w:rsidRPr="0032111C">
        <w:t xml:space="preserve"> по 31.12.202</w:t>
      </w:r>
      <w:r>
        <w:t xml:space="preserve">6 </w:t>
      </w:r>
      <w:r w:rsidRPr="002B02B0">
        <w:t>рассчитан</w:t>
      </w:r>
      <w:r>
        <w:t xml:space="preserve"> </w:t>
      </w:r>
      <w:r w:rsidRPr="002B02B0">
        <w:t xml:space="preserve">в </w:t>
      </w:r>
      <w:r w:rsidRPr="00417111">
        <w:rPr>
          <w:color w:val="auto"/>
        </w:rPr>
        <w:t xml:space="preserve">размере </w:t>
      </w:r>
      <w:r>
        <w:rPr>
          <w:color w:val="auto"/>
        </w:rPr>
        <w:t>24</w:t>
      </w:r>
      <w:r w:rsidRPr="00417111">
        <w:rPr>
          <w:color w:val="auto"/>
        </w:rPr>
        <w:t>,</w:t>
      </w:r>
      <w:r>
        <w:rPr>
          <w:color w:val="auto"/>
        </w:rPr>
        <w:t>01</w:t>
      </w:r>
      <w:r w:rsidRPr="00417111">
        <w:rPr>
          <w:color w:val="auto"/>
        </w:rPr>
        <w:t xml:space="preserve"> руб</w:t>
      </w:r>
      <w:r w:rsidRPr="002B02B0">
        <w:t>./</w:t>
      </w:r>
      <w:proofErr w:type="spellStart"/>
      <w:proofErr w:type="gramStart"/>
      <w:r w:rsidRPr="002B02B0">
        <w:t>куб.м</w:t>
      </w:r>
      <w:proofErr w:type="spellEnd"/>
      <w:proofErr w:type="gramEnd"/>
      <w:r>
        <w:t xml:space="preserve"> </w:t>
      </w:r>
      <w:r w:rsidRPr="008936E9">
        <w:rPr>
          <w:color w:val="auto"/>
        </w:rPr>
        <w:t xml:space="preserve">(с НДС) с уровнем роста </w:t>
      </w:r>
      <w:r w:rsidR="00B4612F">
        <w:rPr>
          <w:color w:val="auto"/>
        </w:rPr>
        <w:t>107,61</w:t>
      </w:r>
      <w:r w:rsidRPr="008936E9">
        <w:rPr>
          <w:color w:val="auto"/>
        </w:rPr>
        <w:t xml:space="preserve"> % к тарифу</w:t>
      </w:r>
      <w:r w:rsidR="008936E9" w:rsidRPr="008936E9">
        <w:rPr>
          <w:color w:val="auto"/>
        </w:rPr>
        <w:t xml:space="preserve"> </w:t>
      </w:r>
      <w:r w:rsidR="00B4612F">
        <w:rPr>
          <w:color w:val="auto"/>
        </w:rPr>
        <w:t xml:space="preserve">второго полугодия </w:t>
      </w:r>
      <w:r w:rsidR="008936E9" w:rsidRPr="008936E9">
        <w:rPr>
          <w:color w:val="auto"/>
        </w:rPr>
        <w:t>202</w:t>
      </w:r>
      <w:r w:rsidR="00B4612F">
        <w:rPr>
          <w:color w:val="auto"/>
        </w:rPr>
        <w:t>5</w:t>
      </w:r>
      <w:r w:rsidR="008936E9" w:rsidRPr="008936E9">
        <w:rPr>
          <w:color w:val="auto"/>
        </w:rPr>
        <w:t xml:space="preserve"> года</w:t>
      </w:r>
      <w:r w:rsidRPr="008936E9">
        <w:rPr>
          <w:color w:val="auto"/>
        </w:rPr>
        <w:t>.</w:t>
      </w:r>
      <w:r w:rsidRPr="008936E9">
        <w:rPr>
          <w:color w:val="auto"/>
        </w:rPr>
        <w:tab/>
      </w:r>
    </w:p>
    <w:p w:rsidR="00B4612F" w:rsidRDefault="000D24FC" w:rsidP="008936E9">
      <w:pPr>
        <w:tabs>
          <w:tab w:val="left" w:pos="720"/>
        </w:tabs>
        <w:spacing w:line="242" w:lineRule="auto"/>
        <w:jc w:val="both"/>
        <w:rPr>
          <w:color w:val="auto"/>
        </w:rPr>
      </w:pPr>
      <w:r w:rsidRPr="004C1E53">
        <w:rPr>
          <w:color w:val="auto"/>
          <w:sz w:val="24"/>
          <w:szCs w:val="24"/>
        </w:rPr>
        <w:tab/>
      </w:r>
      <w:r w:rsidRPr="00114FB4">
        <w:rPr>
          <w:color w:val="auto"/>
        </w:rPr>
        <w:t>Экономически обоснованный тариф на водоотведение для потребителей категории «население» ФГБОУ ВО Кубанский ГАУ с 01.07.2026 по 31.12.2026 рассчитан в размере 46,</w:t>
      </w:r>
      <w:r>
        <w:rPr>
          <w:color w:val="auto"/>
        </w:rPr>
        <w:t>43</w:t>
      </w:r>
      <w:r w:rsidRPr="00114FB4">
        <w:rPr>
          <w:color w:val="auto"/>
        </w:rPr>
        <w:t xml:space="preserve"> руб./</w:t>
      </w:r>
      <w:proofErr w:type="spellStart"/>
      <w:proofErr w:type="gramStart"/>
      <w:r w:rsidRPr="00114FB4">
        <w:rPr>
          <w:color w:val="auto"/>
        </w:rPr>
        <w:t>куб.м</w:t>
      </w:r>
      <w:proofErr w:type="spellEnd"/>
      <w:proofErr w:type="gramEnd"/>
      <w:r w:rsidRPr="00114FB4">
        <w:rPr>
          <w:color w:val="auto"/>
        </w:rPr>
        <w:t xml:space="preserve"> (с НДС) с уровнем роста </w:t>
      </w:r>
      <w:r w:rsidR="00B4612F">
        <w:rPr>
          <w:color w:val="auto"/>
        </w:rPr>
        <w:t>107,75</w:t>
      </w:r>
      <w:r w:rsidRPr="00114FB4">
        <w:rPr>
          <w:color w:val="auto"/>
        </w:rPr>
        <w:t xml:space="preserve"> % </w:t>
      </w:r>
      <w:r w:rsidR="008936E9" w:rsidRPr="008936E9">
        <w:rPr>
          <w:color w:val="auto"/>
        </w:rPr>
        <w:t xml:space="preserve"> </w:t>
      </w:r>
      <w:r w:rsidR="00B4612F" w:rsidRPr="00B4612F">
        <w:rPr>
          <w:color w:val="auto"/>
        </w:rPr>
        <w:t>к  тарифу второго полугодия 2025 года</w:t>
      </w:r>
      <w:r w:rsidR="00B4612F">
        <w:rPr>
          <w:color w:val="auto"/>
        </w:rPr>
        <w:t>.</w:t>
      </w:r>
    </w:p>
    <w:p w:rsidR="000D24FC" w:rsidRDefault="008936E9" w:rsidP="00186403">
      <w:pPr>
        <w:tabs>
          <w:tab w:val="left" w:pos="720"/>
        </w:tabs>
        <w:spacing w:line="242" w:lineRule="auto"/>
        <w:ind w:right="-143"/>
        <w:jc w:val="both"/>
        <w:rPr>
          <w:color w:val="auto"/>
        </w:rPr>
      </w:pPr>
      <w:r>
        <w:rPr>
          <w:color w:val="auto"/>
        </w:rPr>
        <w:tab/>
      </w:r>
      <w:r w:rsidR="00186403">
        <w:rPr>
          <w:color w:val="auto"/>
        </w:rPr>
        <w:t>Т</w:t>
      </w:r>
      <w:r w:rsidR="000D24FC" w:rsidRPr="00B10783">
        <w:t>ариф</w:t>
      </w:r>
      <w:r w:rsidR="000D24FC">
        <w:t>ы</w:t>
      </w:r>
      <w:r w:rsidR="000D24FC" w:rsidRPr="00B10783">
        <w:t xml:space="preserve"> на </w:t>
      </w:r>
      <w:r w:rsidR="000D24FC" w:rsidRPr="00FA11E0">
        <w:t xml:space="preserve">питьевую воду в сфере холодного водоснабжения </w:t>
      </w:r>
      <w:r w:rsidR="000D24FC">
        <w:t>и водоотведение,</w:t>
      </w:r>
      <w:r w:rsidR="000D24FC" w:rsidRPr="00B10783">
        <w:t xml:space="preserve"> </w:t>
      </w:r>
      <w:r w:rsidR="00186403">
        <w:t>установленные</w:t>
      </w:r>
      <w:r w:rsidR="000D24FC">
        <w:t xml:space="preserve"> </w:t>
      </w:r>
      <w:r w:rsidR="000D24FC" w:rsidRPr="00B10783">
        <w:t>методом индексации на 202</w:t>
      </w:r>
      <w:r w:rsidR="000D24FC">
        <w:t xml:space="preserve">4 – </w:t>
      </w:r>
      <w:r w:rsidR="000D24FC" w:rsidRPr="00B10783">
        <w:t>20</w:t>
      </w:r>
      <w:r w:rsidR="000D24FC">
        <w:t>28</w:t>
      </w:r>
      <w:r w:rsidR="000D24FC" w:rsidRPr="00B10783">
        <w:t xml:space="preserve"> годы</w:t>
      </w:r>
      <w:r w:rsidR="000D24FC">
        <w:t xml:space="preserve"> для ФГБОУ</w:t>
      </w:r>
      <w:r w:rsidR="000D24FC" w:rsidRPr="00FA11E0">
        <w:t xml:space="preserve"> ВО Кубанский ГАУ</w:t>
      </w:r>
      <w:r w:rsidR="000D24FC">
        <w:t xml:space="preserve">, с учётом индексации совокупного платежа граждан за коммунальные услуги, прогнозируемого </w:t>
      </w:r>
      <w:r w:rsidR="000D24FC" w:rsidRPr="00DA6B15">
        <w:t>Министерство</w:t>
      </w:r>
      <w:r w:rsidR="000D24FC">
        <w:t xml:space="preserve">м </w:t>
      </w:r>
      <w:r w:rsidR="000D24FC" w:rsidRPr="00DA6B15">
        <w:t>экономического развития</w:t>
      </w:r>
      <w:r w:rsidR="000D24FC">
        <w:t xml:space="preserve"> </w:t>
      </w:r>
      <w:r w:rsidR="000D24FC" w:rsidRPr="00DA6B15">
        <w:t>Российской Федерации</w:t>
      </w:r>
      <w:r w:rsidR="000D24FC">
        <w:rPr>
          <w:color w:val="auto"/>
        </w:rPr>
        <w:t xml:space="preserve"> с 01.10.2026 (прогноз от 26.09.2025) составят:</w:t>
      </w:r>
      <w:bookmarkStart w:id="0" w:name="_GoBack"/>
      <w:bookmarkEnd w:id="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329"/>
        <w:gridCol w:w="1795"/>
        <w:gridCol w:w="1306"/>
        <w:gridCol w:w="1964"/>
      </w:tblGrid>
      <w:tr w:rsidR="000D24FC" w:rsidRPr="003E23FB" w:rsidTr="00186403">
        <w:trPr>
          <w:trHeight w:val="20"/>
        </w:trPr>
        <w:tc>
          <w:tcPr>
            <w:tcW w:w="1680" w:type="pct"/>
            <w:vMerge w:val="restart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Период действия тарифа</w:t>
            </w:r>
          </w:p>
        </w:tc>
        <w:tc>
          <w:tcPr>
            <w:tcW w:w="1622" w:type="pct"/>
            <w:gridSpan w:val="2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Тарифы без НДС, руб./</w:t>
            </w:r>
            <w:proofErr w:type="spellStart"/>
            <w:r w:rsidRPr="00034AA9">
              <w:rPr>
                <w:color w:val="auto"/>
                <w:sz w:val="24"/>
                <w:szCs w:val="24"/>
              </w:rPr>
              <w:t>куб.м</w:t>
            </w:r>
            <w:proofErr w:type="spellEnd"/>
            <w:r w:rsidRPr="00034AA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8" w:type="pct"/>
            <w:gridSpan w:val="2"/>
            <w:shd w:val="clear" w:color="auto" w:fill="auto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Тарифы для населения с НДС, руб./</w:t>
            </w:r>
            <w:proofErr w:type="spellStart"/>
            <w:r w:rsidRPr="00034AA9">
              <w:rPr>
                <w:color w:val="auto"/>
                <w:sz w:val="24"/>
                <w:szCs w:val="24"/>
              </w:rPr>
              <w:t>куб.м</w:t>
            </w:r>
            <w:proofErr w:type="spellEnd"/>
            <w:r w:rsidRPr="00034AA9">
              <w:rPr>
                <w:color w:val="auto"/>
                <w:sz w:val="24"/>
                <w:szCs w:val="24"/>
              </w:rPr>
              <w:t>.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Merge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питьевую воду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водоотведение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0D24FC" w:rsidRPr="003E23FB" w:rsidRDefault="000D24FC" w:rsidP="00FA22B1">
            <w:pPr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питьевую воду</w:t>
            </w:r>
          </w:p>
        </w:tc>
        <w:tc>
          <w:tcPr>
            <w:tcW w:w="1020" w:type="pct"/>
            <w:shd w:val="clear" w:color="auto" w:fill="auto"/>
          </w:tcPr>
          <w:p w:rsidR="000D24FC" w:rsidRPr="003E23FB" w:rsidRDefault="000D24FC" w:rsidP="00FA22B1"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 w:rsidRPr="003E23FB">
              <w:rPr>
                <w:color w:val="auto"/>
                <w:sz w:val="24"/>
                <w:szCs w:val="24"/>
              </w:rPr>
              <w:t>на водоотведение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01.01.2024 по 30.06.2024</w:t>
            </w:r>
          </w:p>
        </w:tc>
        <w:tc>
          <w:tcPr>
            <w:tcW w:w="69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17,44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34,33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20,93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9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36,50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80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180431">
              <w:rPr>
                <w:color w:val="auto"/>
                <w:sz w:val="24"/>
                <w:szCs w:val="24"/>
              </w:rPr>
              <w:t>35,91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2</w:t>
            </w:r>
            <w:r w:rsidRPr="00034AA9">
              <w:rPr>
                <w:color w:val="auto"/>
                <w:sz w:val="24"/>
                <w:szCs w:val="24"/>
              </w:rPr>
              <w:t>,31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43,</w:t>
            </w:r>
            <w:r>
              <w:rPr>
                <w:color w:val="auto"/>
                <w:sz w:val="24"/>
                <w:szCs w:val="24"/>
              </w:rPr>
              <w:t>09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0" w:type="pct"/>
            <w:vAlign w:val="center"/>
          </w:tcPr>
          <w:p w:rsidR="000D24FC" w:rsidRPr="00064995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64995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31" w:type="pct"/>
            <w:vAlign w:val="center"/>
          </w:tcPr>
          <w:p w:rsidR="000D24FC" w:rsidRPr="00064995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64995">
              <w:rPr>
                <w:color w:val="auto"/>
                <w:sz w:val="24"/>
                <w:szCs w:val="24"/>
              </w:rPr>
              <w:t>35,91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417111">
              <w:rPr>
                <w:color w:val="auto"/>
                <w:sz w:val="24"/>
                <w:szCs w:val="24"/>
              </w:rPr>
              <w:t>22,31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180431">
              <w:rPr>
                <w:color w:val="auto"/>
                <w:sz w:val="24"/>
                <w:szCs w:val="24"/>
              </w:rPr>
              <w:t>43,09</w:t>
            </w:r>
          </w:p>
        </w:tc>
      </w:tr>
      <w:tr w:rsidR="000D24FC" w:rsidRPr="00B4612F" w:rsidTr="00186403">
        <w:trPr>
          <w:trHeight w:val="20"/>
        </w:trPr>
        <w:tc>
          <w:tcPr>
            <w:tcW w:w="1680" w:type="pct"/>
            <w:vAlign w:val="center"/>
          </w:tcPr>
          <w:p w:rsidR="000D24FC" w:rsidRPr="00B4612F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B4612F">
              <w:rPr>
                <w:sz w:val="24"/>
                <w:szCs w:val="24"/>
              </w:rPr>
              <w:t>с 01.01.2026 по 30.0</w:t>
            </w:r>
            <w:r w:rsidRPr="00B4612F">
              <w:rPr>
                <w:sz w:val="24"/>
                <w:szCs w:val="24"/>
                <w:lang w:val="en-US"/>
              </w:rPr>
              <w:t>9</w:t>
            </w:r>
            <w:r w:rsidRPr="00B4612F">
              <w:rPr>
                <w:sz w:val="24"/>
                <w:szCs w:val="24"/>
              </w:rPr>
              <w:t>.2026</w:t>
            </w:r>
          </w:p>
        </w:tc>
        <w:tc>
          <w:tcPr>
            <w:tcW w:w="690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18,59</w:t>
            </w:r>
          </w:p>
        </w:tc>
        <w:tc>
          <w:tcPr>
            <w:tcW w:w="931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35,91</w:t>
            </w:r>
          </w:p>
        </w:tc>
        <w:tc>
          <w:tcPr>
            <w:tcW w:w="678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22,68</w:t>
            </w:r>
          </w:p>
        </w:tc>
        <w:tc>
          <w:tcPr>
            <w:tcW w:w="1020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43,81</w:t>
            </w:r>
          </w:p>
        </w:tc>
      </w:tr>
      <w:tr w:rsidR="000D24FC" w:rsidRPr="00B4612F" w:rsidTr="00186403">
        <w:trPr>
          <w:trHeight w:val="20"/>
        </w:trPr>
        <w:tc>
          <w:tcPr>
            <w:tcW w:w="1680" w:type="pct"/>
            <w:vAlign w:val="center"/>
          </w:tcPr>
          <w:p w:rsidR="000D24FC" w:rsidRPr="00B4612F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B4612F">
              <w:rPr>
                <w:sz w:val="24"/>
                <w:szCs w:val="24"/>
              </w:rPr>
              <w:t>с 01.</w:t>
            </w:r>
            <w:r w:rsidRPr="00B4612F">
              <w:rPr>
                <w:sz w:val="24"/>
                <w:szCs w:val="24"/>
                <w:lang w:val="en-US"/>
              </w:rPr>
              <w:t>10</w:t>
            </w:r>
            <w:r w:rsidRPr="00B4612F">
              <w:rPr>
                <w:sz w:val="24"/>
                <w:szCs w:val="24"/>
              </w:rPr>
              <w:t>.2026 по 31.12.2026</w:t>
            </w:r>
          </w:p>
        </w:tc>
        <w:tc>
          <w:tcPr>
            <w:tcW w:w="690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20,78</w:t>
            </w:r>
          </w:p>
        </w:tc>
        <w:tc>
          <w:tcPr>
            <w:tcW w:w="931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40,21</w:t>
            </w:r>
          </w:p>
        </w:tc>
        <w:tc>
          <w:tcPr>
            <w:tcW w:w="678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25,35</w:t>
            </w:r>
          </w:p>
        </w:tc>
        <w:tc>
          <w:tcPr>
            <w:tcW w:w="1020" w:type="pct"/>
            <w:vAlign w:val="center"/>
          </w:tcPr>
          <w:p w:rsidR="000D24FC" w:rsidRPr="00B4612F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B4612F">
              <w:rPr>
                <w:color w:val="auto"/>
                <w:sz w:val="24"/>
                <w:szCs w:val="24"/>
              </w:rPr>
              <w:t>49,06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0" w:type="pct"/>
            <w:vAlign w:val="center"/>
          </w:tcPr>
          <w:p w:rsidR="000D24FC" w:rsidRPr="00064995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64995">
              <w:rPr>
                <w:color w:val="auto"/>
                <w:sz w:val="24"/>
                <w:szCs w:val="24"/>
              </w:rPr>
              <w:t>20,78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417111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5</w:t>
            </w:r>
            <w:r w:rsidRPr="0041711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64995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9,06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0" w:type="pct"/>
            <w:vAlign w:val="center"/>
          </w:tcPr>
          <w:p w:rsidR="000D24FC" w:rsidRPr="00064995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64995">
              <w:rPr>
                <w:color w:val="auto"/>
                <w:sz w:val="24"/>
                <w:szCs w:val="24"/>
              </w:rPr>
              <w:t>25,12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79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778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24,57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034AA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9</w:t>
            </w:r>
            <w:r w:rsidRPr="00034AA9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66</w:t>
            </w:r>
          </w:p>
        </w:tc>
      </w:tr>
      <w:tr w:rsidR="000D24FC" w:rsidRPr="003E23FB" w:rsidTr="00186403">
        <w:trPr>
          <w:trHeight w:val="20"/>
        </w:trPr>
        <w:tc>
          <w:tcPr>
            <w:tcW w:w="1680" w:type="pct"/>
            <w:vAlign w:val="center"/>
          </w:tcPr>
          <w:p w:rsidR="000D24FC" w:rsidRPr="00F8336D" w:rsidRDefault="000D24FC" w:rsidP="00186403">
            <w:pPr>
              <w:ind w:left="-993" w:right="141" w:firstLine="920"/>
              <w:jc w:val="center"/>
              <w:rPr>
                <w:sz w:val="24"/>
                <w:szCs w:val="24"/>
              </w:rPr>
            </w:pPr>
            <w:r w:rsidRPr="00F8336D">
              <w:rPr>
                <w:sz w:val="24"/>
                <w:szCs w:val="24"/>
              </w:rPr>
              <w:lastRenderedPageBreak/>
              <w:t>с 01.07.2028 по 31.12.2028</w:t>
            </w:r>
          </w:p>
        </w:tc>
        <w:tc>
          <w:tcPr>
            <w:tcW w:w="69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  <w:r w:rsidRPr="0041711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931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180431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3</w:t>
            </w:r>
            <w:r w:rsidRPr="0018043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678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1020" w:type="pct"/>
            <w:vAlign w:val="center"/>
          </w:tcPr>
          <w:p w:rsidR="000D24FC" w:rsidRPr="003E23FB" w:rsidRDefault="000D24FC" w:rsidP="00FA22B1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</w:t>
            </w:r>
            <w:r w:rsidRPr="006E1C4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66</w:t>
            </w:r>
          </w:p>
        </w:tc>
      </w:tr>
    </w:tbl>
    <w:p w:rsidR="00B4612F" w:rsidRDefault="000D24FC" w:rsidP="008936E9">
      <w:pPr>
        <w:tabs>
          <w:tab w:val="left" w:pos="720"/>
        </w:tabs>
        <w:ind w:firstLine="709"/>
        <w:jc w:val="both"/>
      </w:pPr>
      <w:r w:rsidRPr="002B02B0">
        <w:t xml:space="preserve">Экономически обоснованный </w:t>
      </w:r>
      <w:r>
        <w:t xml:space="preserve">размер </w:t>
      </w:r>
      <w:r w:rsidRPr="002B02B0">
        <w:t>тариф</w:t>
      </w:r>
      <w:r>
        <w:t>а</w:t>
      </w:r>
      <w:r w:rsidRPr="002B02B0">
        <w:t xml:space="preserve"> на </w:t>
      </w:r>
      <w:r>
        <w:t>питьевую</w:t>
      </w:r>
      <w:r w:rsidRPr="002B02B0">
        <w:t xml:space="preserve"> воду в сфере холодного водоснабжения для потребителей</w:t>
      </w:r>
      <w:r>
        <w:t xml:space="preserve"> </w:t>
      </w:r>
      <w:r>
        <w:rPr>
          <w:color w:val="auto"/>
        </w:rPr>
        <w:t>категории «население»</w:t>
      </w:r>
      <w:r w:rsidRPr="002B02B0">
        <w:t xml:space="preserve"> </w:t>
      </w:r>
      <w:r w:rsidRPr="004C1E53">
        <w:t>ФГБОУ ВО Кубанский ГАУ</w:t>
      </w:r>
      <w:r>
        <w:rPr>
          <w:color w:val="auto"/>
        </w:rPr>
        <w:t xml:space="preserve"> </w:t>
      </w:r>
      <w:r w:rsidRPr="0032111C">
        <w:t>с 01.</w:t>
      </w:r>
      <w:r>
        <w:t>10</w:t>
      </w:r>
      <w:r w:rsidRPr="0032111C">
        <w:t>.202</w:t>
      </w:r>
      <w:r>
        <w:t>6</w:t>
      </w:r>
      <w:r w:rsidRPr="0032111C">
        <w:t xml:space="preserve"> по 31.12.202</w:t>
      </w:r>
      <w:r>
        <w:t>6</w:t>
      </w:r>
      <w:r w:rsidRPr="0032111C">
        <w:t xml:space="preserve"> </w:t>
      </w:r>
      <w:r>
        <w:t xml:space="preserve">рассчитан </w:t>
      </w:r>
      <w:r w:rsidRPr="002B02B0">
        <w:t xml:space="preserve">в </w:t>
      </w:r>
      <w:r w:rsidRPr="00417111">
        <w:rPr>
          <w:color w:val="auto"/>
        </w:rPr>
        <w:t xml:space="preserve">размере </w:t>
      </w:r>
      <w:r>
        <w:rPr>
          <w:color w:val="auto"/>
        </w:rPr>
        <w:t>25</w:t>
      </w:r>
      <w:r w:rsidRPr="00417111">
        <w:rPr>
          <w:color w:val="auto"/>
        </w:rPr>
        <w:t>,</w:t>
      </w:r>
      <w:r>
        <w:rPr>
          <w:color w:val="auto"/>
        </w:rPr>
        <w:t>35</w:t>
      </w:r>
      <w:r w:rsidRPr="00417111">
        <w:rPr>
          <w:color w:val="auto"/>
        </w:rPr>
        <w:t xml:space="preserve"> руб</w:t>
      </w:r>
      <w:r w:rsidRPr="002B02B0">
        <w:t>./</w:t>
      </w:r>
      <w:proofErr w:type="spellStart"/>
      <w:r w:rsidRPr="002B02B0">
        <w:t>куб.м</w:t>
      </w:r>
      <w:proofErr w:type="spellEnd"/>
      <w:r>
        <w:t xml:space="preserve"> (с НДС)</w:t>
      </w:r>
      <w:r w:rsidRPr="002B02B0">
        <w:t xml:space="preserve"> с уровнем </w:t>
      </w:r>
      <w:r>
        <w:t xml:space="preserve">роста </w:t>
      </w:r>
      <w:r w:rsidR="00B4612F">
        <w:t>113,62</w:t>
      </w:r>
      <w:r>
        <w:t xml:space="preserve"> %</w:t>
      </w:r>
      <w:r w:rsidRPr="002B02B0">
        <w:t xml:space="preserve"> </w:t>
      </w:r>
      <w:r w:rsidR="008936E9" w:rsidRPr="008936E9">
        <w:t xml:space="preserve">к  тарифу </w:t>
      </w:r>
      <w:r w:rsidR="00B4612F" w:rsidRPr="00B4612F">
        <w:t xml:space="preserve">к  тарифу второго полугодия </w:t>
      </w:r>
      <w:r w:rsidR="00186403">
        <w:br/>
      </w:r>
      <w:r w:rsidR="00B4612F" w:rsidRPr="00B4612F">
        <w:t>2025 года</w:t>
      </w:r>
      <w:r w:rsidR="00B4612F">
        <w:t>.</w:t>
      </w:r>
    </w:p>
    <w:p w:rsidR="004B0F64" w:rsidRDefault="000D24FC" w:rsidP="008936E9">
      <w:pPr>
        <w:tabs>
          <w:tab w:val="left" w:pos="720"/>
        </w:tabs>
        <w:ind w:firstLine="709"/>
        <w:jc w:val="both"/>
      </w:pPr>
      <w:r w:rsidRPr="004C1E53">
        <w:rPr>
          <w:color w:val="auto"/>
          <w:sz w:val="24"/>
          <w:szCs w:val="24"/>
        </w:rPr>
        <w:tab/>
      </w:r>
      <w:r w:rsidRPr="000D24FC">
        <w:t>Экономически обоснованный тариф на водоотведение для потребителей категории «население» ФГБОУ ВО Кубанский ГАУ с 01.10.2026 по 31.12.2026 рассчитан в размере 49,06 руб./</w:t>
      </w:r>
      <w:proofErr w:type="spellStart"/>
      <w:proofErr w:type="gramStart"/>
      <w:r w:rsidRPr="000D24FC">
        <w:t>куб.м</w:t>
      </w:r>
      <w:proofErr w:type="spellEnd"/>
      <w:proofErr w:type="gramEnd"/>
      <w:r w:rsidRPr="000D24FC">
        <w:t xml:space="preserve"> (с НДС) </w:t>
      </w:r>
      <w:r w:rsidR="008936E9" w:rsidRPr="008936E9">
        <w:t xml:space="preserve">с уровнем роста </w:t>
      </w:r>
      <w:r w:rsidR="00B4612F">
        <w:t>113,85</w:t>
      </w:r>
      <w:r w:rsidR="008936E9" w:rsidRPr="008936E9">
        <w:t xml:space="preserve"> % </w:t>
      </w:r>
      <w:r w:rsidR="00B4612F" w:rsidRPr="00B4612F">
        <w:t>к  тарифу второго полугодия 2025 года</w:t>
      </w:r>
      <w:r w:rsidR="00EC52E9">
        <w:t>.</w:t>
      </w:r>
    </w:p>
    <w:sectPr w:rsidR="004B0F64" w:rsidSect="008936E9">
      <w:headerReference w:type="default" r:id="rId8"/>
      <w:pgSz w:w="11906" w:h="16838"/>
      <w:pgMar w:top="142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72" w:rsidRDefault="00DA3872" w:rsidP="005814E5">
      <w:r>
        <w:separator/>
      </w:r>
    </w:p>
  </w:endnote>
  <w:endnote w:type="continuationSeparator" w:id="0">
    <w:p w:rsidR="00DA3872" w:rsidRDefault="00DA3872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72" w:rsidRDefault="00DA3872" w:rsidP="005814E5">
      <w:r>
        <w:separator/>
      </w:r>
    </w:p>
  </w:footnote>
  <w:footnote w:type="continuationSeparator" w:id="0">
    <w:p w:rsidR="00DA3872" w:rsidRDefault="00DA3872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96686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E9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B09A2"/>
    <w:rsid w:val="000C3470"/>
    <w:rsid w:val="000D1FF9"/>
    <w:rsid w:val="000D24FC"/>
    <w:rsid w:val="000E0507"/>
    <w:rsid w:val="00116917"/>
    <w:rsid w:val="0012217C"/>
    <w:rsid w:val="00122F4F"/>
    <w:rsid w:val="00133366"/>
    <w:rsid w:val="00155498"/>
    <w:rsid w:val="00161A9B"/>
    <w:rsid w:val="00186403"/>
    <w:rsid w:val="001E036F"/>
    <w:rsid w:val="001F79AE"/>
    <w:rsid w:val="00246510"/>
    <w:rsid w:val="002562F5"/>
    <w:rsid w:val="00271C39"/>
    <w:rsid w:val="00283427"/>
    <w:rsid w:val="002C6DF7"/>
    <w:rsid w:val="002E0EC7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5376"/>
    <w:rsid w:val="004825DE"/>
    <w:rsid w:val="004B0F64"/>
    <w:rsid w:val="004B5D3F"/>
    <w:rsid w:val="004C3BF9"/>
    <w:rsid w:val="00550B4B"/>
    <w:rsid w:val="00563EC9"/>
    <w:rsid w:val="00571C39"/>
    <w:rsid w:val="005814E5"/>
    <w:rsid w:val="005854B9"/>
    <w:rsid w:val="00587F51"/>
    <w:rsid w:val="00590E2F"/>
    <w:rsid w:val="005C4729"/>
    <w:rsid w:val="005D378B"/>
    <w:rsid w:val="00601A2E"/>
    <w:rsid w:val="00637705"/>
    <w:rsid w:val="00637BE3"/>
    <w:rsid w:val="00654F9E"/>
    <w:rsid w:val="00661290"/>
    <w:rsid w:val="00697999"/>
    <w:rsid w:val="006B0F19"/>
    <w:rsid w:val="006B424D"/>
    <w:rsid w:val="006D37FE"/>
    <w:rsid w:val="00700891"/>
    <w:rsid w:val="00715031"/>
    <w:rsid w:val="00720EAC"/>
    <w:rsid w:val="007A510D"/>
    <w:rsid w:val="007B4131"/>
    <w:rsid w:val="007C27F8"/>
    <w:rsid w:val="007D1EC3"/>
    <w:rsid w:val="007D75CC"/>
    <w:rsid w:val="007E3FF1"/>
    <w:rsid w:val="007F3348"/>
    <w:rsid w:val="00807DAD"/>
    <w:rsid w:val="008525DA"/>
    <w:rsid w:val="00863043"/>
    <w:rsid w:val="00876C27"/>
    <w:rsid w:val="008936E9"/>
    <w:rsid w:val="00896BAF"/>
    <w:rsid w:val="008A34DE"/>
    <w:rsid w:val="008B24C2"/>
    <w:rsid w:val="008B44F3"/>
    <w:rsid w:val="008C05AD"/>
    <w:rsid w:val="008C52FE"/>
    <w:rsid w:val="009272C4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621A8"/>
    <w:rsid w:val="00AE3648"/>
    <w:rsid w:val="00AE6CDE"/>
    <w:rsid w:val="00AE7DBB"/>
    <w:rsid w:val="00AF7565"/>
    <w:rsid w:val="00B11B0A"/>
    <w:rsid w:val="00B4612F"/>
    <w:rsid w:val="00BD2980"/>
    <w:rsid w:val="00BE58B8"/>
    <w:rsid w:val="00C459F9"/>
    <w:rsid w:val="00C60582"/>
    <w:rsid w:val="00CA06E9"/>
    <w:rsid w:val="00CB2580"/>
    <w:rsid w:val="00D1676A"/>
    <w:rsid w:val="00D3167A"/>
    <w:rsid w:val="00D346F8"/>
    <w:rsid w:val="00D67053"/>
    <w:rsid w:val="00D81376"/>
    <w:rsid w:val="00DA3872"/>
    <w:rsid w:val="00DD4122"/>
    <w:rsid w:val="00DE0D28"/>
    <w:rsid w:val="00E34420"/>
    <w:rsid w:val="00EC52E9"/>
    <w:rsid w:val="00EC533B"/>
    <w:rsid w:val="00ED5ACF"/>
    <w:rsid w:val="00F10E67"/>
    <w:rsid w:val="00F13392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3764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03A8-45BB-4924-AA0D-6FD40F2B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75</cp:revision>
  <cp:lastPrinted>2025-10-27T14:37:00Z</cp:lastPrinted>
  <dcterms:created xsi:type="dcterms:W3CDTF">2024-10-18T04:39:00Z</dcterms:created>
  <dcterms:modified xsi:type="dcterms:W3CDTF">2025-10-27T14:54:00Z</dcterms:modified>
</cp:coreProperties>
</file>