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 _____________ 201__ г.                                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 xml:space="preserve">ом </w:t>
      </w:r>
      <w:r w:rsidR="00DB06BD" w:rsidRPr="00DB06B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 __________________________ от _________</w:t>
      </w:r>
      <w:r w:rsidR="00DB06BD">
        <w:t>№ ___</w:t>
      </w:r>
      <w:bookmarkStart w:id="0" w:name="_GoBack"/>
      <w:bookmarkEnd w:id="0"/>
      <w:r w:rsidRPr="00DB06BD">
        <w:rPr>
          <w:rFonts w:ascii="Times New Roman" w:hAnsi="Times New Roman" w:cs="Times New Roman"/>
          <w:sz w:val="28"/>
          <w:szCs w:val="28"/>
        </w:rPr>
        <w:t>,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  <w:lang/>
        </w:rPr>
        <w:t>Границы Участка обозначены вкопии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месяц производится из расчета числа дней в месяце) в виде авансового платежа до 10 числа каждого месяца.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hyperlink w:anchor="P65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подпунктами 2.2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89107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 xml:space="preserve">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</w:t>
      </w:r>
      <w:r w:rsidR="00891079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40101810300000010013 в Южном ГУ Банка России г. Краснодар, БИК 040349001.</w:t>
      </w:r>
      <w:proofErr w:type="gramEnd"/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платежном документе указываютс</w:t>
      </w:r>
      <w:r w:rsidR="00442E9D">
        <w:rPr>
          <w:rFonts w:ascii="Times New Roman" w:hAnsi="Times New Roman" w:cs="Times New Roman"/>
          <w:sz w:val="28"/>
          <w:szCs w:val="28"/>
        </w:rPr>
        <w:t>я: КБК _______________________</w:t>
      </w:r>
      <w:r w:rsidRPr="007D0B05">
        <w:rPr>
          <w:rFonts w:ascii="Times New Roman" w:hAnsi="Times New Roman" w:cs="Times New Roman"/>
          <w:sz w:val="28"/>
          <w:szCs w:val="28"/>
        </w:rPr>
        <w:t>, период, за который осуществляется платеж,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Уведомление направляется Арендодателем неопределенному кругу лиц через средства массовой информации и (или) официальные интернет-ресурсы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7D0B05">
        <w:rPr>
          <w:rFonts w:ascii="Times New Roman" w:hAnsi="Times New Roman" w:cs="Times New Roman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="004E60B4">
        <w:fldChar w:fldCharType="begin"/>
      </w:r>
      <w:r w:rsidR="004E60B4">
        <w:instrText>HYPERLINK \l "P56"</w:instrText>
      </w:r>
      <w:r w:rsidR="004E60B4">
        <w:fldChar w:fldCharType="separate"/>
      </w:r>
      <w:r w:rsidRPr="005D22C9">
        <w:rPr>
          <w:rFonts w:ascii="Times New Roman" w:hAnsi="Times New Roman" w:cs="Times New Roman"/>
          <w:sz w:val="28"/>
          <w:szCs w:val="28"/>
        </w:rPr>
        <w:t>подпунктами 1.1</w:t>
      </w:r>
      <w:r w:rsidR="004E60B4">
        <w:fldChar w:fldCharType="end"/>
      </w:r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4.1.9. Возместить Арендодателю убытки в случае существенного ухудшения качественных характеристик Участка и экологической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4.1.14. Беспрепятственно допускать на Участок Арендодателя, его законных представителей и органы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7D0B05">
        <w:rPr>
          <w:rFonts w:ascii="Times New Roman" w:hAnsi="Times New Roman" w:cs="Times New Roman"/>
          <w:sz w:val="28"/>
          <w:szCs w:val="28"/>
        </w:rPr>
        <w:t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3"/>
      <w:bookmarkEnd w:id="14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3"/>
      <w:bookmarkEnd w:id="15"/>
      <w:r w:rsidRPr="007D0B05">
        <w:rPr>
          <w:rFonts w:ascii="Times New Roman" w:hAnsi="Times New Roman" w:cs="Times New Roman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5.4. В случае несвоевременного возврата Арендатором Участка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0"/>
      <w:bookmarkEnd w:id="16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Неотъемлемой частью Договора является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56"/>
      <w:bookmarkEnd w:id="17"/>
      <w:r w:rsidRPr="007D0B05">
        <w:rPr>
          <w:rFonts w:ascii="Times New Roman" w:hAnsi="Times New Roman" w:cs="Times New Roman"/>
          <w:sz w:val="28"/>
          <w:szCs w:val="28"/>
        </w:rPr>
        <w:t>9. 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_____________                     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9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DE"/>
    <w:rsid w:val="00031396"/>
    <w:rsid w:val="002822BC"/>
    <w:rsid w:val="00442E9D"/>
    <w:rsid w:val="004E60B4"/>
    <w:rsid w:val="005067BD"/>
    <w:rsid w:val="005D22C9"/>
    <w:rsid w:val="007D0B05"/>
    <w:rsid w:val="00891079"/>
    <w:rsid w:val="00AE608D"/>
    <w:rsid w:val="00DB06BD"/>
    <w:rsid w:val="00D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a.chyornaya</cp:lastModifiedBy>
  <cp:revision>2</cp:revision>
  <cp:lastPrinted>2019-01-18T09:00:00Z</cp:lastPrinted>
  <dcterms:created xsi:type="dcterms:W3CDTF">2019-01-18T09:31:00Z</dcterms:created>
  <dcterms:modified xsi:type="dcterms:W3CDTF">2019-01-18T09:31:00Z</dcterms:modified>
</cp:coreProperties>
</file>