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header1.xml" ContentType="application/vnd.openxmlformats-officedocument.wordprocessingml.header+xml"/>
  <Override PartName="/word/_rels/document.xml.rels" ContentType="application/vnd.openxmlformats-package.relationships+xml"/>
  <Override PartName="/word/document.xml" ContentType="application/vnd.openxmlformats-officedocument.wordprocessingml.document.main+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8"/>
        <w:ind w:firstLine="709"/>
        <w:rPr>
          <w:b w:val="false"/>
          <w:u w:val="none"/>
        </w:rPr>
      </w:pPr>
      <w:r>
        <w:rPr>
          <w:b w:val="false"/>
          <w:u w:val="none"/>
        </w:rPr>
        <w:t xml:space="preserve">                                                                                                                                                                                                                                                                                                                                                                                                                                                                                                                                                                            </w:t>
      </w:r>
      <w:r>
        <w:rPr>
          <w:b w:val="false"/>
          <w:u w:val="none"/>
        </w:rPr>
        <w:tab/>
        <w:tab/>
        <w:tab/>
        <w:tab/>
        <w:tab/>
        <w:tab/>
        <w:tab/>
        <w:tab/>
        <w:tab/>
      </w:r>
    </w:p>
    <w:p>
      <w:pPr>
        <w:pStyle w:val="Style18"/>
        <w:ind w:firstLine="709"/>
        <w:rPr>
          <w:b w:val="false"/>
          <w:u w:val="none"/>
        </w:rPr>
      </w:pPr>
      <w:r>
        <w:rPr>
          <w:b w:val="false"/>
          <w:u w:val="none"/>
        </w:rPr>
        <w:t>Итоги социально-экономического развития муниципального образования город Краснодар  за январь-декабрь 2024 года</w:t>
      </w:r>
    </w:p>
    <w:p>
      <w:pPr>
        <w:pStyle w:val="Style18"/>
        <w:ind w:firstLine="709"/>
        <w:rPr>
          <w:b w:val="false"/>
          <w:u w:val="none"/>
        </w:rPr>
      </w:pPr>
      <w:r>
        <w:rPr>
          <w:b w:val="false"/>
          <w:u w:val="none"/>
        </w:rPr>
      </w:r>
    </w:p>
    <w:p>
      <w:pPr>
        <w:pStyle w:val="Style18"/>
        <w:ind w:firstLine="709"/>
        <w:rPr>
          <w:b w:val="false"/>
          <w:u w:val="none"/>
        </w:rPr>
      </w:pPr>
      <w:r>
        <w:rPr>
          <w:b w:val="false"/>
          <w:u w:val="none"/>
        </w:rPr>
      </w:r>
    </w:p>
    <w:p>
      <w:pPr>
        <w:pStyle w:val="Normal"/>
        <w:ind w:firstLine="709"/>
        <w:jc w:val="both"/>
        <w:rPr>
          <w:sz w:val="28"/>
          <w:szCs w:val="28"/>
        </w:rPr>
      </w:pPr>
      <w:r>
        <w:rPr>
          <w:sz w:val="28"/>
          <w:szCs w:val="28"/>
        </w:rPr>
        <w:t xml:space="preserve">В январе-декабре 2024 года объем отгруженной продукции крупными и средними промышленными предприятиями составил 259,2 миллиарда рублей, что выше уровня аналогичного периода прошлого года на 33,5 миллиарда рублей, или на 14,8 процента. </w:t>
      </w:r>
    </w:p>
    <w:p>
      <w:pPr>
        <w:pStyle w:val="Normal"/>
        <w:ind w:firstLine="708"/>
        <w:jc w:val="both"/>
        <w:rPr>
          <w:sz w:val="28"/>
          <w:szCs w:val="28"/>
        </w:rPr>
      </w:pPr>
      <w:r>
        <w:rPr>
          <w:sz w:val="28"/>
          <w:szCs w:val="28"/>
        </w:rPr>
        <w:t>Показатели отгрузки промышленной продукции предприятий обрабатывающих производств, в целом, показали положительную динамику - рост объемов отгруженной продукции на 16,5 миллиарда рублей, или на 15,7 процента. При этом, отмечаются высокие темпы роста объемов отгруженной продукции по предприятиям обрабатывающих отраслей, занятым в производстве металлургическом – в 1,3 раза,  в производстве химических веществ и химических продуктов – в 1,5 раза, в производстве бумаги и бумажных изделий – в 1,2 раза, в производстве напитков – в 1,3 раза, в производстве пищевых продуктов – в 1,2 раза, в производстве резиновых и пластмассовых  изделий – на 15,2 процента.</w:t>
      </w:r>
    </w:p>
    <w:p>
      <w:pPr>
        <w:pStyle w:val="Normal"/>
        <w:ind w:firstLine="709"/>
        <w:jc w:val="both"/>
        <w:rPr>
          <w:sz w:val="28"/>
          <w:szCs w:val="28"/>
        </w:rPr>
      </w:pPr>
      <w:r>
        <w:rPr>
          <w:sz w:val="28"/>
          <w:szCs w:val="28"/>
        </w:rPr>
        <w:t xml:space="preserve">Крупными и средними сельхозорганизациями в отчетном периоде произведено и отгружено продукции на сумму 14,2 миллиарда рублей, что в 1,5 раза выше уровня 2023 года.  </w:t>
      </w:r>
    </w:p>
    <w:p>
      <w:pPr>
        <w:pStyle w:val="Normal"/>
        <w:ind w:firstLine="720"/>
        <w:jc w:val="both"/>
        <w:rPr>
          <w:bCs/>
          <w:sz w:val="28"/>
          <w:szCs w:val="28"/>
        </w:rPr>
      </w:pPr>
      <w:r>
        <w:rPr>
          <w:sz w:val="28"/>
          <w:szCs w:val="28"/>
        </w:rPr>
        <w:t>Объем работ, выполненных по виду деятельности «строительство», в январе-декабре 2024 года превысил 59,2 миллиарда рублей, темп роста в сопоставимых ценах – 143,6 процента.</w:t>
      </w:r>
    </w:p>
    <w:p>
      <w:pPr>
        <w:pStyle w:val="Normal"/>
        <w:ind w:firstLine="709"/>
        <w:jc w:val="both"/>
        <w:rPr>
          <w:sz w:val="28"/>
          <w:szCs w:val="28"/>
        </w:rPr>
      </w:pPr>
      <w:r>
        <w:rPr>
          <w:sz w:val="28"/>
          <w:szCs w:val="28"/>
        </w:rPr>
        <w:t xml:space="preserve">По состоянию на 01.01.2025 введено в эксплуатацию 2937,6 тысячи квадратных метров жилья, что на 10,6 процента ниже уровня аналогичного периода 2023 года, в том числе многоквартирного жилья – 2192,3 тысячи квадратных метров жилья, или 91,8 процента к уровню 2023 года, индивидуального – 745,3 тысячи квадратных метров жилья – 83,1 процента. </w:t>
      </w:r>
    </w:p>
    <w:p>
      <w:pPr>
        <w:pStyle w:val="Normal"/>
        <w:tabs>
          <w:tab w:val="clear" w:pos="708"/>
          <w:tab w:val="left" w:pos="627" w:leader="none"/>
        </w:tabs>
        <w:ind w:firstLine="709"/>
        <w:jc w:val="both"/>
        <w:rPr>
          <w:sz w:val="28"/>
          <w:szCs w:val="28"/>
        </w:rPr>
      </w:pPr>
      <w:r>
        <w:rPr>
          <w:sz w:val="28"/>
          <w:szCs w:val="28"/>
        </w:rPr>
        <w:t xml:space="preserve">Объем услуг, оказанных крупными и средними хозяйствующими субъектами транспортного комплекса города, составил 52,4 миллиарда рублей, что незначительно ниже уровня 2023 года (темп роста 95,8 процента). </w:t>
      </w:r>
    </w:p>
    <w:p>
      <w:pPr>
        <w:pStyle w:val="Normal"/>
        <w:ind w:firstLine="709"/>
        <w:jc w:val="both"/>
        <w:rPr>
          <w:sz w:val="28"/>
          <w:szCs w:val="28"/>
        </w:rPr>
      </w:pPr>
      <w:r>
        <w:rPr>
          <w:sz w:val="28"/>
          <w:szCs w:val="28"/>
        </w:rPr>
        <w:t>Объем услуг связи составил 95,3 миллиарда рублей, темп роста – 114,5 процента.</w:t>
      </w:r>
    </w:p>
    <w:p>
      <w:pPr>
        <w:pStyle w:val="Normal"/>
        <w:tabs>
          <w:tab w:val="clear" w:pos="708"/>
          <w:tab w:val="left" w:pos="627" w:leader="none"/>
        </w:tabs>
        <w:ind w:firstLine="709"/>
        <w:jc w:val="both"/>
        <w:rPr>
          <w:sz w:val="28"/>
          <w:szCs w:val="28"/>
        </w:rPr>
      </w:pPr>
      <w:r>
        <w:rPr>
          <w:sz w:val="28"/>
          <w:szCs w:val="28"/>
        </w:rPr>
        <w:t xml:space="preserve">Оборот розничной торговли по итогам 2024 года превысил 608,6 миллиарда рублей, темп роста в сопоставимых ценах – 112,3 процента. </w:t>
      </w:r>
    </w:p>
    <w:p>
      <w:pPr>
        <w:pStyle w:val="Normal"/>
        <w:ind w:firstLine="708"/>
        <w:jc w:val="both"/>
        <w:rPr>
          <w:sz w:val="28"/>
          <w:szCs w:val="28"/>
        </w:rPr>
      </w:pPr>
      <w:r>
        <w:rPr>
          <w:sz w:val="28"/>
          <w:szCs w:val="28"/>
        </w:rPr>
        <w:t xml:space="preserve">В январе-декабре 2024 года оборот крупных и средних предприятий общественного питания составил 12,9 миллиарда рублей, что в сопоставимых ценах незначительно - на 2,8 процента ниже уровня 2023 года . </w:t>
      </w:r>
    </w:p>
    <w:p>
      <w:pPr>
        <w:pStyle w:val="Normal"/>
        <w:tabs>
          <w:tab w:val="clear" w:pos="708"/>
          <w:tab w:val="left" w:pos="627" w:leader="none"/>
        </w:tabs>
        <w:ind w:firstLine="709"/>
        <w:jc w:val="both"/>
        <w:rPr>
          <w:sz w:val="28"/>
          <w:szCs w:val="28"/>
        </w:rPr>
      </w:pPr>
      <w:r>
        <w:rPr>
          <w:sz w:val="28"/>
          <w:szCs w:val="28"/>
        </w:rPr>
        <w:t>Объем платных услуг населению в отчетном периоде достиг 221,5 миллиарда рублей, темп роста в сопоставимых ценах – 102,7 процента.</w:t>
      </w:r>
    </w:p>
    <w:p>
      <w:pPr>
        <w:pStyle w:val="Normal"/>
        <w:tabs>
          <w:tab w:val="clear" w:pos="708"/>
          <w:tab w:val="left" w:pos="627" w:leader="none"/>
        </w:tabs>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jc w:val="both"/>
        <w:rPr>
          <w:rFonts w:eastAsia="Calibri"/>
          <w:sz w:val="28"/>
          <w:szCs w:val="28"/>
          <w:lang w:eastAsia="en-US"/>
        </w:rPr>
      </w:pPr>
      <w:r>
        <w:rPr>
          <w:rFonts w:eastAsia="Calibri"/>
          <w:sz w:val="28"/>
          <w:szCs w:val="28"/>
          <w:lang w:eastAsia="en-US"/>
        </w:rPr>
        <w:tab/>
        <w:t>В январе-ноябре 2024 года сальдированный результат (прибыль) крупных и средних предприятий составил 225,8 миллиарда рублей, что на 5,2 процента выше уровня января-ноября 2023 года.</w:t>
      </w:r>
    </w:p>
    <w:p>
      <w:pPr>
        <w:pStyle w:val="Normal"/>
        <w:tabs>
          <w:tab w:val="clear" w:pos="708"/>
          <w:tab w:val="left" w:pos="735" w:leader="none"/>
        </w:tabs>
        <w:jc w:val="both"/>
        <w:rPr>
          <w:rFonts w:eastAsia="Calibri"/>
          <w:sz w:val="28"/>
          <w:szCs w:val="28"/>
          <w:lang w:eastAsia="en-US"/>
        </w:rPr>
      </w:pPr>
      <w:r>
        <w:rPr>
          <w:rFonts w:eastAsia="Calibri"/>
          <w:sz w:val="28"/>
          <w:szCs w:val="28"/>
          <w:lang w:eastAsia="en-US"/>
        </w:rPr>
        <w:tab/>
        <w:t>Среднемесячная заработная плата в январе-ноябре 2024 года на крупных и средних предприятиях города достигла 86907 рублей и увеличилась по сравнению с аналогичным периодом 2023 года в номинальном исчислении на 18,2  процента, в реальном – на 8,9 процента.</w:t>
      </w:r>
    </w:p>
    <w:p>
      <w:pPr>
        <w:pStyle w:val="Normal"/>
        <w:ind w:firstLine="709"/>
        <w:jc w:val="both"/>
        <w:rPr>
          <w:sz w:val="28"/>
          <w:szCs w:val="28"/>
        </w:rPr>
      </w:pPr>
      <w:r>
        <w:rPr>
          <w:sz w:val="28"/>
          <w:szCs w:val="28"/>
        </w:rPr>
        <w:t xml:space="preserve">Уровень регистрируемой безработицы по состоянию на 01.01.2025 составил 0,1 процента от численности трудоспособного населения, что на 0,1 пункта ниже показателя  2023 года (на 01.01.2024 – 0,2 процента). </w:t>
      </w:r>
    </w:p>
    <w:p>
      <w:pPr>
        <w:pStyle w:val="Normal"/>
        <w:ind w:firstLine="709"/>
        <w:jc w:val="both"/>
        <w:rPr>
          <w:sz w:val="28"/>
          <w:szCs w:val="28"/>
        </w:rPr>
      </w:pPr>
      <w:r>
        <w:rPr>
          <w:sz w:val="28"/>
          <w:szCs w:val="28"/>
        </w:rPr>
      </w:r>
    </w:p>
    <w:sectPr>
      <w:headerReference w:type="default" r:id="rId2"/>
      <w:type w:val="nextPage"/>
      <w:pgSz w:w="11906" w:h="16838"/>
      <w:pgMar w:left="1701" w:right="567" w:gutter="0" w:header="709" w:top="1134" w:footer="0" w:bottom="851"/>
      <w:pgNumType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Arial">
    <w:charset w:val="01"/>
    <w:family w:val="roman"/>
    <w:pitch w:val="default"/>
  </w:font>
  <w:font w:name="Cambria">
    <w:charset w:val="01"/>
    <w:family w:val="roman"/>
    <w:pitch w:val="default"/>
  </w:font>
  <w:font w:name="PT Astra Serif">
    <w:charset w:val="01"/>
    <w:family w:val="roman"/>
    <w:pitch w:val="default"/>
  </w:font>
  <w:font w:name="Courier New">
    <w:charset w:val="01"/>
    <w:family w:val="roman"/>
    <w:pitch w:val="default"/>
  </w:font>
  <w:font w:name="Verdana">
    <w:charset w:val="01"/>
    <w:family w:val="roman"/>
    <w:pitch w:val="default"/>
  </w:font>
  <w:font w:name="Tahoma">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mc:AlternateContent>
        <mc:Choice Requires="wps">
          <w:drawing>
            <wp:anchor behindDoc="1" distT="0" distB="0" distL="0" distR="0" simplePos="0" locked="0" layoutInCell="0" allowOverlap="1" relativeHeight="2">
              <wp:simplePos x="0" y="0"/>
              <wp:positionH relativeFrom="margin">
                <wp:align>center</wp:align>
              </wp:positionH>
              <wp:positionV relativeFrom="paragraph">
                <wp:posOffset>635</wp:posOffset>
              </wp:positionV>
              <wp:extent cx="89535" cy="203200"/>
              <wp:effectExtent l="0" t="0" r="0" b="0"/>
              <wp:wrapTopAndBottom/>
              <wp:docPr id="1" name="Врезка1"/>
              <a:graphic xmlns:a="http://schemas.openxmlformats.org/drawingml/2006/main">
                <a:graphicData uri="http://schemas.microsoft.com/office/word/2010/wordprocessingShape">
                  <wps:wsp>
                    <wps:cNvSpPr/>
                    <wps:spPr>
                      <a:xfrm>
                        <a:off x="0" y="0"/>
                        <a:ext cx="89640" cy="203040"/>
                      </a:xfrm>
                      <a:prstGeom prst="rect">
                        <a:avLst/>
                      </a:prstGeom>
                      <a:noFill/>
                      <a:ln w="0">
                        <a:noFill/>
                      </a:ln>
                    </wps:spPr>
                    <wps:style>
                      <a:lnRef idx="0"/>
                      <a:fillRef idx="0"/>
                      <a:effectRef idx="0"/>
                      <a:fontRef idx="minor"/>
                    </wps:style>
                    <wps:txbx>
                      <w:txbxContent>
                        <w:p>
                          <w:pPr>
                            <w:pStyle w:val="Header"/>
                            <w:rPr>
                              <w:rStyle w:val="PageNumber"/>
                              <w:sz w:val="28"/>
                              <w:szCs w:val="28"/>
                            </w:rPr>
                          </w:pPr>
                          <w:r>
                            <w:rPr>
                              <w:rStyle w:val="PageNumber"/>
                              <w:color w:val="000000"/>
                              <w:sz w:val="28"/>
                              <w:szCs w:val="28"/>
                            </w:rPr>
                            <w:fldChar w:fldCharType="begin"/>
                          </w:r>
                          <w:r>
                            <w:rPr>
                              <w:rStyle w:val="PageNumber"/>
                              <w:sz w:val="28"/>
                              <w:szCs w:val="28"/>
                              <w:color w:val="000000"/>
                            </w:rPr>
                            <w:instrText xml:space="preserve"> PAGE </w:instrText>
                          </w:r>
                          <w:r>
                            <w:rPr>
                              <w:rStyle w:val="PageNumber"/>
                              <w:sz w:val="28"/>
                              <w:szCs w:val="28"/>
                              <w:color w:val="000000"/>
                            </w:rPr>
                            <w:fldChar w:fldCharType="separate"/>
                          </w:r>
                          <w:r>
                            <w:rPr>
                              <w:rStyle w:val="PageNumber"/>
                              <w:sz w:val="28"/>
                              <w:szCs w:val="28"/>
                              <w:color w:val="000000"/>
                            </w:rPr>
                            <w:t>2</w:t>
                          </w:r>
                          <w:r>
                            <w:rPr>
                              <w:rStyle w:val="PageNumber"/>
                              <w:sz w:val="28"/>
                              <w:szCs w:val="28"/>
                              <w:color w:val="000000"/>
                            </w:rPr>
                            <w:fldChar w:fldCharType="end"/>
                          </w:r>
                        </w:p>
                      </w:txbxContent>
                    </wps:txbx>
                    <wps:bodyPr lIns="0" rIns="0" tIns="0" bIns="0" anchor="t">
                      <a:spAutoFit/>
                    </wps:bodyPr>
                  </wps:wsp>
                </a:graphicData>
              </a:graphic>
            </wp:anchor>
          </w:drawing>
        </mc:Choice>
        <mc:Fallback>
          <w:pict>
            <v:rect id="shape_0" ID="Врезка1" path="m0,0l-2147483645,0l-2147483645,-2147483646l0,-2147483646xe" stroked="f" o:allowincell="f" style="position:absolute;margin-left:237.4pt;margin-top:0.05pt;width:7pt;height:15.95pt;mso-wrap-style:square;v-text-anchor:top;mso-position-horizontal:center;mso-position-horizontal-relative:margin">
              <v:fill o:detectmouseclick="t" on="false"/>
              <v:stroke color="#3465a4" joinstyle="round" endcap="flat"/>
              <v:textbox>
                <w:txbxContent>
                  <w:p>
                    <w:pPr>
                      <w:pStyle w:val="Header"/>
                      <w:rPr>
                        <w:rStyle w:val="PageNumber"/>
                        <w:sz w:val="28"/>
                        <w:szCs w:val="28"/>
                      </w:rPr>
                    </w:pPr>
                    <w:r>
                      <w:rPr>
                        <w:rStyle w:val="PageNumber"/>
                        <w:color w:val="000000"/>
                        <w:sz w:val="28"/>
                        <w:szCs w:val="28"/>
                      </w:rPr>
                      <w:fldChar w:fldCharType="begin"/>
                    </w:r>
                    <w:r>
                      <w:rPr>
                        <w:rStyle w:val="PageNumber"/>
                        <w:sz w:val="28"/>
                        <w:szCs w:val="28"/>
                        <w:color w:val="000000"/>
                      </w:rPr>
                      <w:instrText xml:space="preserve"> PAGE </w:instrText>
                    </w:r>
                    <w:r>
                      <w:rPr>
                        <w:rStyle w:val="PageNumber"/>
                        <w:sz w:val="28"/>
                        <w:szCs w:val="28"/>
                        <w:color w:val="000000"/>
                      </w:rPr>
                      <w:fldChar w:fldCharType="separate"/>
                    </w:r>
                    <w:r>
                      <w:rPr>
                        <w:rStyle w:val="PageNumber"/>
                        <w:sz w:val="28"/>
                        <w:szCs w:val="28"/>
                        <w:color w:val="000000"/>
                      </w:rPr>
                      <w:t>2</w:t>
                    </w:r>
                    <w:r>
                      <w:rPr>
                        <w:rStyle w:val="PageNumber"/>
                        <w:sz w:val="28"/>
                        <w:szCs w:val="28"/>
                        <w:color w:val="000000"/>
                      </w:rPr>
                      <w:fldChar w:fldCharType="end"/>
                    </w:r>
                  </w:p>
                </w:txbxContent>
              </v:textbox>
              <w10:wrap type="topAndBottom"/>
            </v:rect>
          </w:pict>
        </mc:Fallback>
      </mc:AlternateContent>
    </w:r>
  </w:p>
  <w:p>
    <w:pPr>
      <w:pStyle w:val="Header"/>
      <w:rPr/>
    </w:pPr>
    <w:r>
      <w:rPr/>
    </w:r>
  </w:p>
</w:hdr>
</file>

<file path=word/settings.xml><?xml version="1.0" encoding="utf-8"?>
<w:settings xmlns:w="http://schemas.openxmlformats.org/wordprocessingml/2006/main">
  <w:zoom w:percent="100"/>
  <w:defaultTabStop w:val="708"/>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ahoma" w:cs="Noto Sans Devanagari"/>
        <w:lang w:val="ru-RU" w:eastAsia="zh-CN"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imes New Roman" w:hAnsi="Times New Roman" w:eastAsia="Tahoma" w:cs="Noto Sans Devanagari"/>
      <w:color w:val="auto"/>
      <w:kern w:val="0"/>
      <w:sz w:val="20"/>
      <w:szCs w:val="20"/>
      <w:lang w:val="ru-RU" w:eastAsia="ru-RU" w:bidi="ar-SA"/>
    </w:rPr>
  </w:style>
  <w:style w:type="paragraph" w:styleId="Heading1">
    <w:name w:val="Heading 1"/>
    <w:basedOn w:val="Normal"/>
    <w:uiPriority w:val="9"/>
    <w:qFormat/>
    <w:pPr>
      <w:keepNext w:val="true"/>
      <w:keepLines/>
      <w:spacing w:before="480" w:after="200"/>
      <w:outlineLvl w:val="0"/>
    </w:pPr>
    <w:rPr>
      <w:rFonts w:ascii="Arial" w:hAnsi="Arial" w:eastAsia="Arial" w:cs="Arial"/>
      <w:sz w:val="40"/>
      <w:szCs w:val="40"/>
    </w:rPr>
  </w:style>
  <w:style w:type="paragraph" w:styleId="Heading2">
    <w:name w:val="Heading 2"/>
    <w:basedOn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uiPriority w:val="9"/>
    <w:unhideWhenUsed/>
    <w:qFormat/>
    <w:pPr>
      <w:keepNext w:val="true"/>
      <w:keepLines/>
      <w:spacing w:before="320" w:after="200"/>
      <w:outlineLvl w:val="4"/>
    </w:pPr>
    <w:rPr>
      <w:rFonts w:ascii="Arial" w:hAnsi="Arial" w:eastAsia="Arial" w:cs="Arial"/>
      <w:b/>
      <w:bCs/>
      <w:sz w:val="24"/>
      <w:szCs w:val="24"/>
    </w:rPr>
  </w:style>
  <w:style w:type="paragraph" w:styleId="Heading6">
    <w:name w:val="Heading 6"/>
    <w:basedOn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uiPriority w:val="9"/>
    <w:qFormat/>
    <w:rPr>
      <w:rFonts w:ascii="Arial" w:hAnsi="Arial" w:eastAsia="Arial" w:cs="Arial"/>
      <w:sz w:val="40"/>
      <w:szCs w:val="40"/>
    </w:rPr>
  </w:style>
  <w:style w:type="character" w:styleId="Heading2Char">
    <w:name w:val="Heading 2 Char"/>
    <w:uiPriority w:val="9"/>
    <w:qFormat/>
    <w:rPr>
      <w:rFonts w:ascii="Arial" w:hAnsi="Arial" w:eastAsia="Arial" w:cs="Arial"/>
      <w:sz w:val="34"/>
    </w:rPr>
  </w:style>
  <w:style w:type="character" w:styleId="Heading3Char">
    <w:name w:val="Heading 3 Char"/>
    <w:uiPriority w:val="9"/>
    <w:qFormat/>
    <w:rPr>
      <w:rFonts w:ascii="Arial" w:hAnsi="Arial" w:eastAsia="Arial" w:cs="Arial"/>
      <w:sz w:val="30"/>
      <w:szCs w:val="30"/>
    </w:rPr>
  </w:style>
  <w:style w:type="character" w:styleId="Heading4Char">
    <w:name w:val="Heading 4 Char"/>
    <w:uiPriority w:val="9"/>
    <w:qFormat/>
    <w:rPr>
      <w:rFonts w:ascii="Arial" w:hAnsi="Arial" w:eastAsia="Arial" w:cs="Arial"/>
      <w:b/>
      <w:bCs/>
      <w:sz w:val="26"/>
      <w:szCs w:val="26"/>
    </w:rPr>
  </w:style>
  <w:style w:type="character" w:styleId="Heading5Char">
    <w:name w:val="Heading 5 Char"/>
    <w:uiPriority w:val="9"/>
    <w:qFormat/>
    <w:rPr>
      <w:rFonts w:ascii="Arial" w:hAnsi="Arial" w:eastAsia="Arial" w:cs="Arial"/>
      <w:b/>
      <w:bCs/>
      <w:sz w:val="24"/>
      <w:szCs w:val="24"/>
    </w:rPr>
  </w:style>
  <w:style w:type="character" w:styleId="Heading6Char">
    <w:name w:val="Heading 6 Char"/>
    <w:uiPriority w:val="9"/>
    <w:qFormat/>
    <w:rPr>
      <w:rFonts w:ascii="Arial" w:hAnsi="Arial" w:eastAsia="Arial" w:cs="Arial"/>
      <w:b/>
      <w:bCs/>
      <w:sz w:val="22"/>
      <w:szCs w:val="22"/>
    </w:rPr>
  </w:style>
  <w:style w:type="character" w:styleId="Heading7Char">
    <w:name w:val="Heading 7 Char"/>
    <w:uiPriority w:val="9"/>
    <w:qFormat/>
    <w:rPr>
      <w:rFonts w:ascii="Arial" w:hAnsi="Arial" w:eastAsia="Arial" w:cs="Arial"/>
      <w:b/>
      <w:bCs/>
      <w:i/>
      <w:iCs/>
      <w:sz w:val="22"/>
      <w:szCs w:val="22"/>
    </w:rPr>
  </w:style>
  <w:style w:type="character" w:styleId="Heading8Char">
    <w:name w:val="Heading 8 Char"/>
    <w:uiPriority w:val="9"/>
    <w:qFormat/>
    <w:rPr>
      <w:rFonts w:ascii="Arial" w:hAnsi="Arial" w:eastAsia="Arial" w:cs="Arial"/>
      <w:i/>
      <w:iCs/>
      <w:sz w:val="22"/>
      <w:szCs w:val="22"/>
    </w:rPr>
  </w:style>
  <w:style w:type="character" w:styleId="Heading9Char">
    <w:name w:val="Heading 9 Char"/>
    <w:uiPriority w:val="9"/>
    <w:qFormat/>
    <w:rPr>
      <w:rFonts w:ascii="Arial" w:hAnsi="Arial" w:eastAsia="Arial" w:cs="Arial"/>
      <w:i/>
      <w:iCs/>
      <w:sz w:val="21"/>
      <w:szCs w:val="21"/>
    </w:rPr>
  </w:style>
  <w:style w:type="character" w:styleId="TitleChar">
    <w:name w:val="Title Char"/>
    <w:uiPriority w:val="10"/>
    <w:qFormat/>
    <w:rPr>
      <w:sz w:val="48"/>
      <w:szCs w:val="48"/>
    </w:rPr>
  </w:style>
  <w:style w:type="character" w:styleId="SubtitleChar">
    <w:name w:val="Subtitle Char"/>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uiPriority w:val="99"/>
    <w:qFormat/>
    <w:rPr/>
  </w:style>
  <w:style w:type="character" w:styleId="FooterChar">
    <w:name w:val="Footer Char"/>
    <w:uiPriority w:val="99"/>
    <w:qFormat/>
    <w:rPr/>
  </w:style>
  <w:style w:type="character" w:styleId="CaptionChar">
    <w:name w:val="Caption Char"/>
    <w:uiPriority w:val="99"/>
    <w:qFormat/>
    <w:rPr/>
  </w:style>
  <w:style w:type="character" w:styleId="Hyperlink">
    <w:name w:val="Hyperlink"/>
    <w:uiPriority w:val="99"/>
    <w:unhideWhenUsed/>
    <w:rPr>
      <w:color w:themeColor="hyperlink" w:val="0000FF"/>
      <w:u w:val="single"/>
    </w:rPr>
  </w:style>
  <w:style w:type="character" w:styleId="FootnoteTextChar">
    <w:name w:val="Footnote Text Char"/>
    <w:uiPriority w:val="99"/>
    <w:qFormat/>
    <w:rPr>
      <w:sz w:val="18"/>
    </w:rPr>
  </w:style>
  <w:style w:type="character" w:styleId="Style5">
    <w:name w:val="Символ сноски"/>
    <w:uiPriority w:val="99"/>
    <w:unhideWhenUsed/>
    <w:qFormat/>
    <w:rPr>
      <w:vertAlign w:val="superscript"/>
    </w:rPr>
  </w:style>
  <w:style w:type="character" w:styleId="FootnoteReference">
    <w:name w:val="Footnote Reference"/>
    <w:rPr>
      <w:vertAlign w:val="superscript"/>
    </w:rPr>
  </w:style>
  <w:style w:type="character" w:styleId="EndnoteTextChar">
    <w:name w:val="Endnote Text Char"/>
    <w:uiPriority w:val="99"/>
    <w:qFormat/>
    <w:rPr>
      <w:sz w:val="20"/>
    </w:rPr>
  </w:style>
  <w:style w:type="character" w:styleId="Style6">
    <w:name w:val="Символ концевой сноски"/>
    <w:uiPriority w:val="99"/>
    <w:semiHidden/>
    <w:unhideWhenUsed/>
    <w:qFormat/>
    <w:rPr>
      <w:vertAlign w:val="superscript"/>
    </w:rPr>
  </w:style>
  <w:style w:type="character" w:styleId="EndnoteReference">
    <w:name w:val="Endnote Reference"/>
    <w:rPr>
      <w:vertAlign w:val="superscript"/>
    </w:rPr>
  </w:style>
  <w:style w:type="character" w:styleId="Style7">
    <w:name w:val="Основной шрифт абзаца"/>
    <w:semiHidden/>
    <w:qFormat/>
    <w:rPr/>
  </w:style>
  <w:style w:type="character" w:styleId="Style8">
    <w:name w:val="Название Знак,Название Знак Знак Знак"/>
    <w:qFormat/>
    <w:rPr>
      <w:rFonts w:ascii="Cambria" w:hAnsi="Cambria" w:cs="Cambria"/>
      <w:b/>
      <w:bCs/>
      <w:sz w:val="32"/>
      <w:szCs w:val="32"/>
    </w:rPr>
  </w:style>
  <w:style w:type="character" w:styleId="Style9">
    <w:name w:val="Текст выноски Знак"/>
    <w:semiHidden/>
    <w:qFormat/>
    <w:rPr>
      <w:rFonts w:cs="Times New Roman"/>
      <w:sz w:val="2"/>
      <w:szCs w:val="2"/>
    </w:rPr>
  </w:style>
  <w:style w:type="character" w:styleId="Style10">
    <w:name w:val="Выделение"/>
    <w:qFormat/>
    <w:rPr>
      <w:rFonts w:cs="Times New Roman"/>
      <w:i/>
      <w:iCs/>
    </w:rPr>
  </w:style>
  <w:style w:type="character" w:styleId="Style11">
    <w:name w:val="Верхний колонтитул Знак"/>
    <w:semiHidden/>
    <w:qFormat/>
    <w:rPr>
      <w:rFonts w:cs="Times New Roman"/>
    </w:rPr>
  </w:style>
  <w:style w:type="character" w:styleId="PageNumber">
    <w:name w:val="Page Number"/>
    <w:rPr>
      <w:rFonts w:cs="Times New Roman"/>
    </w:rPr>
  </w:style>
  <w:style w:type="character" w:styleId="Style12">
    <w:name w:val="Нижний колонтитул Знак"/>
    <w:semiHidden/>
    <w:qFormat/>
    <w:rPr>
      <w:rFonts w:cs="Times New Roman"/>
    </w:rPr>
  </w:style>
  <w:style w:type="character" w:styleId="Style13">
    <w:name w:val="Основной текст Знак"/>
    <w:qFormat/>
    <w:rPr>
      <w:b/>
      <w:sz w:val="26"/>
    </w:rPr>
  </w:style>
  <w:style w:type="character" w:styleId="Style14">
    <w:name w:val="Основной текст с отступом Знак"/>
    <w:basedOn w:val="Style7"/>
    <w:qFormat/>
    <w:rPr/>
  </w:style>
  <w:style w:type="character" w:styleId="3">
    <w:name w:val="Основной текст 3 Знак"/>
    <w:qFormat/>
    <w:rPr>
      <w:sz w:val="16"/>
      <w:szCs w:val="16"/>
    </w:rPr>
  </w:style>
  <w:style w:type="character" w:styleId="2">
    <w:name w:val="Основной текст 2 Знак"/>
    <w:basedOn w:val="Style7"/>
    <w:qFormat/>
    <w:rPr/>
  </w:style>
  <w:style w:type="character" w:styleId="Link">
    <w:name w:val="link"/>
    <w:qFormat/>
    <w:rPr/>
  </w:style>
  <w:style w:type="character" w:styleId="31">
    <w:name w:val="Основной текст с отступом 3 Знак"/>
    <w:qFormat/>
    <w:rPr>
      <w:sz w:val="16"/>
      <w:szCs w:val="16"/>
    </w:rPr>
  </w:style>
  <w:style w:type="character" w:styleId="DefaultParagraphFont" w:default="1">
    <w:name w:val="Default Paragraph Font"/>
    <w:uiPriority w:val="1"/>
    <w:semiHidden/>
    <w:unhideWhenUsed/>
    <w:qFormat/>
    <w:rPr/>
  </w:style>
  <w:style w:type="paragraph" w:styleId="Style15">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pPr>
      <w:jc w:val="center"/>
    </w:pPr>
    <w:rPr>
      <w:b/>
      <w:sz w:val="26"/>
    </w:rPr>
  </w:style>
  <w:style w:type="paragraph" w:styleId="List">
    <w:name w:val="List"/>
    <w:basedOn w:val="BodyText"/>
    <w:pPr/>
    <w:rPr>
      <w:rFonts w:ascii="PT Astra Serif" w:hAnsi="PT Astra Serif" w:cs="Noto Sans Devanagari"/>
    </w:rPr>
  </w:style>
  <w:style w:type="paragraph" w:styleId="Caption">
    <w:name w:val="Caption"/>
    <w:basedOn w:val="Normal"/>
    <w:uiPriority w:val="35"/>
    <w:semiHidden/>
    <w:unhideWhenUsed/>
    <w:qFormat/>
    <w:pPr>
      <w:spacing w:lineRule="auto" w:line="276"/>
    </w:pPr>
    <w:rPr>
      <w:b/>
      <w:bCs/>
      <w:color w:themeColor="accent1" w:val="4F81BD"/>
      <w:sz w:val="18"/>
      <w:szCs w:val="18"/>
    </w:rPr>
  </w:style>
  <w:style w:type="paragraph" w:styleId="Style16">
    <w:name w:val="Указатель"/>
    <w:basedOn w:val="Normal"/>
    <w:qFormat/>
    <w:pPr>
      <w:suppressLineNumbers/>
    </w:pPr>
    <w:rPr>
      <w:rFonts w:ascii="PT Astra Serif" w:hAnsi="PT Astra Serif" w:cs="Noto Sans Devanagari"/>
    </w:rPr>
  </w:style>
  <w:style w:type="paragraph" w:styleId="ListParagraph">
    <w:name w:val="List Paragraph"/>
    <w:basedOn w:val="Normal"/>
    <w:uiPriority w:val="34"/>
    <w:qFormat/>
    <w:pPr>
      <w:spacing w:before="0" w:after="0"/>
      <w:ind w:left="720"/>
      <w:contextualSpacing/>
    </w:pPr>
    <w:rPr/>
  </w:style>
  <w:style w:type="paragraph" w:styleId="NoSpacing">
    <w:name w:val="No Spacing"/>
    <w:uiPriority w:val="1"/>
    <w:qFormat/>
    <w:pPr>
      <w:widowControl/>
      <w:suppressAutoHyphens w:val="true"/>
      <w:bidi w:val="0"/>
      <w:spacing w:lineRule="auto" w:line="240" w:before="0" w:after="0"/>
      <w:jc w:val="left"/>
    </w:pPr>
    <w:rPr>
      <w:rFonts w:ascii="Times New Roman" w:hAnsi="Times New Roman" w:eastAsia="Tahoma" w:cs="Noto Sans Devanagari"/>
      <w:color w:val="auto"/>
      <w:kern w:val="0"/>
      <w:sz w:val="20"/>
      <w:szCs w:val="20"/>
      <w:lang w:val="ru-RU" w:eastAsia="zh-CN" w:bidi="ar-SA"/>
    </w:rPr>
  </w:style>
  <w:style w:type="paragraph" w:styleId="Title">
    <w:name w:val="Title"/>
    <w:basedOn w:val="Normal"/>
    <w:uiPriority w:val="10"/>
    <w:qFormat/>
    <w:pPr>
      <w:spacing w:before="300" w:after="200"/>
      <w:contextualSpacing/>
    </w:pPr>
    <w:rPr>
      <w:sz w:val="48"/>
      <w:szCs w:val="48"/>
    </w:rPr>
  </w:style>
  <w:style w:type="paragraph" w:styleId="Subtitle">
    <w:name w:val="Subtitle"/>
    <w:basedOn w:val="Normal"/>
    <w:uiPriority w:val="11"/>
    <w:qFormat/>
    <w:pPr>
      <w:spacing w:before="200" w:after="200"/>
    </w:pPr>
    <w:rPr>
      <w:sz w:val="24"/>
      <w:szCs w:val="24"/>
    </w:rPr>
  </w:style>
  <w:style w:type="paragraph" w:styleId="Quote">
    <w:name w:val="Quote"/>
    <w:basedOn w:val="Normal"/>
    <w:uiPriority w:val="29"/>
    <w:qFormat/>
    <w:pPr>
      <w:ind w:left="720" w:right="72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0"/>
      <w:ind w:left="720" w:right="720"/>
    </w:pPr>
    <w:rPr>
      <w:i/>
    </w:rPr>
  </w:style>
  <w:style w:type="paragraph" w:styleId="Style17">
    <w:name w:val="Колонтитул"/>
    <w:basedOn w:val="Normal"/>
    <w:qFormat/>
    <w:pPr/>
    <w:rPr/>
  </w:style>
  <w:style w:type="paragraph" w:styleId="Header">
    <w:name w:val="Header"/>
    <w:basedOn w:val="Normal"/>
    <w:uiPriority w:val="99"/>
    <w:unhideWhenUsed/>
    <w:pPr>
      <w:tabs>
        <w:tab w:val="clear" w:pos="708"/>
        <w:tab w:val="center" w:pos="4677" w:leader="none"/>
        <w:tab w:val="right" w:pos="9355" w:leader="none"/>
      </w:tabs>
    </w:pPr>
    <w:rPr/>
  </w:style>
  <w:style w:type="paragraph" w:styleId="Footer">
    <w:name w:val="Footer"/>
    <w:basedOn w:val="Normal"/>
    <w:uiPriority w:val="99"/>
    <w:unhideWhenUsed/>
    <w:pPr>
      <w:tabs>
        <w:tab w:val="clear" w:pos="708"/>
        <w:tab w:val="center" w:pos="4677" w:leader="none"/>
        <w:tab w:val="right" w:pos="9355" w:leader="none"/>
      </w:tabs>
    </w:pPr>
    <w:rPr/>
  </w:style>
  <w:style w:type="paragraph" w:styleId="FootnoteText">
    <w:name w:val="Footnote Text"/>
    <w:basedOn w:val="Normal"/>
    <w:uiPriority w:val="99"/>
    <w:semiHidden/>
    <w:unhideWhenUsed/>
    <w:pPr>
      <w:spacing w:lineRule="auto" w:line="240" w:before="0" w:after="40"/>
    </w:pPr>
    <w:rPr>
      <w:sz w:val="18"/>
    </w:rPr>
  </w:style>
  <w:style w:type="paragraph" w:styleId="EndnoteText">
    <w:name w:val="Endnote Text"/>
    <w:basedOn w:val="Normal"/>
    <w:uiPriority w:val="99"/>
    <w:semiHidden/>
    <w:unhideWhenUsed/>
    <w:pPr>
      <w:spacing w:lineRule="auto" w:line="240" w:before="0" w:after="0"/>
    </w:pPr>
    <w:rPr>
      <w:sz w:val="20"/>
    </w:rPr>
  </w:style>
  <w:style w:type="paragraph" w:styleId="TOC1">
    <w:name w:val="TOC 1"/>
    <w:basedOn w:val="Normal"/>
    <w:uiPriority w:val="39"/>
    <w:unhideWhenUsed/>
    <w:pPr>
      <w:spacing w:before="0" w:after="57"/>
      <w:ind w:hanging="0" w:left="0" w:right="0"/>
    </w:pPr>
    <w:rPr/>
  </w:style>
  <w:style w:type="paragraph" w:styleId="TOC2">
    <w:name w:val="TOC 2"/>
    <w:basedOn w:val="Normal"/>
    <w:uiPriority w:val="39"/>
    <w:unhideWhenUsed/>
    <w:pPr>
      <w:spacing w:before="0" w:after="57"/>
      <w:ind w:hanging="0" w:left="283" w:right="0"/>
    </w:pPr>
    <w:rPr/>
  </w:style>
  <w:style w:type="paragraph" w:styleId="TOC3">
    <w:name w:val="TOC 3"/>
    <w:basedOn w:val="Normal"/>
    <w:uiPriority w:val="39"/>
    <w:unhideWhenUsed/>
    <w:pPr>
      <w:spacing w:before="0" w:after="57"/>
      <w:ind w:hanging="0" w:left="567" w:right="0"/>
    </w:pPr>
    <w:rPr/>
  </w:style>
  <w:style w:type="paragraph" w:styleId="TOC4">
    <w:name w:val="TOC 4"/>
    <w:basedOn w:val="Normal"/>
    <w:uiPriority w:val="39"/>
    <w:unhideWhenUsed/>
    <w:pPr>
      <w:spacing w:before="0" w:after="57"/>
      <w:ind w:hanging="0" w:left="850" w:right="0"/>
    </w:pPr>
    <w:rPr/>
  </w:style>
  <w:style w:type="paragraph" w:styleId="TOC5">
    <w:name w:val="TOC 5"/>
    <w:basedOn w:val="Normal"/>
    <w:uiPriority w:val="39"/>
    <w:unhideWhenUsed/>
    <w:pPr>
      <w:spacing w:before="0" w:after="57"/>
      <w:ind w:hanging="0" w:left="1134" w:right="0"/>
    </w:pPr>
    <w:rPr/>
  </w:style>
  <w:style w:type="paragraph" w:styleId="TOC6">
    <w:name w:val="TOC 6"/>
    <w:basedOn w:val="Normal"/>
    <w:uiPriority w:val="39"/>
    <w:unhideWhenUsed/>
    <w:pPr>
      <w:spacing w:before="0" w:after="57"/>
      <w:ind w:hanging="0" w:left="1417" w:right="0"/>
    </w:pPr>
    <w:rPr/>
  </w:style>
  <w:style w:type="paragraph" w:styleId="TOC7">
    <w:name w:val="TOC 7"/>
    <w:basedOn w:val="Normal"/>
    <w:uiPriority w:val="39"/>
    <w:unhideWhenUsed/>
    <w:pPr>
      <w:spacing w:before="0" w:after="57"/>
      <w:ind w:hanging="0" w:left="1701" w:right="0"/>
    </w:pPr>
    <w:rPr/>
  </w:style>
  <w:style w:type="paragraph" w:styleId="TOC8">
    <w:name w:val="TOC 8"/>
    <w:basedOn w:val="Normal"/>
    <w:uiPriority w:val="39"/>
    <w:unhideWhenUsed/>
    <w:pPr>
      <w:spacing w:before="0" w:after="57"/>
      <w:ind w:hanging="0" w:left="1984" w:right="0"/>
    </w:pPr>
    <w:rPr/>
  </w:style>
  <w:style w:type="paragraph" w:styleId="TOC9">
    <w:name w:val="TOC 9"/>
    <w:basedOn w:val="Normal"/>
    <w:uiPriority w:val="39"/>
    <w:unhideWhenUsed/>
    <w:pPr>
      <w:spacing w:before="0" w:after="57"/>
      <w:ind w:hanging="0" w:left="2268" w:right="0"/>
    </w:pPr>
    <w:rPr/>
  </w:style>
  <w:style w:type="paragraph" w:styleId="IndexHeading">
    <w:name w:val="Index Heading"/>
    <w:basedOn w:val="Style15"/>
    <w:pPr/>
    <w:rPr/>
  </w:style>
  <w:style w:type="paragraph" w:styleId="TOCHeading">
    <w:name w:val="TOC Heading"/>
    <w:uiPriority w:val="39"/>
    <w:unhideWhenUsed/>
    <w:qFormat/>
    <w:pPr>
      <w:widowControl/>
      <w:suppressAutoHyphens w:val="true"/>
      <w:bidi w:val="0"/>
      <w:spacing w:before="0" w:after="0"/>
      <w:jc w:val="left"/>
    </w:pPr>
    <w:rPr>
      <w:rFonts w:ascii="Times New Roman" w:hAnsi="Times New Roman" w:eastAsia="Tahoma" w:cs="Noto Sans Devanagari"/>
      <w:color w:val="auto"/>
      <w:kern w:val="0"/>
      <w:sz w:val="20"/>
      <w:szCs w:val="20"/>
      <w:lang w:val="ru-RU" w:eastAsia="zh-CN" w:bidi="ar-SA"/>
    </w:rPr>
  </w:style>
  <w:style w:type="paragraph" w:styleId="TableofFigures">
    <w:name w:val="Table of Figures"/>
    <w:basedOn w:val="Normal"/>
    <w:uiPriority w:val="99"/>
    <w:unhideWhenUsed/>
    <w:pPr>
      <w:spacing w:before="0" w:afterAutospacing="0" w:after="0"/>
    </w:pPr>
    <w:rPr/>
  </w:style>
  <w:style w:type="paragraph" w:styleId="Style18">
    <w:name w:val="Заголовок,Название,Название Знак Знак"/>
    <w:basedOn w:val="Normal"/>
    <w:qFormat/>
    <w:pPr>
      <w:jc w:val="center"/>
    </w:pPr>
    <w:rPr>
      <w:b/>
      <w:bCs/>
      <w:sz w:val="28"/>
      <w:szCs w:val="28"/>
      <w:u w:val="single"/>
    </w:rPr>
  </w:style>
  <w:style w:type="paragraph" w:styleId="BodyTextIndent21">
    <w:name w:val="Body Text Indent 21"/>
    <w:basedOn w:val="Normal"/>
    <w:qFormat/>
    <w:pPr>
      <w:ind w:firstLine="720"/>
    </w:pPr>
    <w:rPr>
      <w:sz w:val="28"/>
      <w:szCs w:val="28"/>
    </w:rPr>
  </w:style>
  <w:style w:type="paragraph" w:styleId="ConsNonformat">
    <w:name w:val="ConsNonformat"/>
    <w:qFormat/>
    <w:pPr>
      <w:widowControl/>
      <w:suppressAutoHyphens w:val="true"/>
      <w:bidi w:val="0"/>
      <w:spacing w:before="0" w:after="0"/>
      <w:ind w:right="19772"/>
      <w:jc w:val="left"/>
    </w:pPr>
    <w:rPr>
      <w:rFonts w:ascii="Courier New" w:hAnsi="Courier New" w:eastAsia="Tahoma" w:cs="Courier New"/>
      <w:color w:val="auto"/>
      <w:kern w:val="0"/>
      <w:sz w:val="20"/>
      <w:szCs w:val="20"/>
      <w:lang w:val="ru-RU" w:eastAsia="ru-RU" w:bidi="ar-SA"/>
    </w:rPr>
  </w:style>
  <w:style w:type="paragraph" w:styleId="Style19">
    <w:name w:val="Знак"/>
    <w:basedOn w:val="Normal"/>
    <w:qFormat/>
    <w:pPr>
      <w:spacing w:lineRule="exact" w:line="240" w:before="0" w:after="160"/>
    </w:pPr>
    <w:rPr>
      <w:rFonts w:ascii="Verdana" w:hAnsi="Verdana" w:cs="Verdana"/>
      <w:lang w:val="en-US" w:eastAsia="en-US"/>
    </w:rPr>
  </w:style>
  <w:style w:type="paragraph" w:styleId="Style20">
    <w:name w:val="Основной текст с отступом.Основной текст с отступом Знак"/>
    <w:basedOn w:val="Normal"/>
    <w:qFormat/>
    <w:pPr>
      <w:spacing w:lineRule="atLeast" w:line="200"/>
      <w:ind w:firstLine="720"/>
      <w:jc w:val="both"/>
    </w:pPr>
    <w:rPr>
      <w:sz w:val="28"/>
      <w:szCs w:val="28"/>
      <w:lang w:val="en-US"/>
    </w:rPr>
  </w:style>
  <w:style w:type="paragraph" w:styleId="Style21">
    <w:name w:val="Текст выноски"/>
    <w:basedOn w:val="Normal"/>
    <w:semiHidden/>
    <w:qFormat/>
    <w:pPr/>
    <w:rPr>
      <w:rFonts w:ascii="Tahoma" w:hAnsi="Tahoma" w:cs="Tahoma"/>
      <w:sz w:val="16"/>
      <w:szCs w:val="16"/>
    </w:rPr>
  </w:style>
  <w:style w:type="paragraph" w:styleId="Style22">
    <w:name w:val=" Знак"/>
    <w:basedOn w:val="Normal"/>
    <w:qFormat/>
    <w:pPr>
      <w:spacing w:lineRule="exact" w:line="240" w:before="0" w:after="160"/>
    </w:pPr>
    <w:rPr>
      <w:rFonts w:ascii="Verdana" w:hAnsi="Verdana"/>
      <w:lang w:val="en-US" w:eastAsia="en-US"/>
    </w:rPr>
  </w:style>
  <w:style w:type="paragraph" w:styleId="BodyTextIndent">
    <w:name w:val="Body Text Indent"/>
    <w:basedOn w:val="Normal"/>
    <w:pPr>
      <w:spacing w:before="0" w:after="120"/>
      <w:ind w:left="283"/>
    </w:pPr>
    <w:rPr/>
  </w:style>
  <w:style w:type="paragraph" w:styleId="Style23">
    <w:name w:val="Обычный (веб)"/>
    <w:basedOn w:val="Normal"/>
    <w:uiPriority w:val="99"/>
    <w:unhideWhenUsed/>
    <w:qFormat/>
    <w:pPr>
      <w:spacing w:beforeAutospacing="1" w:afterAutospacing="1"/>
    </w:pPr>
    <w:rPr>
      <w:sz w:val="24"/>
      <w:szCs w:val="24"/>
    </w:rPr>
  </w:style>
  <w:style w:type="paragraph" w:styleId="32">
    <w:name w:val="Основной текст 3"/>
    <w:basedOn w:val="Normal"/>
    <w:unhideWhenUsed/>
    <w:qFormat/>
    <w:pPr>
      <w:spacing w:before="0" w:after="120"/>
    </w:pPr>
    <w:rPr>
      <w:sz w:val="16"/>
      <w:szCs w:val="16"/>
    </w:rPr>
  </w:style>
  <w:style w:type="paragraph" w:styleId="21">
    <w:name w:val="Основной текст 2"/>
    <w:basedOn w:val="Normal"/>
    <w:qFormat/>
    <w:pPr>
      <w:spacing w:lineRule="auto" w:line="480" w:before="0" w:after="120"/>
    </w:pPr>
    <w:rPr/>
  </w:style>
  <w:style w:type="paragraph" w:styleId="33">
    <w:name w:val="Основной текст с отступом 3"/>
    <w:basedOn w:val="Normal"/>
    <w:qFormat/>
    <w:pPr>
      <w:spacing w:before="0" w:after="120"/>
      <w:ind w:left="283"/>
    </w:pPr>
    <w:rPr>
      <w:sz w:val="16"/>
      <w:szCs w:val="16"/>
    </w:rPr>
  </w:style>
  <w:style w:type="paragraph"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qFormat/>
    <w:pPr>
      <w:spacing w:beforeAutospacing="1" w:afterAutospacing="1"/>
    </w:pPr>
    <w:rPr>
      <w:rFonts w:ascii="Tahoma" w:hAnsi="Tahoma"/>
      <w:lang w:val="en-US" w:eastAsia="en-US"/>
    </w:rPr>
  </w:style>
  <w:style w:type="paragraph" w:styleId="Style24">
    <w:name w:val="Содержимое врезки"/>
    <w:basedOn w:val="Normal"/>
    <w:qFormat/>
    <w:pPr/>
    <w:rPr/>
  </w:style>
  <w:style w:type="numbering" w:styleId="Style25">
    <w:name w:val="Нет списка"/>
    <w:semiHidden/>
    <w:qFormat/>
  </w:style>
  <w:style w:type="numbering" w:styleId="NoList" w:default="1">
    <w:name w:val="No List"/>
    <w:uiPriority w:val="99"/>
    <w:semiHidden/>
    <w:unhideWhenUsed/>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78</TotalTime>
  <Application>LibreOffice/7.6.7.2$Linux_X86_64 LibreOffice_project/60$Build-2</Application>
  <AppVersion>15.0000</AppVersion>
  <Pages>2</Pages>
  <Words>409</Words>
  <Characters>2630</Characters>
  <CharactersWithSpaces>3619</CharactersWithSpaces>
  <Paragraphs>16</Paragraphs>
  <Company>WORKGROUP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2024-06-03T07:04:00Z</dcterms:created>
  <dc:creator>u0</dc:creator>
  <dc:description/>
  <dc:language>ru-RU</dc:language>
  <cp:lastModifiedBy/>
  <cp:lastPrinted>2025-01-31T09:11:43Z</cp:lastPrinted>
  <dcterms:modified xsi:type="dcterms:W3CDTF">2025-02-21T10:46:23Z</dcterms:modified>
  <cp:revision>43</cp:revision>
  <dc:subject/>
  <dc:title>Введение</dc:title>
  <cp:version>1048576</cp:version>
</cp:coreProperties>
</file>

<file path=docProps/custom.xml><?xml version="1.0" encoding="utf-8"?>
<Properties xmlns="http://schemas.openxmlformats.org/officeDocument/2006/custom-properties" xmlns:vt="http://schemas.openxmlformats.org/officeDocument/2006/docPropsVTypes"/>
</file>