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71" w:rsidRDefault="003C2871" w:rsidP="00B963EC">
      <w:pPr>
        <w:contextualSpacing/>
        <w:rPr>
          <w:b/>
          <w:sz w:val="24"/>
          <w:szCs w:val="24"/>
        </w:rPr>
      </w:pPr>
      <w:r>
        <w:rPr>
          <w:b/>
          <w:sz w:val="24"/>
          <w:szCs w:val="24"/>
        </w:rPr>
        <w:t xml:space="preserve">                                           </w:t>
      </w:r>
      <w:r w:rsidR="0012221E">
        <w:rPr>
          <w:b/>
          <w:sz w:val="24"/>
          <w:szCs w:val="24"/>
        </w:rPr>
        <w:t xml:space="preserve">                    ПРОТОКОЛ № 7</w:t>
      </w:r>
      <w:r>
        <w:rPr>
          <w:b/>
          <w:sz w:val="24"/>
          <w:szCs w:val="24"/>
        </w:rPr>
        <w:t>/2015</w:t>
      </w:r>
    </w:p>
    <w:p w:rsidR="003C2871" w:rsidRDefault="003C2871" w:rsidP="00B963EC">
      <w:pPr>
        <w:contextualSpacing/>
        <w:rPr>
          <w:b/>
          <w:sz w:val="24"/>
          <w:szCs w:val="24"/>
        </w:rPr>
      </w:pPr>
      <w:r>
        <w:rPr>
          <w:b/>
          <w:sz w:val="24"/>
          <w:szCs w:val="24"/>
        </w:rPr>
        <w:t xml:space="preserve">                              ЗАСЕДАНИЯ ПРАВЛЕНИЯ ТСЖ "ПРОМЫШЛЕННАЯ 19</w:t>
      </w:r>
      <w:r w:rsidR="00063833">
        <w:rPr>
          <w:b/>
          <w:sz w:val="24"/>
          <w:szCs w:val="24"/>
        </w:rPr>
        <w:t>"</w:t>
      </w:r>
    </w:p>
    <w:p w:rsidR="00063833" w:rsidRDefault="00063833" w:rsidP="00B963EC">
      <w:pPr>
        <w:contextualSpacing/>
        <w:rPr>
          <w:sz w:val="24"/>
          <w:szCs w:val="24"/>
        </w:rPr>
      </w:pPr>
    </w:p>
    <w:p w:rsidR="003C2871" w:rsidRDefault="003C2871" w:rsidP="00B963EC">
      <w:pPr>
        <w:contextualSpacing/>
        <w:rPr>
          <w:sz w:val="24"/>
          <w:szCs w:val="24"/>
        </w:rPr>
      </w:pPr>
      <w:r>
        <w:rPr>
          <w:sz w:val="24"/>
          <w:szCs w:val="24"/>
        </w:rPr>
        <w:t xml:space="preserve">г. Краснодар                                                   </w:t>
      </w:r>
      <w:r w:rsidR="00063833">
        <w:rPr>
          <w:sz w:val="24"/>
          <w:szCs w:val="24"/>
        </w:rPr>
        <w:t xml:space="preserve">                   </w:t>
      </w:r>
      <w:r>
        <w:rPr>
          <w:sz w:val="24"/>
          <w:szCs w:val="24"/>
        </w:rPr>
        <w:t xml:space="preserve">    </w:t>
      </w:r>
      <w:r w:rsidR="0012221E">
        <w:rPr>
          <w:sz w:val="24"/>
          <w:szCs w:val="24"/>
        </w:rPr>
        <w:t xml:space="preserve"> с 10 ч 00 м до 12 ч 00 м     05.09</w:t>
      </w:r>
      <w:r>
        <w:rPr>
          <w:sz w:val="24"/>
          <w:szCs w:val="24"/>
        </w:rPr>
        <w:t>.2015 г.</w:t>
      </w:r>
    </w:p>
    <w:p w:rsidR="00063833" w:rsidRDefault="00063833" w:rsidP="00B963EC">
      <w:pPr>
        <w:contextualSpacing/>
        <w:rPr>
          <w:sz w:val="24"/>
          <w:szCs w:val="24"/>
        </w:rPr>
      </w:pPr>
    </w:p>
    <w:p w:rsidR="003C2871" w:rsidRDefault="003C2871" w:rsidP="00B963EC">
      <w:pPr>
        <w:contextualSpacing/>
        <w:rPr>
          <w:sz w:val="24"/>
          <w:szCs w:val="24"/>
        </w:rPr>
      </w:pPr>
      <w:r>
        <w:rPr>
          <w:sz w:val="24"/>
          <w:szCs w:val="24"/>
        </w:rPr>
        <w:t xml:space="preserve">Место </w:t>
      </w:r>
      <w:r w:rsidR="002906E1">
        <w:rPr>
          <w:sz w:val="24"/>
          <w:szCs w:val="24"/>
        </w:rPr>
        <w:t>проведения: офис</w:t>
      </w:r>
      <w:r>
        <w:rPr>
          <w:sz w:val="24"/>
          <w:szCs w:val="24"/>
        </w:rPr>
        <w:t xml:space="preserve"> ТСЖ "Промышленная 19" второй подъезд первый этаж дома.</w:t>
      </w:r>
    </w:p>
    <w:p w:rsidR="003C2871" w:rsidRDefault="003C2871" w:rsidP="00B963EC">
      <w:pPr>
        <w:contextualSpacing/>
        <w:rPr>
          <w:sz w:val="24"/>
          <w:szCs w:val="24"/>
        </w:rPr>
      </w:pPr>
      <w:r>
        <w:rPr>
          <w:sz w:val="24"/>
          <w:szCs w:val="24"/>
        </w:rPr>
        <w:t>Присутствовали члены Правления ТСЖ:</w:t>
      </w:r>
    </w:p>
    <w:p w:rsidR="003C2871" w:rsidRDefault="003C2871" w:rsidP="00B963EC">
      <w:pPr>
        <w:contextualSpacing/>
        <w:rPr>
          <w:sz w:val="24"/>
          <w:szCs w:val="24"/>
        </w:rPr>
      </w:pPr>
      <w:r>
        <w:rPr>
          <w:sz w:val="24"/>
          <w:szCs w:val="24"/>
        </w:rPr>
        <w:t>1. Ястребов Игорь Иванович (кв.</w:t>
      </w:r>
      <w:r w:rsidR="002906E1">
        <w:rPr>
          <w:sz w:val="24"/>
          <w:szCs w:val="24"/>
        </w:rPr>
        <w:t>62) -</w:t>
      </w:r>
      <w:r>
        <w:rPr>
          <w:sz w:val="24"/>
          <w:szCs w:val="24"/>
        </w:rPr>
        <w:t xml:space="preserve"> Председатель Правления.</w:t>
      </w:r>
    </w:p>
    <w:p w:rsidR="003C2871" w:rsidRDefault="003C2871" w:rsidP="00B963EC">
      <w:pPr>
        <w:contextualSpacing/>
        <w:rPr>
          <w:sz w:val="24"/>
          <w:szCs w:val="24"/>
        </w:rPr>
      </w:pPr>
      <w:r>
        <w:rPr>
          <w:sz w:val="24"/>
          <w:szCs w:val="24"/>
        </w:rPr>
        <w:t>2</w:t>
      </w:r>
      <w:r w:rsidR="0012221E">
        <w:rPr>
          <w:sz w:val="24"/>
          <w:szCs w:val="24"/>
        </w:rPr>
        <w:t>. Кооп Дмитрий Эдуардович (кв.44)</w:t>
      </w:r>
      <w:r w:rsidR="002906E1">
        <w:rPr>
          <w:sz w:val="24"/>
          <w:szCs w:val="24"/>
        </w:rPr>
        <w:t xml:space="preserve"> -</w:t>
      </w:r>
      <w:r>
        <w:rPr>
          <w:sz w:val="24"/>
          <w:szCs w:val="24"/>
        </w:rPr>
        <w:t xml:space="preserve"> член Правления.</w:t>
      </w:r>
    </w:p>
    <w:p w:rsidR="0012221E" w:rsidRDefault="0012221E" w:rsidP="00B963EC">
      <w:pPr>
        <w:contextualSpacing/>
        <w:rPr>
          <w:sz w:val="24"/>
          <w:szCs w:val="24"/>
        </w:rPr>
      </w:pPr>
      <w:r>
        <w:rPr>
          <w:sz w:val="24"/>
          <w:szCs w:val="24"/>
        </w:rPr>
        <w:t>3. Гойгова Марета Саварбековна (кв.101) – член Правления.</w:t>
      </w:r>
    </w:p>
    <w:p w:rsidR="003C2871" w:rsidRDefault="0012221E" w:rsidP="00B963EC">
      <w:pPr>
        <w:contextualSpacing/>
        <w:rPr>
          <w:sz w:val="24"/>
          <w:szCs w:val="24"/>
        </w:rPr>
      </w:pPr>
      <w:r>
        <w:rPr>
          <w:sz w:val="24"/>
          <w:szCs w:val="24"/>
        </w:rPr>
        <w:t>4</w:t>
      </w:r>
      <w:r w:rsidR="003C2871">
        <w:rPr>
          <w:sz w:val="24"/>
          <w:szCs w:val="24"/>
        </w:rPr>
        <w:t>. Котенко Юлия Семёновна (кв.</w:t>
      </w:r>
      <w:r w:rsidR="002906E1">
        <w:rPr>
          <w:sz w:val="24"/>
          <w:szCs w:val="24"/>
        </w:rPr>
        <w:t>155) -</w:t>
      </w:r>
      <w:r w:rsidR="003C2871">
        <w:rPr>
          <w:sz w:val="24"/>
          <w:szCs w:val="24"/>
        </w:rPr>
        <w:t xml:space="preserve"> член Правления.</w:t>
      </w:r>
    </w:p>
    <w:p w:rsidR="003C2871" w:rsidRDefault="003C2871" w:rsidP="00B963EC">
      <w:pPr>
        <w:contextualSpacing/>
        <w:rPr>
          <w:sz w:val="24"/>
          <w:szCs w:val="24"/>
        </w:rPr>
      </w:pPr>
      <w:r>
        <w:rPr>
          <w:sz w:val="24"/>
          <w:szCs w:val="24"/>
        </w:rPr>
        <w:t xml:space="preserve">                </w:t>
      </w:r>
      <w:r w:rsidR="003E1151">
        <w:rPr>
          <w:sz w:val="24"/>
          <w:szCs w:val="24"/>
        </w:rPr>
        <w:t xml:space="preserve">     </w:t>
      </w:r>
      <w:r w:rsidR="0012221E">
        <w:rPr>
          <w:sz w:val="24"/>
          <w:szCs w:val="24"/>
        </w:rPr>
        <w:t>Присутствовало четыре</w:t>
      </w:r>
      <w:r>
        <w:rPr>
          <w:sz w:val="24"/>
          <w:szCs w:val="24"/>
        </w:rPr>
        <w:t xml:space="preserve"> члена Правления из четырех, что составило более 50 %. </w:t>
      </w:r>
      <w:r w:rsidR="003327E9">
        <w:rPr>
          <w:sz w:val="24"/>
          <w:szCs w:val="24"/>
        </w:rPr>
        <w:t xml:space="preserve"> </w:t>
      </w:r>
      <w:r>
        <w:rPr>
          <w:sz w:val="24"/>
          <w:szCs w:val="24"/>
        </w:rPr>
        <w:t>Кворум имеется, заседание правомочно.</w:t>
      </w:r>
    </w:p>
    <w:p w:rsidR="003C2871" w:rsidRDefault="003C2871" w:rsidP="00B963EC">
      <w:pPr>
        <w:contextualSpacing/>
        <w:rPr>
          <w:b/>
          <w:sz w:val="24"/>
          <w:szCs w:val="24"/>
        </w:rPr>
      </w:pPr>
      <w:r>
        <w:rPr>
          <w:sz w:val="24"/>
          <w:szCs w:val="24"/>
        </w:rPr>
        <w:t xml:space="preserve">                                                                </w:t>
      </w:r>
      <w:r>
        <w:rPr>
          <w:b/>
          <w:sz w:val="24"/>
          <w:szCs w:val="24"/>
        </w:rPr>
        <w:t>ПОВЕСТКА ДНЯ:</w:t>
      </w:r>
    </w:p>
    <w:p w:rsidR="003C2871" w:rsidRDefault="0012221E" w:rsidP="009919FA">
      <w:pPr>
        <w:pStyle w:val="a4"/>
        <w:numPr>
          <w:ilvl w:val="0"/>
          <w:numId w:val="4"/>
        </w:numPr>
        <w:jc w:val="both"/>
        <w:rPr>
          <w:b/>
        </w:rPr>
      </w:pPr>
      <w:r>
        <w:rPr>
          <w:b/>
        </w:rPr>
        <w:t>Подведение итогов голосования</w:t>
      </w:r>
      <w:r w:rsidR="009919FA">
        <w:rPr>
          <w:b/>
        </w:rPr>
        <w:t>.</w:t>
      </w:r>
    </w:p>
    <w:p w:rsidR="00023795" w:rsidRDefault="00023795" w:rsidP="009919FA">
      <w:pPr>
        <w:pStyle w:val="a4"/>
        <w:numPr>
          <w:ilvl w:val="0"/>
          <w:numId w:val="4"/>
        </w:numPr>
        <w:jc w:val="both"/>
        <w:rPr>
          <w:b/>
        </w:rPr>
      </w:pPr>
      <w:r>
        <w:rPr>
          <w:b/>
        </w:rPr>
        <w:t>Подписать договор по начислению, уплате взносов за муниципальные жилые помещения на проведение капитального ремонта общего имущества собственников помещений в многоквартирном доме для формирования фонда капитального ремонта с Муниципальным казённым учреждением муниципального образования город Краснодар «Горжилхоз» с 01.01.2015 г.</w:t>
      </w:r>
    </w:p>
    <w:p w:rsidR="0012221E" w:rsidRDefault="0012221E" w:rsidP="009919FA">
      <w:pPr>
        <w:pStyle w:val="a4"/>
        <w:numPr>
          <w:ilvl w:val="0"/>
          <w:numId w:val="4"/>
        </w:numPr>
        <w:jc w:val="both"/>
        <w:rPr>
          <w:b/>
        </w:rPr>
      </w:pPr>
      <w:r>
        <w:rPr>
          <w:b/>
        </w:rPr>
        <w:t>Подписание договора № 55 на поверку приборов узла учета тепловой энергии от 11 сентября 2015 года на сумму 57507 рублей 00 копеек.</w:t>
      </w:r>
    </w:p>
    <w:p w:rsidR="0012221E" w:rsidRPr="009919FA" w:rsidRDefault="0012221E" w:rsidP="009919FA">
      <w:pPr>
        <w:pStyle w:val="a4"/>
        <w:numPr>
          <w:ilvl w:val="0"/>
          <w:numId w:val="4"/>
        </w:numPr>
        <w:jc w:val="both"/>
        <w:rPr>
          <w:b/>
        </w:rPr>
      </w:pPr>
      <w:r>
        <w:rPr>
          <w:b/>
        </w:rPr>
        <w:t xml:space="preserve">Определения </w:t>
      </w:r>
      <w:r w:rsidR="00D50914">
        <w:rPr>
          <w:b/>
        </w:rPr>
        <w:t>графика проведения заседаний членов правления ТСЖ «Промышленная 19».</w:t>
      </w:r>
    </w:p>
    <w:p w:rsidR="002D6C0E" w:rsidRDefault="00B923C2" w:rsidP="00550218">
      <w:pPr>
        <w:contextualSpacing/>
        <w:jc w:val="both"/>
        <w:rPr>
          <w:b/>
          <w:sz w:val="24"/>
          <w:szCs w:val="24"/>
        </w:rPr>
      </w:pPr>
      <w:r>
        <w:rPr>
          <w:b/>
          <w:sz w:val="24"/>
          <w:szCs w:val="24"/>
        </w:rPr>
        <w:t xml:space="preserve">         </w:t>
      </w:r>
    </w:p>
    <w:p w:rsidR="003A3DE7" w:rsidRDefault="003A3DE7" w:rsidP="003A3DE7">
      <w:pPr>
        <w:contextualSpacing/>
        <w:jc w:val="both"/>
        <w:rPr>
          <w:b/>
          <w:sz w:val="24"/>
          <w:szCs w:val="24"/>
        </w:rPr>
      </w:pPr>
    </w:p>
    <w:p w:rsidR="003C2871" w:rsidRDefault="003C2871" w:rsidP="00B963EC">
      <w:pPr>
        <w:contextualSpacing/>
        <w:rPr>
          <w:b/>
          <w:sz w:val="24"/>
          <w:szCs w:val="24"/>
          <w:u w:val="single"/>
        </w:rPr>
      </w:pPr>
      <w:r>
        <w:rPr>
          <w:b/>
          <w:sz w:val="24"/>
          <w:szCs w:val="24"/>
          <w:u w:val="single"/>
        </w:rPr>
        <w:t>РЕШЕНИЯ:</w:t>
      </w:r>
    </w:p>
    <w:p w:rsidR="00D50914" w:rsidRDefault="003C2871" w:rsidP="00D50914">
      <w:pPr>
        <w:contextualSpacing/>
        <w:jc w:val="both"/>
        <w:rPr>
          <w:sz w:val="24"/>
          <w:szCs w:val="24"/>
        </w:rPr>
      </w:pPr>
      <w:r w:rsidRPr="003A3DE7">
        <w:rPr>
          <w:b/>
          <w:sz w:val="24"/>
          <w:szCs w:val="24"/>
        </w:rPr>
        <w:t>По первому вопросу повестки дня</w:t>
      </w:r>
      <w:r>
        <w:rPr>
          <w:sz w:val="24"/>
          <w:szCs w:val="24"/>
        </w:rPr>
        <w:t xml:space="preserve"> по предложению выступил Председатель Правления ТСЖ "Промышленная 19" Ястребов И.И., </w:t>
      </w:r>
      <w:r w:rsidR="00D57CFD">
        <w:rPr>
          <w:sz w:val="24"/>
          <w:szCs w:val="24"/>
        </w:rPr>
        <w:t>который пояснил</w:t>
      </w:r>
      <w:r w:rsidR="00E114A3">
        <w:rPr>
          <w:sz w:val="24"/>
          <w:szCs w:val="24"/>
        </w:rPr>
        <w:t xml:space="preserve">, </w:t>
      </w:r>
      <w:r w:rsidR="00D50914">
        <w:rPr>
          <w:sz w:val="24"/>
          <w:szCs w:val="24"/>
        </w:rPr>
        <w:t xml:space="preserve">что за период с 30.08.2015 г. по 30.09.2015 г. состоялось два заочных голосования: </w:t>
      </w:r>
    </w:p>
    <w:p w:rsidR="00BA0537" w:rsidRPr="00D50914" w:rsidRDefault="00D50914" w:rsidP="00D50914">
      <w:pPr>
        <w:pStyle w:val="a4"/>
        <w:numPr>
          <w:ilvl w:val="0"/>
          <w:numId w:val="7"/>
        </w:numPr>
        <w:jc w:val="both"/>
      </w:pPr>
      <w:r w:rsidRPr="00D50914">
        <w:t>Заочный опрос собственников жилых и нежилых помещений на предмет определения места сбора бытовых отходов, где принято решения о подписании Приложения к дополнительному соглашению о сборе мусора на общедоступной площадке по адресу: ул.Промышленная, дом 38;</w:t>
      </w:r>
    </w:p>
    <w:p w:rsidR="00D50914" w:rsidRDefault="00D50914" w:rsidP="00D50914">
      <w:pPr>
        <w:pStyle w:val="a4"/>
        <w:numPr>
          <w:ilvl w:val="0"/>
          <w:numId w:val="7"/>
        </w:numPr>
        <w:jc w:val="both"/>
      </w:pPr>
      <w:r>
        <w:t>Заочное голосование в рамках внеочередного общего собрания членов ТСЖ «Промышленная 19»</w:t>
      </w:r>
      <w:r w:rsidR="006752D4">
        <w:t xml:space="preserve"> на предмет избрание членов правления ТСЖ «Промышленная 19» на срок до 01 июня 2016 года, где принято решения большенством голосов за ввод в число членов правления Кооп Д.Э. кв.44 и Гойгову М.С. кв.101.</w:t>
      </w:r>
    </w:p>
    <w:p w:rsidR="006752D4" w:rsidRDefault="006752D4" w:rsidP="006752D4">
      <w:pPr>
        <w:pStyle w:val="a4"/>
        <w:ind w:left="705"/>
        <w:jc w:val="both"/>
      </w:pPr>
    </w:p>
    <w:p w:rsidR="001B154A" w:rsidRDefault="006752D4" w:rsidP="00B963EC">
      <w:pPr>
        <w:contextualSpacing/>
        <w:jc w:val="both"/>
        <w:rPr>
          <w:i/>
          <w:sz w:val="24"/>
          <w:szCs w:val="24"/>
          <w:u w:val="single"/>
        </w:rPr>
      </w:pPr>
      <w:r>
        <w:rPr>
          <w:i/>
          <w:sz w:val="24"/>
          <w:szCs w:val="24"/>
          <w:u w:val="single"/>
        </w:rPr>
        <w:t>Принять к сведению.</w:t>
      </w:r>
    </w:p>
    <w:p w:rsidR="006752D4" w:rsidRPr="006752D4" w:rsidRDefault="006752D4" w:rsidP="00B963EC">
      <w:pPr>
        <w:contextualSpacing/>
        <w:jc w:val="both"/>
        <w:rPr>
          <w:b/>
          <w:sz w:val="24"/>
          <w:szCs w:val="24"/>
        </w:rPr>
      </w:pPr>
    </w:p>
    <w:p w:rsidR="0084221B" w:rsidRDefault="003C2871" w:rsidP="006752D4">
      <w:pPr>
        <w:contextualSpacing/>
        <w:jc w:val="both"/>
      </w:pPr>
      <w:r w:rsidRPr="001B154A">
        <w:rPr>
          <w:b/>
          <w:sz w:val="24"/>
          <w:szCs w:val="24"/>
        </w:rPr>
        <w:t>По второму вопросу повестки дня</w:t>
      </w:r>
      <w:r>
        <w:rPr>
          <w:sz w:val="24"/>
          <w:szCs w:val="24"/>
        </w:rPr>
        <w:t xml:space="preserve"> по предложению выступил Председатель Правления ТСЖ "Промышленная 19" Ястребов И.И., который</w:t>
      </w:r>
      <w:r w:rsidR="003310CA">
        <w:rPr>
          <w:sz w:val="24"/>
          <w:szCs w:val="24"/>
        </w:rPr>
        <w:t xml:space="preserve"> пояснил, что</w:t>
      </w:r>
      <w:r w:rsidR="00567963">
        <w:rPr>
          <w:sz w:val="24"/>
          <w:szCs w:val="24"/>
        </w:rPr>
        <w:t xml:space="preserve"> </w:t>
      </w:r>
      <w:r w:rsidR="006752D4">
        <w:rPr>
          <w:sz w:val="24"/>
          <w:szCs w:val="24"/>
        </w:rPr>
        <w:t xml:space="preserve">нам необходимо подписать </w:t>
      </w:r>
      <w:r w:rsidR="006752D4" w:rsidRPr="006752D4">
        <w:t>договора по начислению,</w:t>
      </w:r>
      <w:r w:rsidR="006752D4">
        <w:t xml:space="preserve"> </w:t>
      </w:r>
      <w:r w:rsidR="006752D4" w:rsidRPr="006752D4">
        <w:t xml:space="preserve">уплате взносов за муниципальные жилые помещения на проведение капитального ремонта общего имущества собственников помещений в многоквартирном доме для </w:t>
      </w:r>
      <w:r w:rsidR="006752D4" w:rsidRPr="006752D4">
        <w:lastRenderedPageBreak/>
        <w:t>формирования фонда капитального ремонта с Муниципальным казённым учреждением муниципального образования город Краснодар «Горжилхоз»</w:t>
      </w:r>
      <w:r w:rsidR="006752D4">
        <w:t>. В нашем доме имеется восемь муниципальных квартир общей площадью 893,60 кв.м. На 01 октября 2015 года долг по оплате</w:t>
      </w:r>
      <w:r w:rsidR="006A3083">
        <w:t xml:space="preserve"> за муниципальное жилье</w:t>
      </w:r>
      <w:r w:rsidR="006752D4">
        <w:t xml:space="preserve"> по статье на капремонт составляет </w:t>
      </w:r>
      <w:r w:rsidR="006A3083">
        <w:t xml:space="preserve">52293,48 рублей (893,60 кв.м*5,32 руб*11 мес.). Обязанность по оплате взносов на капитальный ремонт общего имущества в данном доме возникла у собственника с 01.11.2014 года. После многократных письменных обращений о заключении договора и оплате задолженности, директор МКУ МО город Краснодар «Горжилхоз» Е.В.Зименко передал нам проекты договора и пояснительное письмо, в котором говорится о том, что </w:t>
      </w:r>
      <w:r w:rsidR="0017013B">
        <w:t>« В</w:t>
      </w:r>
      <w:r w:rsidR="006A3083">
        <w:t xml:space="preserve"> соответствии со ст. 74 Бюджетнного кодекса Российской Федерации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установленноым органом государственной власти субьекта РФ, местной администрацией МО.</w:t>
      </w:r>
      <w:r w:rsidR="0017013B">
        <w:t xml:space="preserve"> 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До утверждения указанного порядка доведение соответсвующих бюджетных ассигнований и (или) лимитов бюджетных обязательств до главных распорядителей или получателей бюджетных средств не допускается. На основании изложенного, договор вступает в силу с 01.01.2015 г, т.е. с момента доведения лимитов бюджетных обязательств на уплату взносов на капитальный ремонт за муниципальные жилые помещения.»</w:t>
      </w:r>
    </w:p>
    <w:p w:rsidR="0017013B" w:rsidRPr="006752D4" w:rsidRDefault="0017013B" w:rsidP="006752D4">
      <w:pPr>
        <w:contextualSpacing/>
        <w:jc w:val="both"/>
        <w:rPr>
          <w:rFonts w:ascii="Arial" w:hAnsi="Arial" w:cs="Arial"/>
          <w:sz w:val="20"/>
          <w:szCs w:val="20"/>
          <w:shd w:val="clear" w:color="auto" w:fill="FFFFFF"/>
        </w:rPr>
      </w:pPr>
      <w:r>
        <w:t>Из этого следует, что денежные средства за период с 01.11.2014 г по 31.12.2014 г. в сумме 9507,91 рубль ( 893,6 кв.м * 5,32 руб * 2 мес.) возможно мы сможем получить обратившись в суд.</w:t>
      </w:r>
    </w:p>
    <w:p w:rsidR="006752D4" w:rsidRDefault="006752D4" w:rsidP="00567963">
      <w:pPr>
        <w:contextualSpacing/>
        <w:jc w:val="both"/>
        <w:rPr>
          <w:sz w:val="24"/>
          <w:szCs w:val="24"/>
        </w:rPr>
      </w:pPr>
    </w:p>
    <w:p w:rsidR="00023795" w:rsidRDefault="00177E54" w:rsidP="00B963EC">
      <w:pPr>
        <w:contextualSpacing/>
        <w:jc w:val="both"/>
        <w:rPr>
          <w:b/>
        </w:rPr>
      </w:pPr>
      <w:r w:rsidRPr="001B154A">
        <w:rPr>
          <w:i/>
          <w:sz w:val="24"/>
          <w:szCs w:val="24"/>
          <w:u w:val="single"/>
        </w:rPr>
        <w:t xml:space="preserve">На голосование поставлен </w:t>
      </w:r>
      <w:r w:rsidR="00D73130" w:rsidRPr="001B154A">
        <w:rPr>
          <w:i/>
          <w:sz w:val="24"/>
          <w:szCs w:val="24"/>
          <w:u w:val="single"/>
        </w:rPr>
        <w:t>вопрос</w:t>
      </w:r>
      <w:r w:rsidR="00D73130">
        <w:rPr>
          <w:i/>
          <w:sz w:val="24"/>
          <w:szCs w:val="24"/>
          <w:u w:val="single"/>
        </w:rPr>
        <w:t>:</w:t>
      </w:r>
      <w:r w:rsidR="00D73130" w:rsidRPr="00D73130">
        <w:rPr>
          <w:i/>
          <w:sz w:val="24"/>
          <w:szCs w:val="24"/>
        </w:rPr>
        <w:t xml:space="preserve"> </w:t>
      </w:r>
      <w:r w:rsidR="00023795" w:rsidRPr="00023795">
        <w:rPr>
          <w:b/>
          <w:i/>
          <w:sz w:val="24"/>
          <w:szCs w:val="24"/>
        </w:rPr>
        <w:t xml:space="preserve">подписать </w:t>
      </w:r>
      <w:r w:rsidR="00023795">
        <w:rPr>
          <w:b/>
        </w:rPr>
        <w:t>договор по начислению,уплате взносов за муниципальные жилые помещения на проведение капитального ремонта общего имущества собственников помещений в многоквартирном доме для формирования фонда капитального ремонта с Муниципальным казённым учреждением муниципального образования город Краснодар «Горжилхоз» с 01.01.2015 года.</w:t>
      </w:r>
    </w:p>
    <w:p w:rsidR="00D14E20" w:rsidRDefault="00023795" w:rsidP="00B963EC">
      <w:pPr>
        <w:contextualSpacing/>
        <w:jc w:val="both"/>
        <w:rPr>
          <w:b/>
          <w:sz w:val="24"/>
          <w:szCs w:val="24"/>
        </w:rPr>
      </w:pPr>
      <w:r>
        <w:rPr>
          <w:b/>
          <w:sz w:val="24"/>
          <w:szCs w:val="24"/>
        </w:rPr>
        <w:t>ГОЛОСОВАЛИ: ЗА-4</w:t>
      </w:r>
      <w:r w:rsidR="00687CCA" w:rsidRPr="007A6680">
        <w:rPr>
          <w:b/>
          <w:sz w:val="24"/>
          <w:szCs w:val="24"/>
        </w:rPr>
        <w:t>; ПРОТИВ-НЕТ; ВОЗДЕРЖАЛИСЬ-НЕТ. РЕШЕНИЕ ПРИНЯТО ЕДИНОГЛАСНО</w:t>
      </w:r>
      <w:r w:rsidR="00687CCA">
        <w:rPr>
          <w:b/>
          <w:sz w:val="24"/>
          <w:szCs w:val="24"/>
        </w:rPr>
        <w:t>.</w:t>
      </w:r>
    </w:p>
    <w:p w:rsidR="00023795" w:rsidRDefault="00023795" w:rsidP="00B963EC">
      <w:pPr>
        <w:contextualSpacing/>
        <w:jc w:val="both"/>
        <w:rPr>
          <w:b/>
          <w:sz w:val="24"/>
          <w:szCs w:val="24"/>
        </w:rPr>
      </w:pPr>
    </w:p>
    <w:p w:rsidR="00023795" w:rsidRDefault="00023795" w:rsidP="00B963EC">
      <w:pPr>
        <w:contextualSpacing/>
        <w:jc w:val="both"/>
        <w:rPr>
          <w:sz w:val="24"/>
          <w:szCs w:val="24"/>
        </w:rPr>
      </w:pPr>
      <w:r>
        <w:rPr>
          <w:b/>
          <w:sz w:val="24"/>
          <w:szCs w:val="24"/>
        </w:rPr>
        <w:t>По третьему</w:t>
      </w:r>
      <w:r w:rsidRPr="001B154A">
        <w:rPr>
          <w:b/>
          <w:sz w:val="24"/>
          <w:szCs w:val="24"/>
        </w:rPr>
        <w:t xml:space="preserve"> вопросу повестки дня</w:t>
      </w:r>
      <w:r>
        <w:rPr>
          <w:sz w:val="24"/>
          <w:szCs w:val="24"/>
        </w:rPr>
        <w:t xml:space="preserve"> по предложению выступил Председатель Правления ТСЖ "Промышленная 19" Ястребов И.И., который пояснил, что </w:t>
      </w:r>
      <w:r w:rsidR="000F0E76">
        <w:rPr>
          <w:sz w:val="24"/>
          <w:szCs w:val="24"/>
        </w:rPr>
        <w:t>при получении не достающихся документов (ООО «Управляющая компания» предоставела не весь пакет документов) от застройщика дома НСИ-ЮГ в августе месяце было выявлено следующее:</w:t>
      </w:r>
    </w:p>
    <w:p w:rsidR="00023795" w:rsidRDefault="00023795" w:rsidP="00B963EC">
      <w:pPr>
        <w:contextualSpacing/>
        <w:jc w:val="both"/>
        <w:rPr>
          <w:b/>
          <w:sz w:val="24"/>
          <w:szCs w:val="24"/>
        </w:rPr>
      </w:pPr>
    </w:p>
    <w:tbl>
      <w:tblPr>
        <w:tblStyle w:val="a5"/>
        <w:tblW w:w="9495" w:type="dxa"/>
        <w:tblLayout w:type="fixed"/>
        <w:tblLook w:val="04A0" w:firstRow="1" w:lastRow="0" w:firstColumn="1" w:lastColumn="0" w:noHBand="0" w:noVBand="1"/>
      </w:tblPr>
      <w:tblGrid>
        <w:gridCol w:w="563"/>
        <w:gridCol w:w="3189"/>
        <w:gridCol w:w="2341"/>
        <w:gridCol w:w="1701"/>
        <w:gridCol w:w="1701"/>
      </w:tblGrid>
      <w:tr w:rsidR="000F0E76" w:rsidTr="000F0E76">
        <w:trPr>
          <w:trHeight w:val="640"/>
        </w:trPr>
        <w:tc>
          <w:tcPr>
            <w:tcW w:w="562"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w:t>
            </w:r>
          </w:p>
          <w:p w:rsidR="000F0E76" w:rsidRDefault="000F0E76">
            <w:pPr>
              <w:rPr>
                <w:b/>
              </w:rPr>
            </w:pPr>
            <w:r>
              <w:rPr>
                <w:b/>
              </w:rPr>
              <w:t>П/П</w:t>
            </w:r>
          </w:p>
        </w:tc>
        <w:tc>
          <w:tcPr>
            <w:tcW w:w="3188"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НАИМЕНОВАНИЕ СЧЕТЧИКА</w:t>
            </w:r>
          </w:p>
        </w:tc>
        <w:tc>
          <w:tcPr>
            <w:tcW w:w="234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ЗАВОДСКОЙ НОМЕР</w:t>
            </w:r>
          </w:p>
        </w:tc>
        <w:tc>
          <w:tcPr>
            <w:tcW w:w="170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ДАТА ПОВЕРКИ</w:t>
            </w:r>
          </w:p>
          <w:p w:rsidR="000F0E76" w:rsidRDefault="000F0E76">
            <w:pPr>
              <w:rPr>
                <w:b/>
              </w:rPr>
            </w:pPr>
            <w:r>
              <w:rPr>
                <w:b/>
              </w:rPr>
              <w:t>ПРЕДЫДУЩАЯ</w:t>
            </w:r>
          </w:p>
        </w:tc>
        <w:tc>
          <w:tcPr>
            <w:tcW w:w="170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ДАТА ПОВЕРКИ</w:t>
            </w:r>
          </w:p>
          <w:p w:rsidR="000F0E76" w:rsidRDefault="000F0E76">
            <w:pPr>
              <w:rPr>
                <w:b/>
              </w:rPr>
            </w:pPr>
            <w:r>
              <w:rPr>
                <w:b/>
              </w:rPr>
              <w:t>СЛЕДУЮЩАЯ</w:t>
            </w:r>
          </w:p>
        </w:tc>
      </w:tr>
      <w:tr w:rsidR="000F0E76" w:rsidTr="000F0E76">
        <w:tc>
          <w:tcPr>
            <w:tcW w:w="562"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1</w:t>
            </w:r>
          </w:p>
        </w:tc>
        <w:tc>
          <w:tcPr>
            <w:tcW w:w="3188"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ОТОПЛЕНИЕ Ж/ДОМА,ОФИСЫ</w:t>
            </w:r>
          </w:p>
        </w:tc>
        <w:tc>
          <w:tcPr>
            <w:tcW w:w="234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ВКТ-7 № 138531</w:t>
            </w:r>
          </w:p>
        </w:tc>
        <w:tc>
          <w:tcPr>
            <w:tcW w:w="170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25.07.2011 г.</w:t>
            </w:r>
          </w:p>
        </w:tc>
        <w:tc>
          <w:tcPr>
            <w:tcW w:w="170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25.07.2015 г.</w:t>
            </w:r>
          </w:p>
        </w:tc>
      </w:tr>
      <w:tr w:rsidR="000F0E76" w:rsidTr="000F0E76">
        <w:tc>
          <w:tcPr>
            <w:tcW w:w="562"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2</w:t>
            </w:r>
          </w:p>
        </w:tc>
        <w:tc>
          <w:tcPr>
            <w:tcW w:w="3188"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ОТОПЛЕНИЕ Ж/Д – ПОД.</w:t>
            </w:r>
          </w:p>
        </w:tc>
        <w:tc>
          <w:tcPr>
            <w:tcW w:w="234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ПРЭМ-50 № 386290</w:t>
            </w:r>
          </w:p>
        </w:tc>
        <w:tc>
          <w:tcPr>
            <w:tcW w:w="170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25.07.2011 г.</w:t>
            </w:r>
          </w:p>
        </w:tc>
        <w:tc>
          <w:tcPr>
            <w:tcW w:w="170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25.07.2015 г.</w:t>
            </w:r>
          </w:p>
        </w:tc>
      </w:tr>
      <w:tr w:rsidR="000F0E76" w:rsidTr="000F0E76">
        <w:tc>
          <w:tcPr>
            <w:tcW w:w="562"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3</w:t>
            </w:r>
          </w:p>
        </w:tc>
        <w:tc>
          <w:tcPr>
            <w:tcW w:w="3188"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ОТОПЛЕНИЕ ОФИС-ПОД.</w:t>
            </w:r>
          </w:p>
        </w:tc>
        <w:tc>
          <w:tcPr>
            <w:tcW w:w="234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ПРЭМ-20 № 388690</w:t>
            </w:r>
          </w:p>
        </w:tc>
        <w:tc>
          <w:tcPr>
            <w:tcW w:w="170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25.07.2011 г.</w:t>
            </w:r>
          </w:p>
        </w:tc>
        <w:tc>
          <w:tcPr>
            <w:tcW w:w="170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25.07.2015 г.</w:t>
            </w:r>
          </w:p>
        </w:tc>
      </w:tr>
      <w:tr w:rsidR="000F0E76" w:rsidTr="000F0E76">
        <w:tc>
          <w:tcPr>
            <w:tcW w:w="562"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4</w:t>
            </w:r>
          </w:p>
        </w:tc>
        <w:tc>
          <w:tcPr>
            <w:tcW w:w="3188"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ОТОПЛЕНИЕ Ж/Д ---Г/Х</w:t>
            </w:r>
          </w:p>
        </w:tc>
        <w:tc>
          <w:tcPr>
            <w:tcW w:w="234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КТСП-4 № 23833</w:t>
            </w:r>
          </w:p>
        </w:tc>
        <w:tc>
          <w:tcPr>
            <w:tcW w:w="170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25.07.2011 г.</w:t>
            </w:r>
          </w:p>
        </w:tc>
        <w:tc>
          <w:tcPr>
            <w:tcW w:w="170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25.07.2015 г.</w:t>
            </w:r>
          </w:p>
        </w:tc>
      </w:tr>
      <w:tr w:rsidR="000F0E76" w:rsidTr="000F0E76">
        <w:tc>
          <w:tcPr>
            <w:tcW w:w="562"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5</w:t>
            </w:r>
          </w:p>
        </w:tc>
        <w:tc>
          <w:tcPr>
            <w:tcW w:w="3188"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ОТОПЛЕНИЕ ОФИС</w:t>
            </w:r>
          </w:p>
        </w:tc>
        <w:tc>
          <w:tcPr>
            <w:tcW w:w="234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КТСП-4 № 10043</w:t>
            </w:r>
          </w:p>
        </w:tc>
        <w:tc>
          <w:tcPr>
            <w:tcW w:w="170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25.07.2011 г.</w:t>
            </w:r>
          </w:p>
        </w:tc>
        <w:tc>
          <w:tcPr>
            <w:tcW w:w="1701" w:type="dxa"/>
            <w:tcBorders>
              <w:top w:val="single" w:sz="4" w:space="0" w:color="auto"/>
              <w:left w:val="single" w:sz="4" w:space="0" w:color="auto"/>
              <w:bottom w:val="single" w:sz="4" w:space="0" w:color="auto"/>
              <w:right w:val="single" w:sz="4" w:space="0" w:color="auto"/>
            </w:tcBorders>
            <w:hideMark/>
          </w:tcPr>
          <w:p w:rsidR="000F0E76" w:rsidRDefault="000F0E76">
            <w:pPr>
              <w:rPr>
                <w:b/>
              </w:rPr>
            </w:pPr>
            <w:r>
              <w:rPr>
                <w:b/>
              </w:rPr>
              <w:t>25.07.2015 г.</w:t>
            </w:r>
          </w:p>
        </w:tc>
      </w:tr>
    </w:tbl>
    <w:p w:rsidR="00023795" w:rsidRDefault="00023795" w:rsidP="00B963EC">
      <w:pPr>
        <w:contextualSpacing/>
        <w:jc w:val="both"/>
        <w:rPr>
          <w:b/>
          <w:sz w:val="24"/>
          <w:szCs w:val="24"/>
        </w:rPr>
      </w:pPr>
    </w:p>
    <w:p w:rsidR="00C96DE7" w:rsidRDefault="000F0E76" w:rsidP="00B963EC">
      <w:pPr>
        <w:contextualSpacing/>
        <w:jc w:val="both"/>
      </w:pPr>
      <w:r>
        <w:rPr>
          <w:sz w:val="24"/>
          <w:szCs w:val="24"/>
        </w:rPr>
        <w:t xml:space="preserve">Из паспортов </w:t>
      </w:r>
      <w:r w:rsidRPr="000F0E76">
        <w:t>приборов узла учета тепловой энергии</w:t>
      </w:r>
      <w:r>
        <w:t xml:space="preserve"> следует, что поверку теплосчетчиков мы должны проводить раз в четыре года, т .е. дата поверки выпадает на 25.07.2015 года. На основании паспортов, мы ОАО «АТЭК» дожна была за три месяца представить нам предписание, но по не обьяснимым причинам этого не сделала. Не поверка счетчика грозит большими штрафами и </w:t>
      </w:r>
      <w:r>
        <w:lastRenderedPageBreak/>
        <w:t>большими расходами, т.к. оплата за предоставленное тепло в случае не поверки будет считаться по общей квадратуре дома.</w:t>
      </w:r>
    </w:p>
    <w:p w:rsidR="000F0E76" w:rsidRDefault="000F0E76" w:rsidP="00B963EC">
      <w:pPr>
        <w:contextualSpacing/>
        <w:jc w:val="both"/>
      </w:pPr>
      <w:r>
        <w:t xml:space="preserve">Я обратился в нашу фирму по обслуживанию теплового пункта </w:t>
      </w:r>
      <w:r w:rsidR="005A1F08">
        <w:t>дома ООО «СВС Севис-прибор», цена за поверку приборов учета тепловой энергии, отключение, демонтаж ВКТ-7-03- 2 шт,демонтаж расходомеров ПРЭМ-2-50- 3 шт,расходомера расходомеров ПРЭМ-2-20- 2шт, четыре комплекта термометров сопротивления КТСП, поверка всех приборов, установка и подключение приборов, опламбирование и повторны допуск в эксплуатацию теплоснабжающей организацией, подготовка документов (согласованный проект и настроечные базы ВКТ-7) составляет 57507 рублей. Так как в смете доходов и расходов на данное проведение работ денежные средства не предусмотрены, предлагаю оплатить данные услуги из дополнительного фонда из средств полученных с аренды за общее имущества</w:t>
      </w:r>
      <w:r w:rsidR="008C23EF">
        <w:t>, денежные средства имеются.</w:t>
      </w:r>
    </w:p>
    <w:p w:rsidR="008C23EF" w:rsidRDefault="008C23EF" w:rsidP="00B963EC">
      <w:pPr>
        <w:contextualSpacing/>
        <w:jc w:val="both"/>
      </w:pPr>
    </w:p>
    <w:p w:rsidR="008C23EF" w:rsidRPr="003E1151" w:rsidRDefault="008C23EF" w:rsidP="008C23EF">
      <w:pPr>
        <w:contextualSpacing/>
        <w:jc w:val="both"/>
        <w:rPr>
          <w:b/>
        </w:rPr>
      </w:pPr>
      <w:r w:rsidRPr="001B154A">
        <w:rPr>
          <w:i/>
          <w:sz w:val="24"/>
          <w:szCs w:val="24"/>
          <w:u w:val="single"/>
        </w:rPr>
        <w:t>На голосование поставлен вопрос</w:t>
      </w:r>
      <w:r>
        <w:rPr>
          <w:i/>
          <w:sz w:val="24"/>
          <w:szCs w:val="24"/>
          <w:u w:val="single"/>
        </w:rPr>
        <w:t>:</w:t>
      </w:r>
      <w:r w:rsidRPr="008C23EF">
        <w:t xml:space="preserve"> </w:t>
      </w:r>
      <w:r w:rsidRPr="003E1151">
        <w:rPr>
          <w:b/>
          <w:i/>
          <w:sz w:val="24"/>
          <w:szCs w:val="24"/>
        </w:rPr>
        <w:t xml:space="preserve">подписать договор № 55 на поверку приборов узла учета тепловой энергии от 11 сентября 2015 года с </w:t>
      </w:r>
      <w:r w:rsidRPr="003E1151">
        <w:rPr>
          <w:b/>
        </w:rPr>
        <w:t xml:space="preserve">ООО «СВС Севис-прибор» </w:t>
      </w:r>
      <w:r w:rsidRPr="003E1151">
        <w:rPr>
          <w:b/>
          <w:i/>
          <w:sz w:val="24"/>
          <w:szCs w:val="24"/>
        </w:rPr>
        <w:t xml:space="preserve">на сумму 57507 рублей 00 копеек, оплатить указанные работы </w:t>
      </w:r>
      <w:r w:rsidRPr="003E1151">
        <w:rPr>
          <w:b/>
        </w:rPr>
        <w:t>из дополнительного фонда из средств полученных с аренды за общее имущества.</w:t>
      </w:r>
    </w:p>
    <w:p w:rsidR="008C23EF" w:rsidRPr="000F0E76" w:rsidRDefault="008C23EF" w:rsidP="00B963EC">
      <w:pPr>
        <w:contextualSpacing/>
        <w:jc w:val="both"/>
        <w:rPr>
          <w:sz w:val="24"/>
          <w:szCs w:val="24"/>
        </w:rPr>
      </w:pPr>
    </w:p>
    <w:p w:rsidR="008C23EF" w:rsidRDefault="008C23EF" w:rsidP="008C23EF">
      <w:pPr>
        <w:contextualSpacing/>
        <w:jc w:val="both"/>
        <w:rPr>
          <w:b/>
          <w:sz w:val="24"/>
          <w:szCs w:val="24"/>
        </w:rPr>
      </w:pPr>
      <w:r>
        <w:rPr>
          <w:b/>
          <w:sz w:val="24"/>
          <w:szCs w:val="24"/>
        </w:rPr>
        <w:t>ГОЛОСОВАЛИ: ЗА-4</w:t>
      </w:r>
      <w:r w:rsidRPr="007A6680">
        <w:rPr>
          <w:b/>
          <w:sz w:val="24"/>
          <w:szCs w:val="24"/>
        </w:rPr>
        <w:t>; ПРОТИВ-НЕТ; ВОЗДЕРЖАЛИСЬ-НЕТ. РЕШЕНИЕ ПРИНЯТО ЕДИНОГЛАСНО</w:t>
      </w:r>
      <w:r>
        <w:rPr>
          <w:b/>
          <w:sz w:val="24"/>
          <w:szCs w:val="24"/>
        </w:rPr>
        <w:t>.</w:t>
      </w:r>
    </w:p>
    <w:p w:rsidR="00C96DE7" w:rsidRDefault="00C96DE7" w:rsidP="00B963EC">
      <w:pPr>
        <w:contextualSpacing/>
        <w:jc w:val="both"/>
        <w:rPr>
          <w:b/>
          <w:sz w:val="24"/>
          <w:szCs w:val="24"/>
        </w:rPr>
      </w:pPr>
    </w:p>
    <w:p w:rsidR="00C96DE7" w:rsidRDefault="008C23EF" w:rsidP="00B963EC">
      <w:pPr>
        <w:contextualSpacing/>
        <w:jc w:val="both"/>
        <w:rPr>
          <w:b/>
          <w:sz w:val="24"/>
          <w:szCs w:val="24"/>
        </w:rPr>
      </w:pPr>
      <w:r>
        <w:rPr>
          <w:b/>
          <w:sz w:val="24"/>
          <w:szCs w:val="24"/>
        </w:rPr>
        <w:t>По четвертому</w:t>
      </w:r>
      <w:r w:rsidRPr="001B154A">
        <w:rPr>
          <w:b/>
          <w:sz w:val="24"/>
          <w:szCs w:val="24"/>
        </w:rPr>
        <w:t xml:space="preserve"> вопросу повестки дня</w:t>
      </w:r>
      <w:r>
        <w:rPr>
          <w:sz w:val="24"/>
          <w:szCs w:val="24"/>
        </w:rPr>
        <w:t xml:space="preserve"> по предложению выступил Председатель Правления ТСЖ "Промышленная 19" Ястребов И.И., который пояснил, что</w:t>
      </w:r>
      <w:r w:rsidR="003E1151">
        <w:rPr>
          <w:sz w:val="24"/>
          <w:szCs w:val="24"/>
        </w:rPr>
        <w:t xml:space="preserve"> заседание членов правления должны проходить не менее 1 раза в месяц. Предлагаю рассмотреть последний четверг месяца 08 час 00 мин, а дополнительно или в экстренных случаях собираться по предварительному оповещению.</w:t>
      </w:r>
    </w:p>
    <w:p w:rsidR="00C96DE7" w:rsidRPr="00E97264" w:rsidRDefault="00E97264" w:rsidP="00B963EC">
      <w:pPr>
        <w:contextualSpacing/>
        <w:jc w:val="both"/>
        <w:rPr>
          <w:b/>
          <w:sz w:val="24"/>
          <w:szCs w:val="24"/>
        </w:rPr>
      </w:pPr>
      <w:r w:rsidRPr="001B154A">
        <w:rPr>
          <w:i/>
          <w:sz w:val="24"/>
          <w:szCs w:val="24"/>
          <w:u w:val="single"/>
        </w:rPr>
        <w:t>На голосование поставлен вопрос</w:t>
      </w:r>
      <w:r>
        <w:rPr>
          <w:i/>
          <w:sz w:val="24"/>
          <w:szCs w:val="24"/>
          <w:u w:val="single"/>
        </w:rPr>
        <w:t>:</w:t>
      </w:r>
      <w:r>
        <w:rPr>
          <w:i/>
          <w:sz w:val="24"/>
          <w:szCs w:val="24"/>
          <w:u w:val="single"/>
        </w:rPr>
        <w:t xml:space="preserve"> </w:t>
      </w:r>
      <w:r w:rsidRPr="00E97264">
        <w:rPr>
          <w:i/>
          <w:sz w:val="24"/>
          <w:szCs w:val="24"/>
        </w:rPr>
        <w:t>проводить заседание правления в 8 час 00 мин в последний четверг месяца.</w:t>
      </w:r>
    </w:p>
    <w:p w:rsidR="00C96DE7" w:rsidRDefault="00C96DE7" w:rsidP="00B963EC">
      <w:pPr>
        <w:contextualSpacing/>
        <w:jc w:val="both"/>
        <w:rPr>
          <w:b/>
          <w:sz w:val="24"/>
          <w:szCs w:val="24"/>
        </w:rPr>
      </w:pPr>
    </w:p>
    <w:p w:rsidR="00023795" w:rsidRPr="00D14E20" w:rsidRDefault="008C23EF" w:rsidP="00B963EC">
      <w:pPr>
        <w:contextualSpacing/>
        <w:jc w:val="both"/>
        <w:rPr>
          <w:b/>
          <w:sz w:val="24"/>
          <w:szCs w:val="24"/>
        </w:rPr>
      </w:pPr>
      <w:r>
        <w:rPr>
          <w:b/>
          <w:sz w:val="24"/>
          <w:szCs w:val="24"/>
        </w:rPr>
        <w:t>ГОЛОСОВАЛИ: ЗА-4</w:t>
      </w:r>
      <w:r w:rsidRPr="007A6680">
        <w:rPr>
          <w:b/>
          <w:sz w:val="24"/>
          <w:szCs w:val="24"/>
        </w:rPr>
        <w:t>; ПРОТИВ-НЕТ; ВОЗДЕРЖАЛИСЬ-НЕТ. РЕШЕНИЕ ПРИНЯТО ЕДИНОГЛАСНО</w:t>
      </w:r>
      <w:r>
        <w:rPr>
          <w:b/>
          <w:sz w:val="24"/>
          <w:szCs w:val="24"/>
        </w:rPr>
        <w:t>.</w:t>
      </w:r>
    </w:p>
    <w:p w:rsidR="00063833" w:rsidRPr="007A6680" w:rsidRDefault="00063833" w:rsidP="00B963EC">
      <w:pPr>
        <w:contextualSpacing/>
        <w:jc w:val="both"/>
        <w:rPr>
          <w:sz w:val="24"/>
          <w:szCs w:val="24"/>
        </w:rPr>
      </w:pPr>
      <w:r w:rsidRPr="007A6680">
        <w:rPr>
          <w:sz w:val="24"/>
          <w:szCs w:val="24"/>
        </w:rPr>
        <w:t>На этом повестка дня собрания членов Правления ТСЖ "Промышленная 19" исчерпано и заседание объявлено закрытым.</w:t>
      </w:r>
    </w:p>
    <w:p w:rsidR="00063833" w:rsidRDefault="00063833" w:rsidP="00B963EC">
      <w:pPr>
        <w:contextualSpacing/>
        <w:jc w:val="both"/>
      </w:pPr>
    </w:p>
    <w:p w:rsidR="00B963EC" w:rsidRDefault="00B963EC" w:rsidP="00B963EC">
      <w:pPr>
        <w:contextualSpacing/>
        <w:jc w:val="both"/>
      </w:pPr>
    </w:p>
    <w:p w:rsidR="00063833" w:rsidRDefault="00063833" w:rsidP="00B963EC">
      <w:pPr>
        <w:contextualSpacing/>
        <w:jc w:val="both"/>
      </w:pPr>
      <w:r>
        <w:t>Председатель Правления ТСЖ "Промышленная 19"                               ____________/Ястребов И.И./</w:t>
      </w:r>
    </w:p>
    <w:p w:rsidR="00B963EC" w:rsidRDefault="00B963EC" w:rsidP="00B963EC">
      <w:pPr>
        <w:contextualSpacing/>
        <w:jc w:val="both"/>
      </w:pPr>
    </w:p>
    <w:p w:rsidR="00063833" w:rsidRDefault="00063833" w:rsidP="00B963EC">
      <w:pPr>
        <w:contextualSpacing/>
        <w:jc w:val="both"/>
      </w:pPr>
      <w:r>
        <w:t xml:space="preserve">Член Правления ТСЖ "Промышленная 19"                                         </w:t>
      </w:r>
      <w:r w:rsidR="00023795">
        <w:t xml:space="preserve">       ____________/Кооп Д.Э</w:t>
      </w:r>
      <w:r>
        <w:t>./</w:t>
      </w:r>
    </w:p>
    <w:p w:rsidR="00023795" w:rsidRDefault="00023795" w:rsidP="00B963EC">
      <w:pPr>
        <w:contextualSpacing/>
        <w:jc w:val="both"/>
      </w:pPr>
      <w:bookmarkStart w:id="0" w:name="_GoBack"/>
      <w:bookmarkEnd w:id="0"/>
    </w:p>
    <w:p w:rsidR="00023795" w:rsidRDefault="00023795" w:rsidP="00023795">
      <w:pPr>
        <w:contextualSpacing/>
        <w:jc w:val="both"/>
      </w:pPr>
      <w:r>
        <w:t>Член Правления ТСЖ "Промышленная 19"                                                ____________/Гойгова М.С./</w:t>
      </w:r>
    </w:p>
    <w:p w:rsidR="00B963EC" w:rsidRDefault="00B963EC" w:rsidP="00B963EC">
      <w:pPr>
        <w:contextualSpacing/>
        <w:jc w:val="both"/>
      </w:pPr>
    </w:p>
    <w:p w:rsidR="00063833" w:rsidRDefault="00063833" w:rsidP="00B963EC">
      <w:pPr>
        <w:contextualSpacing/>
        <w:jc w:val="both"/>
      </w:pPr>
      <w:r>
        <w:t>Член Правления ТСЖ "Промышленная 19"                                                ____________/Котенко Ю.С./</w:t>
      </w:r>
    </w:p>
    <w:p w:rsidR="00B963EC" w:rsidRDefault="00B963EC" w:rsidP="00B963EC">
      <w:pPr>
        <w:contextualSpacing/>
        <w:jc w:val="both"/>
      </w:pPr>
    </w:p>
    <w:p w:rsidR="00063833" w:rsidRPr="00E33AA9" w:rsidRDefault="00063833" w:rsidP="00B963EC">
      <w:pPr>
        <w:contextualSpacing/>
        <w:jc w:val="both"/>
        <w:rPr>
          <w:sz w:val="18"/>
          <w:szCs w:val="18"/>
        </w:rPr>
      </w:pPr>
      <w:r>
        <w:rPr>
          <w:sz w:val="18"/>
          <w:szCs w:val="18"/>
        </w:rPr>
        <w:t>Дата сост</w:t>
      </w:r>
      <w:r w:rsidR="00023795">
        <w:rPr>
          <w:sz w:val="18"/>
          <w:szCs w:val="18"/>
        </w:rPr>
        <w:t>авления настоящего протокола: 05.</w:t>
      </w:r>
      <w:r>
        <w:rPr>
          <w:sz w:val="18"/>
          <w:szCs w:val="18"/>
        </w:rPr>
        <w:t>0</w:t>
      </w:r>
      <w:r w:rsidR="00023795">
        <w:rPr>
          <w:sz w:val="18"/>
          <w:szCs w:val="18"/>
        </w:rPr>
        <w:t>9.2015 года в 12</w:t>
      </w:r>
      <w:r w:rsidR="00550218">
        <w:rPr>
          <w:sz w:val="18"/>
          <w:szCs w:val="18"/>
        </w:rPr>
        <w:t xml:space="preserve"> ч 0</w:t>
      </w:r>
      <w:r>
        <w:rPr>
          <w:sz w:val="18"/>
          <w:szCs w:val="18"/>
        </w:rPr>
        <w:t>0 м.</w:t>
      </w:r>
    </w:p>
    <w:p w:rsidR="00063833" w:rsidRPr="00E33AA9" w:rsidRDefault="00063833" w:rsidP="00B963EC">
      <w:pPr>
        <w:contextualSpacing/>
        <w:jc w:val="both"/>
      </w:pPr>
    </w:p>
    <w:p w:rsidR="00063833" w:rsidRDefault="00063833" w:rsidP="003C2871"/>
    <w:sectPr w:rsidR="00063833" w:rsidSect="00435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13370"/>
    <w:multiLevelType w:val="hybridMultilevel"/>
    <w:tmpl w:val="690ECCC6"/>
    <w:lvl w:ilvl="0" w:tplc="F0021A62">
      <w:start w:val="1"/>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E437BA"/>
    <w:multiLevelType w:val="hybridMultilevel"/>
    <w:tmpl w:val="293C6268"/>
    <w:lvl w:ilvl="0" w:tplc="39CEE47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80825F0"/>
    <w:multiLevelType w:val="multilevel"/>
    <w:tmpl w:val="B0287200"/>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4E875ED2"/>
    <w:multiLevelType w:val="hybridMultilevel"/>
    <w:tmpl w:val="834A5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11406B"/>
    <w:multiLevelType w:val="hybridMultilevel"/>
    <w:tmpl w:val="23CA61BA"/>
    <w:lvl w:ilvl="0" w:tplc="2380374E">
      <w:start w:val="1"/>
      <w:numFmt w:val="decimal"/>
      <w:lvlText w:val="%1."/>
      <w:lvlJc w:val="left"/>
      <w:pPr>
        <w:ind w:left="705" w:hanging="375"/>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6E0F7F64"/>
    <w:multiLevelType w:val="multilevel"/>
    <w:tmpl w:val="C6E284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6E73098D"/>
    <w:multiLevelType w:val="hybridMultilevel"/>
    <w:tmpl w:val="A0E2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71"/>
    <w:rsid w:val="00023795"/>
    <w:rsid w:val="00063833"/>
    <w:rsid w:val="000A7CC9"/>
    <w:rsid w:val="000F0E76"/>
    <w:rsid w:val="0012221E"/>
    <w:rsid w:val="001608B4"/>
    <w:rsid w:val="00162E89"/>
    <w:rsid w:val="00162F3A"/>
    <w:rsid w:val="0017013B"/>
    <w:rsid w:val="00177E54"/>
    <w:rsid w:val="00193823"/>
    <w:rsid w:val="001B154A"/>
    <w:rsid w:val="001B615D"/>
    <w:rsid w:val="001B622A"/>
    <w:rsid w:val="001C5BCD"/>
    <w:rsid w:val="00242F56"/>
    <w:rsid w:val="002906E1"/>
    <w:rsid w:val="002C442E"/>
    <w:rsid w:val="002D46DB"/>
    <w:rsid w:val="002D6C0E"/>
    <w:rsid w:val="003310CA"/>
    <w:rsid w:val="003327E9"/>
    <w:rsid w:val="00354585"/>
    <w:rsid w:val="003A3DE7"/>
    <w:rsid w:val="003B039F"/>
    <w:rsid w:val="003C2871"/>
    <w:rsid w:val="003E1151"/>
    <w:rsid w:val="00402DF7"/>
    <w:rsid w:val="004209BE"/>
    <w:rsid w:val="004354FA"/>
    <w:rsid w:val="00491573"/>
    <w:rsid w:val="004C0759"/>
    <w:rsid w:val="00511109"/>
    <w:rsid w:val="00550218"/>
    <w:rsid w:val="005619B0"/>
    <w:rsid w:val="00567963"/>
    <w:rsid w:val="005A1F08"/>
    <w:rsid w:val="005D6130"/>
    <w:rsid w:val="006031A4"/>
    <w:rsid w:val="006752D4"/>
    <w:rsid w:val="00687CCA"/>
    <w:rsid w:val="006A3083"/>
    <w:rsid w:val="006D20CE"/>
    <w:rsid w:val="006E5DCD"/>
    <w:rsid w:val="00717316"/>
    <w:rsid w:val="00723A62"/>
    <w:rsid w:val="007318C8"/>
    <w:rsid w:val="00750AB3"/>
    <w:rsid w:val="00811018"/>
    <w:rsid w:val="00816261"/>
    <w:rsid w:val="00823BE4"/>
    <w:rsid w:val="0084221B"/>
    <w:rsid w:val="008C23EF"/>
    <w:rsid w:val="00921AD8"/>
    <w:rsid w:val="00957405"/>
    <w:rsid w:val="009919FA"/>
    <w:rsid w:val="009A4643"/>
    <w:rsid w:val="00A072F1"/>
    <w:rsid w:val="00A95D64"/>
    <w:rsid w:val="00B923C2"/>
    <w:rsid w:val="00B963EC"/>
    <w:rsid w:val="00BA0537"/>
    <w:rsid w:val="00BB6654"/>
    <w:rsid w:val="00C96DE7"/>
    <w:rsid w:val="00CB4607"/>
    <w:rsid w:val="00D14E20"/>
    <w:rsid w:val="00D42794"/>
    <w:rsid w:val="00D50914"/>
    <w:rsid w:val="00D57CFD"/>
    <w:rsid w:val="00D73130"/>
    <w:rsid w:val="00E114A3"/>
    <w:rsid w:val="00E26B56"/>
    <w:rsid w:val="00E40DCB"/>
    <w:rsid w:val="00E825F6"/>
    <w:rsid w:val="00E97264"/>
    <w:rsid w:val="00EA7188"/>
    <w:rsid w:val="00F2068E"/>
    <w:rsid w:val="00F24EF8"/>
    <w:rsid w:val="00F3370A"/>
    <w:rsid w:val="00F7240C"/>
    <w:rsid w:val="00FB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35B9F-E3AF-472F-B318-336AB43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C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2871"/>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39"/>
    <w:rsid w:val="00E82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s-phone-number">
    <w:name w:val="js-phone-number"/>
    <w:basedOn w:val="a0"/>
    <w:rsid w:val="001B154A"/>
  </w:style>
  <w:style w:type="character" w:customStyle="1" w:styleId="apple-converted-space">
    <w:name w:val="apple-converted-space"/>
    <w:basedOn w:val="a0"/>
    <w:rsid w:val="001B154A"/>
  </w:style>
  <w:style w:type="character" w:styleId="a6">
    <w:name w:val="Hyperlink"/>
    <w:basedOn w:val="a0"/>
    <w:uiPriority w:val="99"/>
    <w:semiHidden/>
    <w:unhideWhenUsed/>
    <w:rsid w:val="001B154A"/>
    <w:rPr>
      <w:color w:val="0000FF"/>
      <w:u w:val="single"/>
    </w:rPr>
  </w:style>
  <w:style w:type="character" w:styleId="a7">
    <w:name w:val="Strong"/>
    <w:basedOn w:val="a0"/>
    <w:uiPriority w:val="22"/>
    <w:qFormat/>
    <w:rsid w:val="00BB6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3371">
      <w:bodyDiv w:val="1"/>
      <w:marLeft w:val="0"/>
      <w:marRight w:val="0"/>
      <w:marTop w:val="0"/>
      <w:marBottom w:val="0"/>
      <w:divBdr>
        <w:top w:val="none" w:sz="0" w:space="0" w:color="auto"/>
        <w:left w:val="none" w:sz="0" w:space="0" w:color="auto"/>
        <w:bottom w:val="none" w:sz="0" w:space="0" w:color="auto"/>
        <w:right w:val="none" w:sz="0" w:space="0" w:color="auto"/>
      </w:divBdr>
    </w:div>
    <w:div w:id="19989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6E14-1C70-4AA5-AD81-7BD4AACB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Image&amp;Matros ®</cp:lastModifiedBy>
  <cp:revision>27</cp:revision>
  <cp:lastPrinted>2015-04-23T04:27:00Z</cp:lastPrinted>
  <dcterms:created xsi:type="dcterms:W3CDTF">2015-08-11T05:48:00Z</dcterms:created>
  <dcterms:modified xsi:type="dcterms:W3CDTF">2015-10-06T11:08:00Z</dcterms:modified>
</cp:coreProperties>
</file>