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7"/>
        <w:gridCol w:w="2411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23:43:0115001:1018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(входящий в состав единого землепользования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23:43:0000000:2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23:43:0115020:11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(входящий в состав единого землепользования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23:43:0000000:2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23:43:011500120:10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960</w:t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Публичный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испрашиваемый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сроком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сорок девять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) лет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Строительство газопроводов высокого и низкого давления и ГРПШ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кольцевания жилого массива 1-го отд. Учхоза «Кубань»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11.0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Приказ АО «Краснодаргоргаз» № П-17 от 03.02.2025 об утверждении Плана капитальных вложений</w:t>
      </w:r>
      <w:r>
        <w:rPr>
          <w:rFonts w:cs="Times New Roman" w:ascii="Times New Roman" w:hAnsi="Times New Roman"/>
          <w:sz w:val="28"/>
          <w:szCs w:val="28"/>
        </w:rPr>
        <w:t>.</w:t>
      </w:r>
      <w:bookmarkStart w:id="0" w:name="_GoBack"/>
      <w:bookmarkEnd w:id="0"/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LibreOffice/7.6.7.2$Linux_X86_64 LibreOffice_project/60$Build-2</Application>
  <AppVersion>15.0000</AppVersion>
  <Pages>2</Pages>
  <Words>316</Words>
  <Characters>2272</Characters>
  <CharactersWithSpaces>2569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2024-07-05T08:42:00Z</cp:lastPrinted>
  <dcterms:modified xsi:type="dcterms:W3CDTF">2025-09-04T14:37:30Z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