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6D" w:rsidRPr="00BA65B8" w:rsidRDefault="003B1D6D" w:rsidP="003B1D6D">
      <w:pPr>
        <w:widowControl w:val="0"/>
        <w:tabs>
          <w:tab w:val="left" w:pos="7938"/>
        </w:tabs>
        <w:ind w:left="4674"/>
        <w:jc w:val="center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ПРИЛОЖЕНИЕ № 1</w:t>
      </w:r>
    </w:p>
    <w:p w:rsidR="003B1D6D" w:rsidRPr="00BA65B8" w:rsidRDefault="003B1D6D" w:rsidP="003B1D6D">
      <w:pPr>
        <w:widowControl w:val="0"/>
        <w:ind w:left="4674"/>
        <w:jc w:val="center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к постановлению администрации </w:t>
      </w:r>
    </w:p>
    <w:p w:rsidR="003B1D6D" w:rsidRPr="00BA65B8" w:rsidRDefault="003B1D6D" w:rsidP="003B1D6D">
      <w:pPr>
        <w:widowControl w:val="0"/>
        <w:ind w:left="4674"/>
        <w:jc w:val="center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муниципального образования</w:t>
      </w:r>
    </w:p>
    <w:p w:rsidR="003B1D6D" w:rsidRPr="00BA65B8" w:rsidRDefault="003B1D6D" w:rsidP="003B1D6D">
      <w:pPr>
        <w:widowControl w:val="0"/>
        <w:ind w:left="4674"/>
        <w:jc w:val="center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 город Краснодар </w:t>
      </w:r>
    </w:p>
    <w:p w:rsidR="003B1D6D" w:rsidRPr="00BA65B8" w:rsidRDefault="003B1D6D" w:rsidP="003B1D6D">
      <w:pPr>
        <w:widowControl w:val="0"/>
        <w:ind w:left="4674"/>
        <w:jc w:val="center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от </w:t>
      </w:r>
      <w:r w:rsidR="00505CE4">
        <w:rPr>
          <w:color w:val="000000" w:themeColor="text1"/>
          <w:szCs w:val="28"/>
        </w:rPr>
        <w:t>27.10.2022</w:t>
      </w:r>
      <w:bookmarkStart w:id="0" w:name="_GoBack"/>
      <w:bookmarkEnd w:id="0"/>
      <w:r w:rsidRPr="00BA65B8">
        <w:rPr>
          <w:color w:val="000000" w:themeColor="text1"/>
          <w:szCs w:val="28"/>
        </w:rPr>
        <w:t xml:space="preserve"> № </w:t>
      </w:r>
      <w:r w:rsidR="00505CE4">
        <w:rPr>
          <w:color w:val="000000" w:themeColor="text1"/>
          <w:szCs w:val="28"/>
        </w:rPr>
        <w:t>5060</w:t>
      </w:r>
    </w:p>
    <w:p w:rsidR="003B1D6D" w:rsidRPr="00BA65B8" w:rsidRDefault="003B1D6D" w:rsidP="003B1D6D">
      <w:pPr>
        <w:widowControl w:val="0"/>
        <w:tabs>
          <w:tab w:val="left" w:pos="9180"/>
        </w:tabs>
        <w:jc w:val="right"/>
        <w:rPr>
          <w:color w:val="000000" w:themeColor="text1"/>
          <w:szCs w:val="28"/>
        </w:rPr>
      </w:pPr>
    </w:p>
    <w:p w:rsidR="003B1D6D" w:rsidRPr="00BA65B8" w:rsidRDefault="003B1D6D" w:rsidP="003B1D6D">
      <w:pPr>
        <w:widowControl w:val="0"/>
        <w:tabs>
          <w:tab w:val="left" w:pos="9180"/>
        </w:tabs>
        <w:jc w:val="right"/>
        <w:rPr>
          <w:color w:val="000000" w:themeColor="text1"/>
          <w:szCs w:val="28"/>
        </w:rPr>
      </w:pPr>
    </w:p>
    <w:p w:rsidR="003B1D6D" w:rsidRPr="00BA65B8" w:rsidRDefault="003B1D6D" w:rsidP="003B1D6D">
      <w:pPr>
        <w:widowControl w:val="0"/>
        <w:tabs>
          <w:tab w:val="left" w:pos="9180"/>
        </w:tabs>
        <w:jc w:val="right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Проект</w:t>
      </w:r>
    </w:p>
    <w:p w:rsidR="003B1D6D" w:rsidRPr="00BA65B8" w:rsidRDefault="003B1D6D" w:rsidP="003B1D6D">
      <w:pPr>
        <w:widowControl w:val="0"/>
        <w:tabs>
          <w:tab w:val="left" w:pos="9180"/>
        </w:tabs>
        <w:jc w:val="right"/>
        <w:rPr>
          <w:color w:val="000000" w:themeColor="text1"/>
          <w:szCs w:val="28"/>
        </w:rPr>
      </w:pPr>
    </w:p>
    <w:p w:rsidR="003B1D6D" w:rsidRPr="00BA65B8" w:rsidRDefault="003B1D6D" w:rsidP="003B1D6D">
      <w:pPr>
        <w:widowControl w:val="0"/>
        <w:tabs>
          <w:tab w:val="left" w:pos="9180"/>
        </w:tabs>
        <w:jc w:val="right"/>
        <w:rPr>
          <w:color w:val="000000" w:themeColor="text1"/>
          <w:szCs w:val="28"/>
        </w:rPr>
      </w:pPr>
    </w:p>
    <w:p w:rsidR="003B1D6D" w:rsidRPr="00BA65B8" w:rsidRDefault="003B1D6D" w:rsidP="003B1D6D">
      <w:pPr>
        <w:widowControl w:val="0"/>
        <w:tabs>
          <w:tab w:val="left" w:pos="9180"/>
        </w:tabs>
        <w:jc w:val="right"/>
        <w:rPr>
          <w:color w:val="000000" w:themeColor="text1"/>
          <w:szCs w:val="28"/>
        </w:rPr>
      </w:pPr>
    </w:p>
    <w:p w:rsidR="003B1D6D" w:rsidRPr="00BA65B8" w:rsidRDefault="003B1D6D" w:rsidP="003B1D6D">
      <w:pPr>
        <w:pStyle w:val="2"/>
        <w:widowControl w:val="0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РЕШЕНИЕ</w:t>
      </w:r>
    </w:p>
    <w:p w:rsidR="003B1D6D" w:rsidRPr="00BA65B8" w:rsidRDefault="003B1D6D" w:rsidP="003B1D6D">
      <w:pPr>
        <w:widowControl w:val="0"/>
        <w:jc w:val="center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городской Думы Краснодара</w:t>
      </w:r>
    </w:p>
    <w:p w:rsidR="003B1D6D" w:rsidRPr="00BA65B8" w:rsidRDefault="003B1D6D" w:rsidP="003B1D6D">
      <w:pPr>
        <w:widowControl w:val="0"/>
        <w:jc w:val="center"/>
        <w:rPr>
          <w:color w:val="000000" w:themeColor="text1"/>
          <w:szCs w:val="28"/>
        </w:rPr>
      </w:pPr>
    </w:p>
    <w:p w:rsidR="003B1D6D" w:rsidRPr="00BA65B8" w:rsidRDefault="003B1D6D" w:rsidP="003B1D6D">
      <w:pPr>
        <w:widowControl w:val="0"/>
        <w:jc w:val="center"/>
        <w:rPr>
          <w:color w:val="000000" w:themeColor="text1"/>
          <w:szCs w:val="28"/>
        </w:rPr>
      </w:pPr>
    </w:p>
    <w:p w:rsidR="003B1D6D" w:rsidRPr="00BA65B8" w:rsidRDefault="003B1D6D" w:rsidP="003B1D6D">
      <w:pPr>
        <w:pStyle w:val="2"/>
        <w:widowControl w:val="0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местном бюджете (бюджете муниципального образования город</w:t>
      </w:r>
    </w:p>
    <w:p w:rsidR="003B1D6D" w:rsidRPr="00BA65B8" w:rsidRDefault="003B1D6D" w:rsidP="003B1D6D">
      <w:pPr>
        <w:widowControl w:val="0"/>
        <w:jc w:val="center"/>
        <w:rPr>
          <w:b/>
          <w:color w:val="000000" w:themeColor="text1"/>
          <w:szCs w:val="28"/>
        </w:rPr>
      </w:pPr>
      <w:r w:rsidRPr="00BA65B8">
        <w:rPr>
          <w:b/>
          <w:color w:val="000000" w:themeColor="text1"/>
          <w:szCs w:val="28"/>
        </w:rPr>
        <w:t>Краснодар) на 2023 год и на плановый период 2024 и 2025 годов</w:t>
      </w:r>
    </w:p>
    <w:p w:rsidR="003B1D6D" w:rsidRPr="00BA65B8" w:rsidRDefault="003B1D6D" w:rsidP="003B1D6D">
      <w:pPr>
        <w:widowControl w:val="0"/>
        <w:jc w:val="center"/>
        <w:rPr>
          <w:color w:val="000000" w:themeColor="text1"/>
          <w:szCs w:val="28"/>
        </w:rPr>
      </w:pPr>
    </w:p>
    <w:p w:rsidR="003B1D6D" w:rsidRPr="00BA65B8" w:rsidRDefault="003B1D6D" w:rsidP="003B1D6D">
      <w:pPr>
        <w:widowControl w:val="0"/>
        <w:jc w:val="center"/>
        <w:rPr>
          <w:color w:val="000000" w:themeColor="text1"/>
          <w:szCs w:val="28"/>
        </w:rPr>
      </w:pPr>
    </w:p>
    <w:p w:rsidR="003B1D6D" w:rsidRPr="00BA65B8" w:rsidRDefault="003B1D6D" w:rsidP="003B1D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результаты публичных слушаний, проведённых по проекту местного бюджета (бюджета муниципального образования город Краснодар) на 2023 год и на плановый период 2024 и 2025 годов, 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                                      от _______________ № _________, городская Дума Краснодара РЕШИЛА: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основные характеристики местного бюджета (бюджета муниципального образования город Краснодар) на 2023 год: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1.1. Общий объём доходов в сумме 52 938 865,5 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1.2. Общий объём расходов в сумме 54 938 865,5 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Верхний предел муниципального внутреннего долга муниципального образования город Краснодар на 1 января 2024 года в сумме </w:t>
      </w:r>
      <w:r w:rsidR="00CE4D7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E4D7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095 000,0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город Краснодар в сумме 0,0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Дефицит местного бюджета (бюджета муниципального образования город Краснодар) в сумме </w:t>
      </w:r>
      <w:r w:rsidR="00C0233B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0233B" w:rsidRPr="00BA65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C0233B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0233B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2. Утвердить основные характеристики местного бюджета (бюджета муниципального образования город Краснодар) на 2024 год и на 2025 год: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2.1. Общий объём доходов на 2024</w:t>
      </w:r>
      <w:r w:rsidR="00712D6F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42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12D6F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203 891,1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 на 2025 год в сумме </w:t>
      </w:r>
      <w:r w:rsidR="002B2DDB" w:rsidRPr="00BA65B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39</w:t>
      </w:r>
      <w:r w:rsidRPr="00BA65B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="002B2DDB" w:rsidRPr="00BA65B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407 810,8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2.2. Общий объём расходов на 2024 год в сумме </w:t>
      </w:r>
      <w:r w:rsidR="00C65154"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44</w:t>
      </w:r>
      <w:r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 </w:t>
      </w:r>
      <w:r w:rsidR="00C65154"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763 891,1</w:t>
      </w:r>
      <w:r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тыс. рублей и на 2025 год в сумме </w:t>
      </w:r>
      <w:r w:rsidR="00C65154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5154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107 810,8</w:t>
      </w:r>
      <w:r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тыс. рублей. 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Верхний предел муниципального внутреннего долга муниципального образования город Краснодар на 1 января 2025 года в сумме </w:t>
      </w:r>
      <w:r w:rsidR="00CE4D7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6</w:t>
      </w:r>
      <w:r w:rsidR="00CE4D7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4D7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000,0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город Краснодар в сумме 0,0 тыс. рублей, и верхний предел муниципального внутреннего долга муниципального образования город Краснодар на 1 января 202</w:t>
      </w:r>
      <w:r w:rsidR="005B2572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сумме 11 </w:t>
      </w:r>
      <w:r w:rsidR="00CE4D7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355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E4D7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000,0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город Краснодар в сумме 0,0 тыс. рублей. 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Дефицит местного бюджета (бюджета муниципального образования город Краснодар) на 2024 год в сумме </w:t>
      </w:r>
      <w:r w:rsidR="00206F99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2 560 000,0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 на 2025 год в сумме </w:t>
      </w:r>
      <w:r w:rsidR="00206F99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2 700 00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0,0 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Установить норматив отчислений в местный бюджет (бюджет муниципального образования город Краснодар) в размере 100 процентов от следующих налогов и неналоговых доходов: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налог на рекламу, мобилизуемый на территориях городских округов;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прочие местные налоги и сборы, мобилизуемые на территориях городских округов;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прочие доходы от оказания платных услуг (работ) получателями средств бюджетов городских округов;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доходы, поступающие в порядке возмещения расходов, понесённых в связи с эксплуатацией имущества городских округов; 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прочие доходы от компенсации затрат бюджетов городских округов;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финансируемого за счёт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городских округов);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невыясненные поступления, зачисляемые в бюджеты городских округов;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прочие неналоговые доходы бюджетов городских округов;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прочие неналоговые доходы бюджетов городских округов в части </w:t>
      </w:r>
      <w:r w:rsidRPr="00BA65B8">
        <w:rPr>
          <w:color w:val="000000" w:themeColor="text1"/>
          <w:szCs w:val="28"/>
        </w:rPr>
        <w:lastRenderedPageBreak/>
        <w:t>невыясненных поступлений, по которым не осуществлён возврат (уточнение) не позднее трёх лет со дня их зачисления на единый счёт бюджета городского округа;</w:t>
      </w:r>
    </w:p>
    <w:p w:rsidR="00E72495" w:rsidRPr="00BA65B8" w:rsidRDefault="00E72495" w:rsidP="00E72495">
      <w:pPr>
        <w:widowControl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инициативные платежи, зачисляемые в бюджеты городских округов.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4. Утвердить: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Объём поступлений доходов в местный бюджет (бюджет муниципального образования город Краснодар) по кодам видов (подвидов) доходов на 2023 год согласно приложению № 1 и на 2024 и 2025 годы согласно приложению № </w:t>
      </w:r>
      <w:hyperlink r:id="rId6" w:history="1">
        <w:r w:rsidRPr="00BA65B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В составе доходов местного бюджета (бюджета муниципального образования город Краснодар) безвозмездные поступления из краевого бюджета в 2023 году согласно приложению № 3 и в 2024 и 2025 годах согласно приложению № </w:t>
      </w:r>
      <w:hyperlink r:id="rId7" w:history="1">
        <w:r w:rsidRPr="00BA65B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Утвердить распределение бюджетных ассигнований по разделам и подразделам классификации расходов бюджетов на 2023 год согласно приложению № 5 и на 2024 и 2025 годы согласно </w:t>
      </w:r>
      <w:hyperlink r:id="rId8" w:history="1">
        <w:r w:rsidRPr="00BA65B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приложению № </w:t>
        </w:r>
      </w:hyperlink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6. Утвердить распределение бюджетных ассигнований по целевым статьям (муниципальным программам муниципального образования город Краснодар и непрограммным направлениям деятельности), группам видов расходов классификации расходов бюджетов на 2023 год согласно приложению № 7 и на 2024 и 2025 годы согласно приложению № 8.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7. Утвердить ведомственную структуру расходов местного бюджета (бюджета муниципального образования город Краснодар) на 2023 год согласно приложению № 9 и на 2024 и 2025 годы согласно приложению № 10.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8. Утвердить в составе ведомственной структуры расходов местного бюджета (бюджета муниципального образования город Краснодар) на 2023 год и ведомственной структуры расходов местного бюджета (бюджета муниципального образования город Краснодар) на 2024 и 2025 годы перечень и коды главных распорядителей средств местного бюджета (бюджета муниципального образования город Краснодар), перечень разделов, подразделов, целевых статей (муниципальных программ муниципального образования город Краснодар и непрограммных направлений деятельности) и групп видов расходов местного бюджета (бюджета муниципального образования город Краснодар).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9. Утвердить в составе ведомственной структуры расходов местного бюджета (бюджета муниципального образования город Краснодар) на 2023 год: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Общий объём бюджетных ассигнований, направляемых на исполнение публичных нормативных обязательств, в сумме 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151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820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 тыс. рублей. 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резервного фонда администрации муниципального образования город Краснодар в сумме 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280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000,0 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10. Утвердить в составе ведомственной структуры расходов местного бюджета (бюджета муниципального образования город Краснодар) на 2024 и                     2025 годы: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10.1.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объём бюджетных ассигнований, направляемых на исполнение публичных нормативных обязательств, на 2024 год в сумме 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151 820,0 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 и на 2025 год в сумме 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151 820,0 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10.2.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Размер резервного фонда администрации муниципального образования город Краснодар на 2024 год в сумме 2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000,0 тыс. рублей и на 2025 год в сумме 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280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000,0 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10.3. </w:t>
      </w:r>
      <w:r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Общий объём условно утверждённых расходов на 2024 год в сумме </w:t>
      </w:r>
      <w:r w:rsidR="00527226"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74</w:t>
      </w:r>
      <w:r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0 000,0 тыс. рублей и на 2025 год в сумме 1 </w:t>
      </w:r>
      <w:r w:rsidR="00527226"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53</w:t>
      </w:r>
      <w:r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0 000,0 тыс. рублей.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11. Утвердить источники внутреннего финансирования дефицита местного бюджета (бюджета муниципального образования город Краснодар), перечень статей источников финансирования дефицитов бюджетов на 2023 год согласно приложению № 11 и на 2024 и 2025 годы согласно приложению № 12.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12. Установить, что в соответствии с пунктом 4 статьи 93.8 Бюджетного кодекса Российской Федерации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департамент финансов администрации муниципального образования город Краснодар вправе принимать решения о заключении мировых соглашений,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(или) рассрочки платежей.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13. Утвердить Программу муниципальных внутренних заимствований муниципального образования город Краснодар на 2023 год согласно приложению № 13 и на 2024 и 2025 годы согласно приложению № 14.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14. Утвердить Программу муниципальных внешних заимствований муниципального образования город Краснодар на 2023 год согласно приложению № 15 и на 2024 и 2025 годы согласно приложению № 16.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15. Утвердить Программу муниципальных гарантий муниципального образования город Краснодар в валюте Российской Федерации на 2023 год согласно приложению № 17 и на 2024 и 2025 годы согласно приложению № 18.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16. Утвердить Программу муниципальных гарантий муниципального образования город Краснодар в иностранной валюте на 2023 год согласно приложению № 19 и на 2024 и 2025 годы согласно приложению № 20.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В соответствии с Законом Краснодарского края «О краевом бюджете на 2023 год и на плановый период 2024 и 2025 годов» учесть в местном бюджете (бюджете муниципального образования город Краснодар) расходы за счёт средств, передаваемых из краевого бюджета, в 2023 году в сумме                              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9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77 626,5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согласно приложению № 21 и в 2024 и 2025 годах соответственно 1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221 124,6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 1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840 361,8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согласно приложению № 2</w:t>
      </w:r>
      <w:hyperlink r:id="rId9" w:history="1">
        <w:r w:rsidRPr="00BA65B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18. Утвердить объём бюджетных ассигнований муниципального дорожного фонда муниципального образования город Краснодар: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2023 год в сумме </w:t>
      </w:r>
      <w:r w:rsidR="0086326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6326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527226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63268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 170,3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2024 год в сумме </w:t>
      </w:r>
      <w:r w:rsidRPr="00BA65B8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2 </w:t>
      </w:r>
      <w:r w:rsidR="00527226" w:rsidRPr="00BA65B8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66</w:t>
      </w:r>
      <w:r w:rsidRPr="00BA65B8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5</w:t>
      </w:r>
      <w:r w:rsidR="00527226" w:rsidRPr="00BA65B8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 853,5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2025 год в сумме </w:t>
      </w:r>
      <w:r w:rsidR="00AA64C2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A64C2" w:rsidRPr="00BA65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A64C2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4 </w:t>
      </w:r>
      <w:r w:rsidR="00AA64C2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649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 тыс. рублей. 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19. В соответствии со статьёй 78.1 Бюджетного кодекса Российской Федерации осуществлять за счёт средств местного бюджета (бюджета муниципального образования город Краснодар), а также средств, поступивших в местный бюджет (бюджет муниципального образования город Краснодар) из краевого бюджета в соответствии с Законом Краснодарского края «О краевом бюджете на 2023 год и на плановый период 2024 и 2025 годов», предоставление:</w:t>
      </w:r>
    </w:p>
    <w:p w:rsidR="00B644BF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19.1. Субсидий муниципальным бюджетным и автономным учреждениям муниципального образования город Краснодар на финансовое обеспечение выполнения ими муниципального задания</w:t>
      </w:r>
      <w:r w:rsidR="00F92355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19.2. Субсидий муниципальным бюджетным и автономным учреждениям муниципального образования город Краснодар на иные цели. 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19.3. Субсидий частным дошкольным образовательным организациям 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образовательной деятельности (нормативами </w:t>
      </w:r>
      <w:proofErr w:type="spellStart"/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подушевого</w:t>
      </w:r>
      <w:proofErr w:type="spellEnd"/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финансирования расходов), утверждёнными законом Краснодарского края о краевом бюджете.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19.4.</w:t>
      </w:r>
      <w:r w:rsidR="00B91280" w:rsidRPr="00BA65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Субсидий социально ориентированным некоммерческим организациям, осуществляющим следующие виды деятельности: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по социальной поддержке и защите граждан;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в области патриотического воспитания граждан и пропаганды здорового образа жизни;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деятельность, направленную на развитие духовно-нравственного воспитания;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по сохранению и развитию национальных культур и гармонизации межнациональных отношений.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19.5.</w:t>
      </w:r>
      <w:r w:rsidR="00B91280" w:rsidRPr="00BA65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Субсидий социально ориентированным казачьим обществам Кубанского войскового казачьего общества на осуществление деятельности по участию в охране общественного порядка.</w:t>
      </w:r>
    </w:p>
    <w:p w:rsidR="00B91280" w:rsidRPr="00BA65B8" w:rsidRDefault="00B91280" w:rsidP="00B912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19.6.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Субсидий в целях обеспечения одноразовым бесплатным горячим питанием обучающихся 1 – 4 классов частных общеобразовательных организаций,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Субсидии, указанные в пункте 19 настоящего решения, перечисляются в пределах бюджетных ассигнований, предусмотренных на 2023 год, согласно 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приложению № 9 и на 2024 и 2025 годы согласно </w:t>
      </w:r>
      <w:hyperlink r:id="rId10" w:history="1">
        <w:r w:rsidRPr="00BA65B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приложению № </w:t>
        </w:r>
      </w:hyperlink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10. Порядок и условия предоставления указанных субсидий устанавливаются постановлениями администрации муниципального образования город Краснодар.</w:t>
      </w:r>
    </w:p>
    <w:p w:rsidR="00B91280" w:rsidRPr="00BA65B8" w:rsidRDefault="00B91280" w:rsidP="00B9128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Субсидии, указанные в подпункте 19.5 пункта 19 настоящего решения, предоставляются в соответствии с Перечнем социально ориентированных казачьих обществ Кубанского войскового казачьего общества, согласно приложению № </w:t>
      </w:r>
      <w:r w:rsidR="00A95ABB" w:rsidRPr="00BA65B8">
        <w:rPr>
          <w:color w:val="000000" w:themeColor="text1"/>
          <w:szCs w:val="28"/>
        </w:rPr>
        <w:t>23</w:t>
      </w:r>
      <w:r w:rsidRPr="00BA65B8">
        <w:rPr>
          <w:color w:val="000000" w:themeColor="text1"/>
          <w:szCs w:val="28"/>
        </w:rPr>
        <w:t xml:space="preserve">. </w:t>
      </w:r>
    </w:p>
    <w:p w:rsidR="00B91280" w:rsidRPr="00BA65B8" w:rsidRDefault="00B91280" w:rsidP="00B9128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Субсидии, указанные в </w:t>
      </w:r>
      <w:hyperlink r:id="rId11" w:anchor="/document/403370097/entry/196" w:history="1">
        <w:r w:rsidRPr="00BA65B8">
          <w:rPr>
            <w:color w:val="000000" w:themeColor="text1"/>
            <w:szCs w:val="28"/>
          </w:rPr>
          <w:t>подпункте 19.6 пункта 19</w:t>
        </w:r>
      </w:hyperlink>
      <w:r w:rsidRPr="00BA65B8">
        <w:rPr>
          <w:color w:val="000000" w:themeColor="text1"/>
          <w:szCs w:val="28"/>
        </w:rPr>
        <w:t xml:space="preserve"> настоящего решения, предоставляются в соответствии с Перечнем частных общеобразовательных организаций,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согласно </w:t>
      </w:r>
      <w:hyperlink r:id="rId12" w:anchor="/document/403370097/entry/2500" w:history="1">
        <w:r w:rsidRPr="00BA65B8">
          <w:rPr>
            <w:color w:val="000000" w:themeColor="text1"/>
            <w:szCs w:val="28"/>
          </w:rPr>
          <w:t>приложению № 2</w:t>
        </w:r>
      </w:hyperlink>
      <w:r w:rsidR="00A95ABB" w:rsidRPr="00BA65B8">
        <w:rPr>
          <w:color w:val="000000" w:themeColor="text1"/>
          <w:szCs w:val="28"/>
        </w:rPr>
        <w:t>4</w:t>
      </w:r>
      <w:r w:rsidRPr="00BA65B8">
        <w:rPr>
          <w:color w:val="000000" w:themeColor="text1"/>
          <w:szCs w:val="28"/>
        </w:rPr>
        <w:t>.</w:t>
      </w:r>
    </w:p>
    <w:p w:rsidR="007E21E3" w:rsidRPr="00BA65B8" w:rsidRDefault="00880AC9" w:rsidP="007E21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="007E21E3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Предусмотреть бюджетные ассигнования на сохранение достигнутого соотношения между уровнем оплаты труда отдельных категорий работников муниципальных учреждений муниципального образования город Краснодар и уровнем средней заработной платы в Краснодарском крае.</w:t>
      </w:r>
    </w:p>
    <w:p w:rsidR="007E21E3" w:rsidRPr="00BA65B8" w:rsidRDefault="007E21E3" w:rsidP="007E21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Предусмотреть бюджетные ассигнования в целях повышения заработной платы (месячных должностных окладов, базовых окладов (базовых должностных окладов), базовых ставок заработной платы) работников муниципальных учреждений муниципального образования город Краснодар</w:t>
      </w:r>
      <w:r w:rsidR="007F18EA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, перешедших на отраслевые системы оплаты труда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отдельных категорий работников, оплата труда которых повышается в соответствии с абзацем </w:t>
      </w:r>
      <w:r w:rsidR="002A32EB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первым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32EB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пункта), с 01.10.2023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4 процента.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22. Установить, что добровольные взносы и пожертвования, поступившие в местный бюджет (бюджет муниципального образования город Краснодар), направляются в установленном порядке на увеличение расходов местного бюджета (бюджета муниципального образования город Краснодар) соответственно целям их предоставления.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цель добровольных взносов и пожертвований, поступивших в местный бюджет (бюджет муниципального образования город Краснодар), не определена, указанные средства направляются на финансовое обеспечение расходов местного бюджета (бюджета муниципального образования город Краснодар) в соответствии с настоящим решением.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В соответствии со статьёй 78 Бюджетного кодекса Российской Федерации осуществлять за счёт средств местного бюджета (бюджета муниципального образования город Краснодар), а также средств, поступивших в местный бюджет (бюджет муниципального образования город Краснодар) из краевого бюджета в соответствии с Законом Краснодарского края «О краевом бюджете на 2023 год и на плановый период 2024 и 2025 годов», предоставление субсидий юридическим лицам (за исключением субсидий государственным 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(муниципальным) учреждениям), индивидуальным предпринимателям, физическим лицам – производителям товаров, работ, услуг, обратившимся за предоставлением субсидий:</w:t>
      </w:r>
    </w:p>
    <w:p w:rsidR="003B1D6D" w:rsidRPr="00BA65B8" w:rsidRDefault="003B1D6D" w:rsidP="003B1D6D">
      <w:pPr>
        <w:widowControl w:val="0"/>
        <w:ind w:firstLine="708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23.1. В целях возмещения лицам, осуществляющим перевозки пассажиров на территории муниципального образования город Краснодар, недополученных доходов в связи c получением:</w:t>
      </w:r>
    </w:p>
    <w:p w:rsidR="003B1D6D" w:rsidRPr="009070C3" w:rsidRDefault="003B1D6D" w:rsidP="003B1D6D">
      <w:pPr>
        <w:widowControl w:val="0"/>
        <w:ind w:firstLine="708"/>
        <w:jc w:val="both"/>
        <w:rPr>
          <w:color w:val="000000" w:themeColor="text1"/>
          <w:spacing w:val="-2"/>
          <w:szCs w:val="28"/>
        </w:rPr>
      </w:pPr>
      <w:r w:rsidRPr="009070C3">
        <w:rPr>
          <w:color w:val="000000" w:themeColor="text1"/>
          <w:spacing w:val="-2"/>
          <w:szCs w:val="28"/>
        </w:rPr>
        <w:t xml:space="preserve">дополнительных мер социальной поддержки гражданами в соответствии </w:t>
      </w:r>
      <w:r w:rsidR="009070C3">
        <w:rPr>
          <w:color w:val="000000" w:themeColor="text1"/>
          <w:spacing w:val="-2"/>
          <w:szCs w:val="28"/>
        </w:rPr>
        <w:t xml:space="preserve">                </w:t>
      </w:r>
      <w:r w:rsidRPr="009070C3">
        <w:rPr>
          <w:color w:val="000000" w:themeColor="text1"/>
          <w:spacing w:val="-2"/>
          <w:szCs w:val="28"/>
        </w:rPr>
        <w:t>с решением городской Думы К</w:t>
      </w:r>
      <w:r w:rsidR="009070C3">
        <w:rPr>
          <w:color w:val="000000" w:themeColor="text1"/>
          <w:spacing w:val="-2"/>
          <w:szCs w:val="28"/>
        </w:rPr>
        <w:t>раснодара от 31.01.2013 № 42 п.</w:t>
      </w:r>
      <w:r w:rsidRPr="009070C3">
        <w:rPr>
          <w:color w:val="000000" w:themeColor="text1"/>
          <w:spacing w:val="-2"/>
          <w:szCs w:val="28"/>
        </w:rPr>
        <w:t>12</w:t>
      </w:r>
      <w:r w:rsidR="009070C3" w:rsidRPr="009070C3">
        <w:rPr>
          <w:color w:val="000000" w:themeColor="text1"/>
          <w:spacing w:val="-2"/>
          <w:szCs w:val="28"/>
        </w:rPr>
        <w:t xml:space="preserve"> </w:t>
      </w:r>
      <w:r w:rsidR="009070C3">
        <w:rPr>
          <w:color w:val="000000" w:themeColor="text1"/>
          <w:spacing w:val="-2"/>
          <w:szCs w:val="28"/>
        </w:rPr>
        <w:t xml:space="preserve">                                            </w:t>
      </w:r>
      <w:proofErr w:type="gramStart"/>
      <w:r w:rsidR="009070C3">
        <w:rPr>
          <w:color w:val="000000" w:themeColor="text1"/>
          <w:spacing w:val="-2"/>
          <w:szCs w:val="28"/>
        </w:rPr>
        <w:t xml:space="preserve">   </w:t>
      </w:r>
      <w:r w:rsidRPr="009070C3">
        <w:rPr>
          <w:color w:val="000000" w:themeColor="text1"/>
          <w:spacing w:val="-2"/>
          <w:szCs w:val="28"/>
        </w:rPr>
        <w:t>«</w:t>
      </w:r>
      <w:proofErr w:type="gramEnd"/>
      <w:r w:rsidRPr="009070C3">
        <w:rPr>
          <w:color w:val="000000" w:themeColor="text1"/>
          <w:spacing w:val="-2"/>
          <w:szCs w:val="28"/>
        </w:rPr>
        <w:t>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сообщении»;</w:t>
      </w:r>
    </w:p>
    <w:p w:rsidR="003B1D6D" w:rsidRPr="00BA65B8" w:rsidRDefault="003B1D6D" w:rsidP="003B1D6D">
      <w:pPr>
        <w:widowControl w:val="0"/>
        <w:ind w:firstLine="708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дополнительных мер социальной поддержки гражданами в соответствии с решением городской Думы Краснодара от 28.02.2013 № 43 п. 1 </w:t>
      </w:r>
      <w:r w:rsidR="009070C3">
        <w:rPr>
          <w:color w:val="000000" w:themeColor="text1"/>
          <w:szCs w:val="28"/>
        </w:rPr>
        <w:t xml:space="preserve">                                                     </w:t>
      </w:r>
      <w:proofErr w:type="gramStart"/>
      <w:r w:rsidR="009070C3">
        <w:rPr>
          <w:color w:val="000000" w:themeColor="text1"/>
          <w:szCs w:val="28"/>
        </w:rPr>
        <w:t xml:space="preserve">   </w:t>
      </w:r>
      <w:r w:rsidRPr="00BA65B8">
        <w:rPr>
          <w:color w:val="000000" w:themeColor="text1"/>
          <w:szCs w:val="28"/>
        </w:rPr>
        <w:t>«</w:t>
      </w:r>
      <w:proofErr w:type="gramEnd"/>
      <w:r w:rsidRPr="00BA65B8">
        <w:rPr>
          <w:color w:val="000000" w:themeColor="text1"/>
          <w:szCs w:val="28"/>
        </w:rPr>
        <w:t>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23.2. В целях возмещения (субсидирования) за счёт средств местного бюджета (бюджета муниципального образования город Краснодар) части затрат на: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поголовья молодняка кроликов, гусей, индеек, кур субъектами малых форм хозяйствования в агропромышленном комплексе муниципального образования город Краснодар;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23.3. В целях осуществления поддержки сельскохозяйственного производства в Краснодарском крае за счёт субвенций краевого бюджета на осуществление отдельных государственных полномочий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 Краснодар. 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23.4. В целях возмещения затрат, связанных с капитальным ремонтом многоквартирных домов в соответствии с пунктом 2 части 1 статьи 165 Жилищного кодекса Российской Федерации.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>23.5. В целях возмещения затрат, связанных с приобретением и установкой спортивного и детского игрового оборудования, элементов благоустройства на территории муниципального образования город Краснодар.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23.6. В целях возмещения затрат индивидуальных предпринимателей, осуществляющих образовательную деятельность по образовательным программам дошкольного образования на основании лицензии,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образовательной деятельности (нормативами </w:t>
      </w:r>
      <w:proofErr w:type="spellStart"/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подушевого</w:t>
      </w:r>
      <w:proofErr w:type="spellEnd"/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финансирования расходов), утверждёнными законом Краснодарского края о краевом бюджете.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24. Субсидии, указанные в пункте 23 настоящего решения, перечисляются в пределах бюджетных ассигнований, предусмотренных на 2023 год, согласно приложению № 9 и на 2024 и 2025 годы согласно приложению № 10. Порядок и условия предоставления указанных субсидий устанавливаются постановлениями администрации муниципального образования город Краснодар.</w:t>
      </w:r>
    </w:p>
    <w:p w:rsidR="0024470F" w:rsidRPr="00BA65B8" w:rsidRDefault="0024470F" w:rsidP="0024470F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Субсидии, указанные в подпункте 23.1 пункта 23 настоящего решения, предоставляются в соответствии с Перечнем лиц, осуществляющих перевозки пассажиров на территории муниципального образования город Краснодар, имеющих право на получение субсидий из местного бюджета (бюджета муниципального образования город Краснодар), согласно приложению № </w:t>
      </w:r>
      <w:r w:rsidR="00A95ABB" w:rsidRPr="00BA65B8">
        <w:rPr>
          <w:color w:val="000000" w:themeColor="text1"/>
          <w:szCs w:val="28"/>
        </w:rPr>
        <w:t>25</w:t>
      </w:r>
      <w:r w:rsidRPr="00BA65B8">
        <w:rPr>
          <w:color w:val="000000" w:themeColor="text1"/>
          <w:szCs w:val="28"/>
        </w:rPr>
        <w:t>.</w:t>
      </w:r>
    </w:p>
    <w:p w:rsidR="00332AA9" w:rsidRPr="00BA65B8" w:rsidRDefault="00332AA9" w:rsidP="00332A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25. В соответствии с пунктом 7 статьи 78 и пунктом 4 статьи 78.1 Бюджетного кодекса Российской Федерации осуществлять за счёт средств местного бюджета (бюджета муниципального образования город Краснодар) предоставление грантов в форме субсидий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администрация муниципального образования город Краснодар не осуществляет функции и полномочия учредителя, включённым в реестр исполнителей образовательных услуг в рамках системы персонифицированного финансирования дополнительного образования детей,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детей.</w:t>
      </w:r>
    </w:p>
    <w:p w:rsidR="003B1D6D" w:rsidRPr="00BA65B8" w:rsidRDefault="003B1D6D" w:rsidP="003B1D6D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2</w:t>
      </w:r>
      <w:r w:rsidR="00332AA9" w:rsidRPr="00BA65B8">
        <w:rPr>
          <w:color w:val="000000" w:themeColor="text1"/>
          <w:szCs w:val="28"/>
        </w:rPr>
        <w:t>6</w:t>
      </w:r>
      <w:r w:rsidRPr="00BA65B8">
        <w:rPr>
          <w:color w:val="000000" w:themeColor="text1"/>
          <w:szCs w:val="28"/>
        </w:rPr>
        <w:t>. Главным распорядителям средств местного бюджета (бюджета муниципального образования город Краснодар) обеспечить:</w:t>
      </w:r>
    </w:p>
    <w:p w:rsidR="003B1D6D" w:rsidRPr="00BA65B8" w:rsidRDefault="003B1D6D" w:rsidP="003B1D6D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результативность,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обязательств, осуществление контроля за исполнением муниципальных заданий муниципальными бюджетными и </w:t>
      </w:r>
      <w:r w:rsidRPr="00BA65B8">
        <w:rPr>
          <w:color w:val="000000" w:themeColor="text1"/>
          <w:szCs w:val="28"/>
        </w:rPr>
        <w:lastRenderedPageBreak/>
        <w:t>автономными учреждениями муниципального образования город Краснодар;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уменьшение объёма утверждённых бюджетных ассигнований в случае образования экономии по итогам конкурентных способов определения поставщиков (подрядчиков, исполнителей) или закупки у единственного поставщика (подрядчика, исполнителя) при осуществлении закупок товаров, работ, услуг для обеспечения муниципальных нужд муниципального образования город Краснодар.</w:t>
      </w:r>
    </w:p>
    <w:p w:rsidR="00F74EA6" w:rsidRPr="00BA65B8" w:rsidRDefault="00332AA9" w:rsidP="00F74E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3B1D6D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. Остатки межбюджетных трансфертов, полученных из краевого бюджета в форме субсидий, субвенций и иных межбюджетных трансфертов, имеющих целевое назначение, не использованные на 01.01.2023, подлежат возврату в доход краевого бюджета в порядке, установленном министерством финансов Краснодарского края.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2</w:t>
      </w:r>
      <w:r w:rsidR="00F20922" w:rsidRPr="00BA65B8">
        <w:rPr>
          <w:color w:val="000000" w:themeColor="text1"/>
          <w:szCs w:val="28"/>
        </w:rPr>
        <w:t>8</w:t>
      </w:r>
      <w:r w:rsidRPr="00BA65B8">
        <w:rPr>
          <w:color w:val="000000" w:themeColor="text1"/>
          <w:szCs w:val="28"/>
        </w:rPr>
        <w:t xml:space="preserve">. Установить, что в 2023 году получатели средств местного бюджета (бюджета муниципального образования город Краснодар) при заключении ими муниципальных контрактов (договоров) на поставку товаров, выполнение работ, оказание услуг (далее </w:t>
      </w:r>
      <w:r w:rsidR="006E2259" w:rsidRPr="00BA65B8">
        <w:rPr>
          <w:color w:val="000000" w:themeColor="text1"/>
          <w:szCs w:val="28"/>
        </w:rPr>
        <w:t>в настоящем пункте –</w:t>
      </w:r>
      <w:r w:rsidRPr="00BA65B8">
        <w:rPr>
          <w:color w:val="000000" w:themeColor="text1"/>
          <w:szCs w:val="28"/>
        </w:rPr>
        <w:t xml:space="preserve"> договор) в пределах доведённых им в установленном порядке лимитов бюджетных обязательств на соответствующие цели вправе предусматривать в заключённых ими договорах авансовые платежи, если иное не предусмотрено федеральными законами, указами Президента Российской Федерации и иными нормативными правовыми актами Российской Федерации, Краснодарского края и муниципальными правовыми актами муниципального образования город Краснодар: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bookmarkStart w:id="1" w:name="sub_11"/>
      <w:r w:rsidRPr="00BA65B8">
        <w:rPr>
          <w:color w:val="000000" w:themeColor="text1"/>
          <w:szCs w:val="28"/>
        </w:rPr>
        <w:t>2</w:t>
      </w:r>
      <w:r w:rsidR="00F20922" w:rsidRPr="00BA65B8">
        <w:rPr>
          <w:color w:val="000000" w:themeColor="text1"/>
          <w:szCs w:val="28"/>
        </w:rPr>
        <w:t>8</w:t>
      </w:r>
      <w:r w:rsidRPr="00BA65B8">
        <w:rPr>
          <w:color w:val="000000" w:themeColor="text1"/>
          <w:szCs w:val="28"/>
        </w:rPr>
        <w:t>.1. В размере до 100 процентов от суммы договора:</w:t>
      </w:r>
    </w:p>
    <w:bookmarkEnd w:id="1"/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об оказании услуг связи, почтовой связи, </w:t>
      </w:r>
      <w:proofErr w:type="spellStart"/>
      <w:r w:rsidRPr="00BA65B8">
        <w:rPr>
          <w:color w:val="000000" w:themeColor="text1"/>
          <w:szCs w:val="28"/>
        </w:rPr>
        <w:t>франкирования</w:t>
      </w:r>
      <w:proofErr w:type="spellEnd"/>
      <w:r w:rsidRPr="00BA65B8">
        <w:rPr>
          <w:color w:val="000000" w:themeColor="text1"/>
          <w:szCs w:val="28"/>
        </w:rPr>
        <w:t>, о подписке на печатные (и электронные) издания и об их приобретении;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 и семинарах;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проведении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капитального ремонта объектов капитального строительства и результатов инженерных изысканий;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приобретении авиа- и железнодорожных билетов, билетов для проезда городским и пригородным транспортом;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об оказании гостиничных услуг по месту командирования;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об осуществлении грузовых перевозок авиационным и железнодорожным транспортом;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приобретении путёвок на санаторно-курортное лечение;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проведении мероприятий по тушению пожаров;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аренды индивидуального сейфа (банковской ячейки);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об обязательном страховании гражданской ответственности владельцев транспортных средств, об обязательном страховании гражданской </w:t>
      </w:r>
      <w:r w:rsidRPr="00BA65B8">
        <w:rPr>
          <w:color w:val="000000" w:themeColor="text1"/>
          <w:szCs w:val="28"/>
        </w:rPr>
        <w:lastRenderedPageBreak/>
        <w:t>ответственности владельца опасного объекта за причинение вреда в результате аварии на опасном объекте;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на проведение конгрессов, форумов, фестивалей, конкурсов, представление экспозиций муниципального образования город Краснодар на международных, всероссийских, региональных, национальных и иных </w:t>
      </w:r>
      <w:proofErr w:type="spellStart"/>
      <w:r w:rsidRPr="00BA65B8">
        <w:rPr>
          <w:color w:val="000000" w:themeColor="text1"/>
          <w:szCs w:val="28"/>
        </w:rPr>
        <w:t>выставочно</w:t>
      </w:r>
      <w:proofErr w:type="spellEnd"/>
      <w:r w:rsidRPr="00BA65B8">
        <w:rPr>
          <w:color w:val="000000" w:themeColor="text1"/>
          <w:szCs w:val="28"/>
        </w:rPr>
        <w:t>-ярмарочных мероприятиях;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проведении противоградовых мероприятий;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об оказании услуг по обслуживанию выпуска муниципальных облигаций муниципального образования город Краснодар;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об оказании услуг по размещению и техническому сопровождению программного комплекса официального Интернет-портала администрации муниципального образования город Краснодар и городской Думы Краснодара (</w:t>
      </w:r>
      <w:hyperlink r:id="rId13" w:history="1">
        <w:r w:rsidRPr="00BA65B8">
          <w:rPr>
            <w:rStyle w:val="ab"/>
            <w:color w:val="000000" w:themeColor="text1"/>
            <w:szCs w:val="28"/>
          </w:rPr>
          <w:t>www.krd.ru</w:t>
        </w:r>
      </w:hyperlink>
      <w:r w:rsidRPr="00BA65B8">
        <w:rPr>
          <w:color w:val="000000" w:themeColor="text1"/>
          <w:szCs w:val="28"/>
        </w:rPr>
        <w:t>);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на проведение мероприятий в соответствии с календарём праздничных мероприятий и памятных дат;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проведении работ по присоединению к сетям инженерно-технического обеспечения, по увеличению потребляемой мощности;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разработке технических условий присоединения к сетям инженерно-технического обеспечения, увеличения потребляемой мощности;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о приобретении электронной цифровой подписи, программного обеспечения в целях осуществления электронного документооборота.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2</w:t>
      </w:r>
      <w:r w:rsidR="00F20922" w:rsidRPr="00BA65B8">
        <w:rPr>
          <w:color w:val="000000" w:themeColor="text1"/>
          <w:szCs w:val="28"/>
        </w:rPr>
        <w:t>8</w:t>
      </w:r>
      <w:r w:rsidRPr="00BA65B8">
        <w:rPr>
          <w:color w:val="000000" w:themeColor="text1"/>
          <w:szCs w:val="28"/>
        </w:rPr>
        <w:t>.2. В размере до 100 процентов от суммы соответствующего этапа (периода) испо</w:t>
      </w:r>
      <w:r w:rsidR="006E2259" w:rsidRPr="00BA65B8">
        <w:rPr>
          <w:color w:val="000000" w:themeColor="text1"/>
          <w:szCs w:val="28"/>
        </w:rPr>
        <w:t xml:space="preserve">лнения, указанного в договоре, </w:t>
      </w:r>
      <w:r w:rsidR="006E2259" w:rsidRPr="00BA65B8">
        <w:rPr>
          <w:color w:val="000000" w:themeColor="text1"/>
          <w:szCs w:val="28"/>
        </w:rPr>
        <w:softHyphen/>
      </w:r>
      <w:r w:rsidR="006E2259" w:rsidRPr="00BA65B8">
        <w:rPr>
          <w:color w:val="000000" w:themeColor="text1"/>
          <w:szCs w:val="28"/>
        </w:rPr>
        <w:softHyphen/>
        <w:t>–</w:t>
      </w:r>
      <w:r w:rsidRPr="00BA65B8">
        <w:rPr>
          <w:color w:val="000000" w:themeColor="text1"/>
          <w:szCs w:val="28"/>
        </w:rPr>
        <w:t xml:space="preserve"> по договорам аренды нежилых помещений и об оказании услуг по предоставлению права доступа к электронным справочным системам.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2</w:t>
      </w:r>
      <w:r w:rsidR="00F20922" w:rsidRPr="00BA65B8">
        <w:rPr>
          <w:color w:val="000000" w:themeColor="text1"/>
          <w:szCs w:val="28"/>
        </w:rPr>
        <w:t>8</w:t>
      </w:r>
      <w:r w:rsidRPr="00BA65B8">
        <w:rPr>
          <w:color w:val="000000" w:themeColor="text1"/>
          <w:szCs w:val="28"/>
        </w:rPr>
        <w:t>.3. В размере до 70 процентов от суммы соответствующего этапа (периода) исполнения, ука</w:t>
      </w:r>
      <w:r w:rsidR="006E2259" w:rsidRPr="00BA65B8">
        <w:rPr>
          <w:color w:val="000000" w:themeColor="text1"/>
          <w:szCs w:val="28"/>
        </w:rPr>
        <w:t>занного в договоре, –</w:t>
      </w:r>
      <w:r w:rsidRPr="00BA65B8">
        <w:rPr>
          <w:color w:val="000000" w:themeColor="text1"/>
          <w:szCs w:val="28"/>
        </w:rPr>
        <w:t xml:space="preserve"> по договорам о предоставлении коммунальных услуг и договорам поставки газа, тепло-, электрической энергии, водоснабжения.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2</w:t>
      </w:r>
      <w:r w:rsidR="00F20922" w:rsidRPr="00BA65B8">
        <w:rPr>
          <w:color w:val="000000" w:themeColor="text1"/>
          <w:szCs w:val="28"/>
        </w:rPr>
        <w:t>8</w:t>
      </w:r>
      <w:r w:rsidRPr="00BA65B8">
        <w:rPr>
          <w:color w:val="000000" w:themeColor="text1"/>
          <w:szCs w:val="28"/>
        </w:rPr>
        <w:t>.4. В размере от 30 до 90 процентов от суммы договора, подлежащего казначейскому сопровождению в соответствии с</w:t>
      </w:r>
      <w:r w:rsidR="00D74FB7" w:rsidRPr="00BA65B8">
        <w:rPr>
          <w:color w:val="000000" w:themeColor="text1"/>
          <w:szCs w:val="28"/>
        </w:rPr>
        <w:t xml:space="preserve"> пунктом 30</w:t>
      </w:r>
      <w:r w:rsidRPr="00BA65B8">
        <w:rPr>
          <w:color w:val="000000" w:themeColor="text1"/>
          <w:szCs w:val="28"/>
        </w:rPr>
        <w:t xml:space="preserve"> настоящего решения.</w:t>
      </w:r>
    </w:p>
    <w:p w:rsidR="00C10DE5" w:rsidRPr="00BA65B8" w:rsidRDefault="00C10DE5" w:rsidP="006E2259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2</w:t>
      </w:r>
      <w:r w:rsidR="00F20922" w:rsidRPr="00BA65B8">
        <w:rPr>
          <w:color w:val="000000" w:themeColor="text1"/>
          <w:szCs w:val="28"/>
        </w:rPr>
        <w:t>8</w:t>
      </w:r>
      <w:r w:rsidRPr="00BA65B8">
        <w:rPr>
          <w:color w:val="000000" w:themeColor="text1"/>
          <w:szCs w:val="28"/>
        </w:rPr>
        <w:t>.5. В размере до 3</w:t>
      </w:r>
      <w:r w:rsidR="006E2259" w:rsidRPr="00BA65B8">
        <w:rPr>
          <w:color w:val="000000" w:themeColor="text1"/>
          <w:szCs w:val="28"/>
        </w:rPr>
        <w:t>0 процентов от суммы договора –</w:t>
      </w:r>
      <w:r w:rsidRPr="00BA65B8">
        <w:rPr>
          <w:color w:val="000000" w:themeColor="text1"/>
          <w:szCs w:val="28"/>
        </w:rPr>
        <w:t xml:space="preserve"> по остальным договорам.</w:t>
      </w:r>
    </w:p>
    <w:p w:rsidR="00D74FB7" w:rsidRPr="00BA65B8" w:rsidRDefault="00D74FB7" w:rsidP="00D74FB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en-US"/>
        </w:rPr>
      </w:pPr>
      <w:r w:rsidRPr="00BA65B8">
        <w:rPr>
          <w:color w:val="000000" w:themeColor="text1"/>
          <w:szCs w:val="28"/>
          <w:lang w:eastAsia="en-US"/>
        </w:rPr>
        <w:t>29.</w:t>
      </w:r>
      <w:r w:rsidRPr="00BA65B8">
        <w:rPr>
          <w:color w:val="000000" w:themeColor="text1"/>
        </w:rPr>
        <w:t> </w:t>
      </w:r>
      <w:r w:rsidRPr="00BA65B8">
        <w:rPr>
          <w:color w:val="000000" w:themeColor="text1"/>
          <w:szCs w:val="28"/>
          <w:lang w:eastAsia="en-US"/>
        </w:rPr>
        <w:t xml:space="preserve">Установить, что департамент финансов администрации муниципального образования город Краснодар осуществляет казначейское сопровождение средств, предоставляемых из местного бюджета (бюджета муниципального образования город Краснодар),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Краснодарскому краю в соответствии с Федеральным законом «О федеральном бюджете на 2023 год и на плановый период 2024 и 2025 годов», в случаях предоставления из местного </w:t>
      </w:r>
      <w:r w:rsidRPr="00BA65B8">
        <w:rPr>
          <w:color w:val="000000" w:themeColor="text1"/>
          <w:szCs w:val="28"/>
          <w:lang w:eastAsia="en-US"/>
        </w:rPr>
        <w:lastRenderedPageBreak/>
        <w:t>бюджета (бюджета муниципального образования город Краснодар) средств, определённых пунктом 30 настоящего решения.</w:t>
      </w:r>
    </w:p>
    <w:p w:rsidR="00D73E51" w:rsidRPr="00BA65B8" w:rsidRDefault="00D73E51" w:rsidP="00D73E51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3</w:t>
      </w:r>
      <w:r w:rsidR="00D74FB7" w:rsidRPr="00BA65B8">
        <w:rPr>
          <w:color w:val="000000" w:themeColor="text1"/>
          <w:szCs w:val="28"/>
        </w:rPr>
        <w:t>0</w:t>
      </w:r>
      <w:r w:rsidRPr="00BA65B8">
        <w:rPr>
          <w:color w:val="000000" w:themeColor="text1"/>
          <w:szCs w:val="28"/>
        </w:rPr>
        <w:t>. Установить, что казначейскому сопровождению подлежат следующие средства, предоставляемые из местного бюджета (бюджета муниципального образования город Краснодар):</w:t>
      </w:r>
    </w:p>
    <w:p w:rsidR="00D73E51" w:rsidRPr="00BA65B8" w:rsidRDefault="00D74FB7" w:rsidP="00D73E51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30</w:t>
      </w:r>
      <w:r w:rsidR="00D73E51" w:rsidRPr="00BA65B8">
        <w:rPr>
          <w:color w:val="000000" w:themeColor="text1"/>
          <w:szCs w:val="28"/>
        </w:rPr>
        <w:t>.1. Субсидии (гранты в форме субсидий) юридическим лицам, индивидуальным предпринимателям, физическим лицам (за исключением субсидий (грантов в форме субсидий) муниципальным бюджетным и автономным учреждениям муниципальн</w:t>
      </w:r>
      <w:r w:rsidR="009070C3">
        <w:rPr>
          <w:color w:val="000000" w:themeColor="text1"/>
          <w:szCs w:val="28"/>
        </w:rPr>
        <w:t>ого образования город Краснодар</w:t>
      </w:r>
      <w:r w:rsidR="00D73E51" w:rsidRPr="00BA65B8">
        <w:rPr>
          <w:color w:val="000000" w:themeColor="text1"/>
          <w:szCs w:val="28"/>
        </w:rPr>
        <w:t>) и бюджетные инвестиции юридическим лицам, предоставляемые в соответствии со статьёй 80 Бюджетно</w:t>
      </w:r>
      <w:r w:rsidR="009070C3">
        <w:rPr>
          <w:color w:val="000000" w:themeColor="text1"/>
          <w:szCs w:val="28"/>
        </w:rPr>
        <w:t>го кодекса Российской Федерации.</w:t>
      </w:r>
    </w:p>
    <w:p w:rsidR="00D73E51" w:rsidRPr="00BA65B8" w:rsidRDefault="00D73E51" w:rsidP="00D73E51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3</w:t>
      </w:r>
      <w:r w:rsidR="00D74FB7" w:rsidRPr="00BA65B8">
        <w:rPr>
          <w:color w:val="000000" w:themeColor="text1"/>
          <w:szCs w:val="28"/>
        </w:rPr>
        <w:t>0</w:t>
      </w:r>
      <w:r w:rsidRPr="00BA65B8">
        <w:rPr>
          <w:color w:val="000000" w:themeColor="text1"/>
          <w:szCs w:val="28"/>
        </w:rPr>
        <w:t>.2.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</w:t>
      </w:r>
      <w:r w:rsidR="00C9177F" w:rsidRPr="00BA65B8">
        <w:rPr>
          <w:color w:val="000000" w:themeColor="text1"/>
          <w:szCs w:val="28"/>
        </w:rPr>
        <w:t>и, указанные в подпункте 30.1 пункта 30</w:t>
      </w:r>
      <w:r w:rsidR="009070C3">
        <w:rPr>
          <w:color w:val="000000" w:themeColor="text1"/>
          <w:szCs w:val="28"/>
        </w:rPr>
        <w:t xml:space="preserve"> настоящего решения.</w:t>
      </w:r>
    </w:p>
    <w:p w:rsidR="00D73E51" w:rsidRPr="00BA65B8" w:rsidRDefault="00D73E51" w:rsidP="00D73E51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3</w:t>
      </w:r>
      <w:r w:rsidR="00D74FB7" w:rsidRPr="00BA65B8">
        <w:rPr>
          <w:color w:val="000000" w:themeColor="text1"/>
          <w:szCs w:val="28"/>
        </w:rPr>
        <w:t>0</w:t>
      </w:r>
      <w:r w:rsidRPr="00BA65B8">
        <w:rPr>
          <w:color w:val="000000" w:themeColor="text1"/>
          <w:szCs w:val="28"/>
        </w:rPr>
        <w:t>.3. Авансовые платежи по контрактам (договорам) о поставке товаров, выполнении работ, оказании услуг, заключаемым на сумму 3 000,0 тыс. рублей и более получателями субсидий и бюджетных инвестици</w:t>
      </w:r>
      <w:r w:rsidR="00C9177F" w:rsidRPr="00BA65B8">
        <w:rPr>
          <w:color w:val="000000" w:themeColor="text1"/>
          <w:szCs w:val="28"/>
        </w:rPr>
        <w:t>й, указанных в подпункте 30.1 пункта 30</w:t>
      </w:r>
      <w:r w:rsidRPr="00BA65B8">
        <w:rPr>
          <w:color w:val="000000" w:themeColor="text1"/>
          <w:szCs w:val="28"/>
        </w:rPr>
        <w:t xml:space="preserve"> настоящего решения, а также получателями взносов (вкладов), указанных в подпункте 3</w:t>
      </w:r>
      <w:r w:rsidR="00C9177F" w:rsidRPr="00BA65B8">
        <w:rPr>
          <w:color w:val="000000" w:themeColor="text1"/>
          <w:szCs w:val="28"/>
        </w:rPr>
        <w:t>0.2 пункта 30</w:t>
      </w:r>
      <w:r w:rsidRPr="00BA65B8">
        <w:rPr>
          <w:color w:val="000000" w:themeColor="text1"/>
          <w:szCs w:val="28"/>
        </w:rPr>
        <w:t xml:space="preserve"> настоящего решения, с исполнителями по контрактам (договорам), источником финансового обеспечения которых являются такие субсидии, бюджетн</w:t>
      </w:r>
      <w:r w:rsidR="009070C3">
        <w:rPr>
          <w:color w:val="000000" w:themeColor="text1"/>
          <w:szCs w:val="28"/>
        </w:rPr>
        <w:t>ые инвестиции и взносы (вклады).</w:t>
      </w:r>
    </w:p>
    <w:p w:rsidR="00D73E51" w:rsidRPr="00BA65B8" w:rsidRDefault="00D73E51" w:rsidP="00D73E51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3</w:t>
      </w:r>
      <w:r w:rsidR="00D74FB7" w:rsidRPr="00BA65B8">
        <w:rPr>
          <w:color w:val="000000" w:themeColor="text1"/>
          <w:szCs w:val="28"/>
        </w:rPr>
        <w:t>0</w:t>
      </w:r>
      <w:r w:rsidRPr="00BA65B8">
        <w:rPr>
          <w:color w:val="000000" w:themeColor="text1"/>
          <w:szCs w:val="28"/>
        </w:rPr>
        <w:t>.4. Авансовые платежи по муниципальным контрактам, заключаемым на сумму 50 000,0 тыс. рублей и более, за исключением муниципальных контрактов, подлежащих банковскому сопровождению в соответствии с постановлением администрации муниципального образования город Краснодар от 12.02.2015 № 1066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нужд бюджетных учреждений и муниципальных унитарных предприятий муниципального образования город Краснод</w:t>
      </w:r>
      <w:r w:rsidR="009070C3">
        <w:rPr>
          <w:color w:val="000000" w:themeColor="text1"/>
          <w:szCs w:val="28"/>
        </w:rPr>
        <w:t>ар».</w:t>
      </w:r>
    </w:p>
    <w:p w:rsidR="00D73E51" w:rsidRPr="00BA65B8" w:rsidRDefault="00D73E51" w:rsidP="00D73E51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3</w:t>
      </w:r>
      <w:r w:rsidR="00D74FB7" w:rsidRPr="00BA65B8">
        <w:rPr>
          <w:color w:val="000000" w:themeColor="text1"/>
          <w:szCs w:val="28"/>
        </w:rPr>
        <w:t>0</w:t>
      </w:r>
      <w:r w:rsidRPr="00BA65B8">
        <w:rPr>
          <w:color w:val="000000" w:themeColor="text1"/>
          <w:szCs w:val="28"/>
        </w:rPr>
        <w:t xml:space="preserve">.5. Авансовые платежи по контрактам (договорам), заключаемым на сумму 50 000,0 тыс. рублей и более муниципальными бюджетными или автономными учреждениями муниципального образования город Краснодар, лицевые счета которым открыты в департаменте финансов администрации муниципального образования город Краснодар, источником финансового обеспечения которых являются субсидии, предоставляемые в соответствии с абзацем вторым пункта 1 статьи 78.1 и статьёй 78.2 Бюджетного кодекса Российской Федерации, за исключением контрактов (договоров), подлежащих банковскому сопровождению в соответствии с постановлением администрации </w:t>
      </w:r>
      <w:r w:rsidRPr="00BA65B8">
        <w:rPr>
          <w:color w:val="000000" w:themeColor="text1"/>
          <w:szCs w:val="28"/>
        </w:rPr>
        <w:lastRenderedPageBreak/>
        <w:t xml:space="preserve">муниципального образования город Краснодар от 12.02.2015 № 1066 </w:t>
      </w:r>
      <w:r w:rsidR="009070C3">
        <w:rPr>
          <w:color w:val="000000" w:themeColor="text1"/>
          <w:szCs w:val="28"/>
        </w:rPr>
        <w:t xml:space="preserve">                               </w:t>
      </w:r>
      <w:r w:rsidRPr="00BA65B8">
        <w:rPr>
          <w:color w:val="000000" w:themeColor="text1"/>
          <w:szCs w:val="28"/>
        </w:rPr>
        <w:t>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нужд бюджетных учреждений и муниципальных унитарных предприятий муниципально</w:t>
      </w:r>
      <w:r w:rsidR="00B808E6">
        <w:rPr>
          <w:color w:val="000000" w:themeColor="text1"/>
          <w:szCs w:val="28"/>
        </w:rPr>
        <w:t>го образования город Краснодар».</w:t>
      </w:r>
    </w:p>
    <w:p w:rsidR="00C10DE5" w:rsidRPr="00BA65B8" w:rsidRDefault="00D73E51" w:rsidP="00D73E51">
      <w:pPr>
        <w:ind w:firstLine="709"/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3</w:t>
      </w:r>
      <w:r w:rsidR="00D74FB7" w:rsidRPr="00BA65B8">
        <w:rPr>
          <w:color w:val="000000" w:themeColor="text1"/>
          <w:szCs w:val="28"/>
        </w:rPr>
        <w:t>0</w:t>
      </w:r>
      <w:r w:rsidRPr="00BA65B8">
        <w:rPr>
          <w:color w:val="000000" w:themeColor="text1"/>
          <w:szCs w:val="28"/>
        </w:rPr>
        <w:t xml:space="preserve">.6. Авансовые платежи по контрактам (договорам) о поставке товаров, выполнении работ, оказании услуг, заключаемым на сумму 3 000,0 тыс. рублей и более исполнителями и соисполнителями в рамках исполнения указанных в подпунктах </w:t>
      </w:r>
      <w:r w:rsidR="00C9177F" w:rsidRPr="00BA65B8">
        <w:rPr>
          <w:color w:val="000000" w:themeColor="text1"/>
          <w:szCs w:val="28"/>
        </w:rPr>
        <w:t>30.3 – 30</w:t>
      </w:r>
      <w:r w:rsidRPr="00BA65B8">
        <w:rPr>
          <w:color w:val="000000" w:themeColor="text1"/>
          <w:szCs w:val="28"/>
        </w:rPr>
        <w:t xml:space="preserve">.5 </w:t>
      </w:r>
      <w:r w:rsidR="00C9177F" w:rsidRPr="00BA65B8">
        <w:rPr>
          <w:color w:val="000000" w:themeColor="text1"/>
          <w:szCs w:val="28"/>
        </w:rPr>
        <w:t>пункта 30</w:t>
      </w:r>
      <w:r w:rsidRPr="00BA65B8">
        <w:rPr>
          <w:color w:val="000000" w:themeColor="text1"/>
          <w:szCs w:val="28"/>
        </w:rPr>
        <w:t xml:space="preserve"> настоящего решения муниципальных контрактов (контрактов, договоров) о поставке товаров, выполнении работ, оказании услуг.</w:t>
      </w:r>
    </w:p>
    <w:p w:rsidR="003B1D6D" w:rsidRPr="00BA65B8" w:rsidRDefault="00D74FB7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3B1D6D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. Городской Думе Краснодара,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в трёхмесячный срок со дня вступления его в силу.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программы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:rsidR="003B1D6D" w:rsidRPr="00BA65B8" w:rsidRDefault="00D74FB7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3B1D6D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официально настоящее решение. </w:t>
      </w:r>
    </w:p>
    <w:p w:rsidR="00502B30" w:rsidRPr="00BA65B8" w:rsidRDefault="003B1D6D" w:rsidP="00D73E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74FB7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решение вступает в силу с 01.01.2023.</w:t>
      </w:r>
    </w:p>
    <w:p w:rsidR="003B1D6D" w:rsidRPr="00BA65B8" w:rsidRDefault="003B1D6D" w:rsidP="003B1D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74FB7"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A65B8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:rsidR="003B1D6D" w:rsidRPr="00BA65B8" w:rsidRDefault="003B1D6D" w:rsidP="003B1D6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D6D" w:rsidRPr="00BA65B8" w:rsidRDefault="003B1D6D" w:rsidP="003B1D6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D6D" w:rsidRPr="00BA65B8" w:rsidRDefault="003B1D6D" w:rsidP="003B1D6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D6D" w:rsidRPr="00BA65B8" w:rsidRDefault="003B1D6D" w:rsidP="003B1D6D">
      <w:pPr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 xml:space="preserve">Директор департамента </w:t>
      </w:r>
    </w:p>
    <w:p w:rsidR="003B1D6D" w:rsidRPr="00BA65B8" w:rsidRDefault="003B1D6D" w:rsidP="003B1D6D">
      <w:pPr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финансов администрации</w:t>
      </w:r>
    </w:p>
    <w:p w:rsidR="003B1D6D" w:rsidRPr="00BA65B8" w:rsidRDefault="003B1D6D" w:rsidP="003B1D6D">
      <w:pPr>
        <w:pStyle w:val="FR4"/>
        <w:widowControl/>
        <w:tabs>
          <w:tab w:val="left" w:pos="7923"/>
        </w:tabs>
        <w:snapToGrid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муниципального образования</w:t>
      </w:r>
    </w:p>
    <w:p w:rsidR="003B1D6D" w:rsidRPr="00BA65B8" w:rsidRDefault="003B1D6D" w:rsidP="003B1D6D">
      <w:pPr>
        <w:jc w:val="both"/>
        <w:rPr>
          <w:color w:val="000000" w:themeColor="text1"/>
          <w:szCs w:val="28"/>
        </w:rPr>
      </w:pPr>
      <w:r w:rsidRPr="00BA65B8">
        <w:rPr>
          <w:color w:val="000000" w:themeColor="text1"/>
          <w:szCs w:val="28"/>
        </w:rPr>
        <w:t>город Краснодар</w:t>
      </w:r>
      <w:r w:rsidRPr="00BA65B8">
        <w:rPr>
          <w:color w:val="000000" w:themeColor="text1"/>
          <w:szCs w:val="28"/>
        </w:rPr>
        <w:tab/>
      </w:r>
      <w:r w:rsidRPr="00BA65B8">
        <w:rPr>
          <w:color w:val="000000" w:themeColor="text1"/>
          <w:szCs w:val="28"/>
        </w:rPr>
        <w:tab/>
      </w:r>
      <w:r w:rsidRPr="00BA65B8">
        <w:rPr>
          <w:color w:val="000000" w:themeColor="text1"/>
          <w:szCs w:val="28"/>
        </w:rPr>
        <w:tab/>
      </w:r>
      <w:r w:rsidRPr="00BA65B8">
        <w:rPr>
          <w:color w:val="000000" w:themeColor="text1"/>
          <w:szCs w:val="28"/>
        </w:rPr>
        <w:tab/>
      </w:r>
      <w:r w:rsidRPr="00BA65B8">
        <w:rPr>
          <w:color w:val="000000" w:themeColor="text1"/>
          <w:szCs w:val="28"/>
        </w:rPr>
        <w:tab/>
      </w:r>
      <w:r w:rsidRPr="00BA65B8">
        <w:rPr>
          <w:color w:val="000000" w:themeColor="text1"/>
          <w:szCs w:val="28"/>
        </w:rPr>
        <w:tab/>
      </w:r>
      <w:r w:rsidRPr="00BA65B8">
        <w:rPr>
          <w:color w:val="000000" w:themeColor="text1"/>
          <w:szCs w:val="28"/>
        </w:rPr>
        <w:tab/>
      </w:r>
      <w:r w:rsidRPr="00BA65B8">
        <w:rPr>
          <w:color w:val="000000" w:themeColor="text1"/>
          <w:szCs w:val="28"/>
        </w:rPr>
        <w:tab/>
      </w:r>
      <w:r w:rsidRPr="00BA65B8">
        <w:rPr>
          <w:color w:val="000000" w:themeColor="text1"/>
          <w:szCs w:val="28"/>
        </w:rPr>
        <w:tab/>
        <w:t xml:space="preserve">      </w:t>
      </w:r>
      <w:proofErr w:type="spellStart"/>
      <w:r w:rsidRPr="00BA65B8">
        <w:rPr>
          <w:color w:val="000000" w:themeColor="text1"/>
          <w:szCs w:val="28"/>
        </w:rPr>
        <w:t>А.С.Чулков</w:t>
      </w:r>
      <w:proofErr w:type="spellEnd"/>
    </w:p>
    <w:p w:rsidR="003940BE" w:rsidRPr="00BA65B8" w:rsidRDefault="003940BE">
      <w:pPr>
        <w:rPr>
          <w:color w:val="000000" w:themeColor="text1"/>
          <w:szCs w:val="28"/>
        </w:rPr>
      </w:pPr>
    </w:p>
    <w:sectPr w:rsidR="003940BE" w:rsidRPr="00BA65B8" w:rsidSect="002911ED">
      <w:headerReference w:type="default" r:id="rId14"/>
      <w:foot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4E" w:rsidRDefault="000E6C4E" w:rsidP="00FA30B0">
      <w:r>
        <w:separator/>
      </w:r>
    </w:p>
  </w:endnote>
  <w:endnote w:type="continuationSeparator" w:id="0">
    <w:p w:rsidR="000E6C4E" w:rsidRDefault="000E6C4E" w:rsidP="00FA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B8" w:rsidRDefault="00DA41B8">
    <w:pPr>
      <w:pStyle w:val="a7"/>
    </w:pPr>
  </w:p>
  <w:p w:rsidR="00DA41B8" w:rsidRDefault="00DA41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4E" w:rsidRDefault="000E6C4E" w:rsidP="00FA30B0">
      <w:r>
        <w:separator/>
      </w:r>
    </w:p>
  </w:footnote>
  <w:footnote w:type="continuationSeparator" w:id="0">
    <w:p w:rsidR="000E6C4E" w:rsidRDefault="000E6C4E" w:rsidP="00FA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276717"/>
      <w:docPartObj>
        <w:docPartGallery w:val="Page Numbers (Top of Page)"/>
        <w:docPartUnique/>
      </w:docPartObj>
    </w:sdtPr>
    <w:sdtEndPr/>
    <w:sdtContent>
      <w:p w:rsidR="00DA41B8" w:rsidRDefault="004C10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CE4">
          <w:rPr>
            <w:noProof/>
          </w:rPr>
          <w:t>12</w:t>
        </w:r>
        <w:r>
          <w:fldChar w:fldCharType="end"/>
        </w:r>
      </w:p>
      <w:p w:rsidR="004C1051" w:rsidRDefault="000E6C4E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9"/>
    <w:rsid w:val="00025954"/>
    <w:rsid w:val="00054C39"/>
    <w:rsid w:val="0007402D"/>
    <w:rsid w:val="000B3E3A"/>
    <w:rsid w:val="000E6C4E"/>
    <w:rsid w:val="001233C1"/>
    <w:rsid w:val="00206F99"/>
    <w:rsid w:val="00207571"/>
    <w:rsid w:val="0024470F"/>
    <w:rsid w:val="00272864"/>
    <w:rsid w:val="002911ED"/>
    <w:rsid w:val="002A30C2"/>
    <w:rsid w:val="002A32EB"/>
    <w:rsid w:val="002B04D2"/>
    <w:rsid w:val="002B2DDB"/>
    <w:rsid w:val="002B512F"/>
    <w:rsid w:val="002D64DC"/>
    <w:rsid w:val="003047A5"/>
    <w:rsid w:val="00332AA9"/>
    <w:rsid w:val="003501CE"/>
    <w:rsid w:val="00370952"/>
    <w:rsid w:val="00380D8D"/>
    <w:rsid w:val="00380F53"/>
    <w:rsid w:val="00381A7A"/>
    <w:rsid w:val="003940BE"/>
    <w:rsid w:val="003B1D6D"/>
    <w:rsid w:val="00405344"/>
    <w:rsid w:val="004A63A8"/>
    <w:rsid w:val="004B6B28"/>
    <w:rsid w:val="004C1051"/>
    <w:rsid w:val="00502B30"/>
    <w:rsid w:val="00505CE4"/>
    <w:rsid w:val="00513FC4"/>
    <w:rsid w:val="005149F8"/>
    <w:rsid w:val="00527226"/>
    <w:rsid w:val="00580167"/>
    <w:rsid w:val="005B2572"/>
    <w:rsid w:val="005E5A6E"/>
    <w:rsid w:val="006739D1"/>
    <w:rsid w:val="006E2259"/>
    <w:rsid w:val="00700565"/>
    <w:rsid w:val="00712D6F"/>
    <w:rsid w:val="0076771D"/>
    <w:rsid w:val="007E21E3"/>
    <w:rsid w:val="007E572E"/>
    <w:rsid w:val="007F18EA"/>
    <w:rsid w:val="00801705"/>
    <w:rsid w:val="00863268"/>
    <w:rsid w:val="00880AC9"/>
    <w:rsid w:val="008A7801"/>
    <w:rsid w:val="009070C3"/>
    <w:rsid w:val="0092162D"/>
    <w:rsid w:val="00933875"/>
    <w:rsid w:val="009A3785"/>
    <w:rsid w:val="00A510CD"/>
    <w:rsid w:val="00A95ABB"/>
    <w:rsid w:val="00AA575D"/>
    <w:rsid w:val="00AA64C2"/>
    <w:rsid w:val="00AE6256"/>
    <w:rsid w:val="00B25063"/>
    <w:rsid w:val="00B644BF"/>
    <w:rsid w:val="00B808E6"/>
    <w:rsid w:val="00B91280"/>
    <w:rsid w:val="00BA65B8"/>
    <w:rsid w:val="00BF5F45"/>
    <w:rsid w:val="00C0233B"/>
    <w:rsid w:val="00C10DE5"/>
    <w:rsid w:val="00C61505"/>
    <w:rsid w:val="00C65154"/>
    <w:rsid w:val="00C67991"/>
    <w:rsid w:val="00C9177F"/>
    <w:rsid w:val="00C97C8A"/>
    <w:rsid w:val="00CE4D78"/>
    <w:rsid w:val="00D73E51"/>
    <w:rsid w:val="00D74FB7"/>
    <w:rsid w:val="00DA41B8"/>
    <w:rsid w:val="00E057A4"/>
    <w:rsid w:val="00E3194D"/>
    <w:rsid w:val="00E72495"/>
    <w:rsid w:val="00ED7F6C"/>
    <w:rsid w:val="00F20922"/>
    <w:rsid w:val="00F74EA6"/>
    <w:rsid w:val="00F92355"/>
    <w:rsid w:val="00FA30B0"/>
    <w:rsid w:val="00FC07D9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7E8ED"/>
  <w15:chartTrackingRefBased/>
  <w15:docId w15:val="{455E7DC2-DD94-4C16-B627-626B495B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D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B1D6D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1D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3B1D6D"/>
    <w:rPr>
      <w:color w:val="0563C1" w:themeColor="hyperlink"/>
      <w:u w:val="single"/>
    </w:rPr>
  </w:style>
  <w:style w:type="paragraph" w:customStyle="1" w:styleId="FR4">
    <w:name w:val="FR4"/>
    <w:rsid w:val="003B1D6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3B1D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7E21E3"/>
    <w:pPr>
      <w:tabs>
        <w:tab w:val="num" w:pos="0"/>
      </w:tabs>
      <w:ind w:firstLine="708"/>
      <w:jc w:val="both"/>
    </w:pPr>
    <w:rPr>
      <w:sz w:val="27"/>
      <w:szCs w:val="24"/>
    </w:rPr>
  </w:style>
  <w:style w:type="character" w:customStyle="1" w:styleId="22">
    <w:name w:val="Основной текст с отступом 2 Знак"/>
    <w:basedOn w:val="a0"/>
    <w:link w:val="21"/>
    <w:rsid w:val="007E21E3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4">
    <w:name w:val="List Paragraph"/>
    <w:basedOn w:val="a"/>
    <w:uiPriority w:val="34"/>
    <w:qFormat/>
    <w:rsid w:val="00FA30B0"/>
    <w:pPr>
      <w:ind w:left="720"/>
      <w:contextualSpacing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30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30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30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30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F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5F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Гипертекстовая ссылка"/>
    <w:basedOn w:val="a0"/>
    <w:uiPriority w:val="99"/>
    <w:rsid w:val="00C10DE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39BA6C96886EDF34ACA630D8A0A3A3CEF4AFB9A22AE3ED376EC52A59E84B103C4A9DEB10F6AEFA0242AALCl2L" TargetMode="External"/><Relationship Id="rId13" Type="http://schemas.openxmlformats.org/officeDocument/2006/relationships/hyperlink" Target="http://internet.garant.ru/document/redirect/23900500/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39BA6C96886EDF34ACA630D8A0A3A3CEF4AFB9A22AE3ED376EC52A59E84B103C4A9DEB10F6AEFA0242A2LCl8L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39BA6C96886EDF34ACA630D8A0A3A3CEF4AFB9A22AE3ED376EC52A59E84B103C4A9DEB10F6AEFA0245A4LClAL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139BA6C96886EDF34ACA630D8A0A3A3CEF4AFB9A22AE3ED376EC52A59E84B103C4A9DEB10F6AEFA0242AALCl2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139BA6C96886EDF34ACA630D8A0A3A3CEF4AFB9A22AE3ED376EC52A59E84B103C4A9DEB10F6AEFA0143AALCl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12</Pages>
  <Words>4615</Words>
  <Characters>26310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 Марина Валентиновна</dc:creator>
  <cp:keywords/>
  <dc:description/>
  <cp:lastModifiedBy>Смаглюк Андрей Сергеевич</cp:lastModifiedBy>
  <cp:revision>70</cp:revision>
  <cp:lastPrinted>2022-10-25T08:20:00Z</cp:lastPrinted>
  <dcterms:created xsi:type="dcterms:W3CDTF">2022-10-23T10:00:00Z</dcterms:created>
  <dcterms:modified xsi:type="dcterms:W3CDTF">2022-10-27T10:00:00Z</dcterms:modified>
</cp:coreProperties>
</file>