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3F0B" w14:textId="77777777" w:rsidR="005F012E" w:rsidRDefault="00642592">
      <w:pPr>
        <w:jc w:val="center"/>
        <w:rPr>
          <w:rFonts w:ascii="Times New Roman" w:hAnsi="Times New Roman"/>
          <w:b/>
          <w:color w:val="2A2C32"/>
          <w:spacing w:val="3"/>
        </w:rPr>
      </w:pPr>
      <w:r>
        <w:rPr>
          <w:rFonts w:ascii="Times New Roman" w:hAnsi="Times New Roman"/>
          <w:b/>
          <w:color w:val="2A2C32"/>
          <w:spacing w:val="3"/>
        </w:rPr>
        <w:t xml:space="preserve">КРАСНОДАРСКАЯ ГОРОДСКАЯ ТРЁХСТОРОННЯЯ КОМИССИЯ </w:t>
      </w:r>
    </w:p>
    <w:p w14:paraId="4F667604" w14:textId="77777777" w:rsidR="005F012E" w:rsidRDefault="00642592">
      <w:pPr>
        <w:jc w:val="center"/>
        <w:rPr>
          <w:rFonts w:ascii="Times New Roman" w:hAnsi="Times New Roman"/>
          <w:b/>
          <w:color w:val="2A2C32"/>
          <w:spacing w:val="3"/>
        </w:rPr>
      </w:pPr>
      <w:r>
        <w:rPr>
          <w:rFonts w:ascii="Times New Roman" w:hAnsi="Times New Roman"/>
          <w:b/>
          <w:color w:val="2A2C32"/>
          <w:spacing w:val="3"/>
        </w:rPr>
        <w:t>ПО РЕГУЛИРОВАНИЮ СОЦИАЛЬНО-ТРУДОВЫХ ОТНОШЕНИЙ</w:t>
      </w:r>
    </w:p>
    <w:p w14:paraId="28CA5C62" w14:textId="77777777" w:rsidR="005F012E" w:rsidRDefault="005F012E">
      <w:pPr>
        <w:jc w:val="center"/>
        <w:rPr>
          <w:rFonts w:ascii="Times New Roman" w:hAnsi="Times New Roman"/>
          <w:b/>
          <w:color w:val="2A2C32"/>
          <w:spacing w:val="3"/>
          <w:sz w:val="20"/>
        </w:rPr>
      </w:pPr>
    </w:p>
    <w:p w14:paraId="7646E8C6" w14:textId="77777777" w:rsidR="005F012E" w:rsidRDefault="00642592">
      <w:pPr>
        <w:jc w:val="center"/>
        <w:rPr>
          <w:rFonts w:ascii="Times New Roman" w:hAnsi="Times New Roman"/>
          <w:b/>
          <w:color w:val="2A2C32"/>
          <w:spacing w:val="3"/>
        </w:rPr>
      </w:pPr>
      <w:r>
        <w:rPr>
          <w:rFonts w:ascii="Times New Roman" w:hAnsi="Times New Roman"/>
          <w:b/>
          <w:color w:val="2A2C32"/>
          <w:spacing w:val="3"/>
        </w:rPr>
        <w:t>СОВМЕСТНОЕ ОБРАЩЕНИЕ</w:t>
      </w:r>
    </w:p>
    <w:p w14:paraId="195CF795" w14:textId="77777777" w:rsidR="005F012E" w:rsidRDefault="00642592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о временном трудоустройстве несовершеннолетних </w:t>
      </w:r>
    </w:p>
    <w:p w14:paraId="1E92C827" w14:textId="77777777" w:rsidR="005F012E" w:rsidRDefault="00642592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в возрасте от 14 до 18 лет</w:t>
      </w:r>
    </w:p>
    <w:p w14:paraId="00153C6A" w14:textId="77777777" w:rsidR="005F012E" w:rsidRDefault="005F012E">
      <w:pPr>
        <w:jc w:val="center"/>
        <w:rPr>
          <w:rFonts w:ascii="Times New Roman" w:hAnsi="Times New Roman"/>
          <w:spacing w:val="3"/>
        </w:rPr>
      </w:pPr>
    </w:p>
    <w:p w14:paraId="49BB637B" w14:textId="77777777" w:rsidR="005F012E" w:rsidRDefault="00642592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Уважаемые руководители организаций, </w:t>
      </w:r>
    </w:p>
    <w:p w14:paraId="34E44FA2" w14:textId="77777777" w:rsidR="005F012E" w:rsidRDefault="00642592">
      <w:pPr>
        <w:jc w:val="center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учреждений, индивидуальные предприниматели! </w:t>
      </w:r>
    </w:p>
    <w:p w14:paraId="35CFDB2F" w14:textId="77777777" w:rsidR="005F012E" w:rsidRDefault="005F012E">
      <w:pPr>
        <w:rPr>
          <w:rFonts w:ascii="Times New Roman" w:hAnsi="Times New Roman"/>
          <w:spacing w:val="3"/>
        </w:rPr>
      </w:pPr>
    </w:p>
    <w:p w14:paraId="0218720B" w14:textId="77777777" w:rsidR="005F012E" w:rsidRDefault="00642592">
      <w:pPr>
        <w:ind w:firstLine="720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Временное трудоустройство помогает адаптировать подростков к труду, получить профессиональные навыки в различных сферах производственной деятельности, оказывает благоприятное влияние на формирование их характера и нравственные устои и, что особенно важно, является профилактикой правонарушений и безнадзорности в подростковой среде.</w:t>
      </w:r>
    </w:p>
    <w:p w14:paraId="7EDBCCE9" w14:textId="77777777" w:rsidR="005F012E" w:rsidRDefault="00642592">
      <w:pPr>
        <w:ind w:firstLine="720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Ежегодно в городе Краснодаре при содействии центра занятости населения на временные рабочие места, созданные работодателями, трудоустраивается около 5 тысяч подростков, что составляет 10% от численности учащихся в возрасте от 14 до 18 лет, проживающих на территории муниципального образования город Краснодар. </w:t>
      </w:r>
    </w:p>
    <w:p w14:paraId="5150FA56" w14:textId="77777777" w:rsidR="005F012E" w:rsidRDefault="00642592">
      <w:pPr>
        <w:ind w:firstLine="720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Организация рабочих мест и оплата труда подростков осуществляется за счёт средств</w:t>
      </w:r>
      <w:r w:rsidR="003A7E96">
        <w:rPr>
          <w:rFonts w:ascii="Times New Roman" w:hAnsi="Times New Roman"/>
          <w:spacing w:val="3"/>
        </w:rPr>
        <w:t xml:space="preserve"> местного бюджета (</w:t>
      </w:r>
      <w:r>
        <w:rPr>
          <w:rFonts w:ascii="Times New Roman" w:hAnsi="Times New Roman"/>
          <w:spacing w:val="3"/>
        </w:rPr>
        <w:t>бюджета муниципального образования город Краснодар</w:t>
      </w:r>
      <w:r w:rsidR="003A7E96">
        <w:rPr>
          <w:rFonts w:ascii="Times New Roman" w:hAnsi="Times New Roman"/>
          <w:spacing w:val="3"/>
        </w:rPr>
        <w:t>)</w:t>
      </w:r>
      <w:r>
        <w:rPr>
          <w:rFonts w:ascii="Times New Roman" w:hAnsi="Times New Roman"/>
          <w:spacing w:val="3"/>
        </w:rPr>
        <w:t xml:space="preserve">, работодателей и из бюджета </w:t>
      </w:r>
      <w:r w:rsidR="003A7E96">
        <w:rPr>
          <w:rFonts w:ascii="Times New Roman" w:hAnsi="Times New Roman"/>
          <w:spacing w:val="3"/>
        </w:rPr>
        <w:t xml:space="preserve">Краснодарского края </w:t>
      </w:r>
      <w:r>
        <w:rPr>
          <w:rFonts w:ascii="Times New Roman" w:hAnsi="Times New Roman"/>
          <w:spacing w:val="3"/>
        </w:rPr>
        <w:t>подросткам дополнительно к заработной плате выплачивается материальная поддержка.</w:t>
      </w:r>
    </w:p>
    <w:p w14:paraId="2AA0912E" w14:textId="77777777" w:rsidR="005F012E" w:rsidRDefault="0064259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Несомненным плюсом привлечения труда несовершеннолетних является возможность быстро выполнить значительные объёмы несложной работы. При правильной организации труда подростки могут без проблем с этим справиться и помочь в решении производственных и общих задач.</w:t>
      </w:r>
    </w:p>
    <w:p w14:paraId="6CEE66AD" w14:textId="77777777" w:rsidR="005F012E" w:rsidRDefault="0064259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Совместные действия работодателей, органов местного самоуправления и органов труда и занятости населения по организации трудовой адаптации подростков помогут вырастить достойную смену нынешним кадрам и воспитать у несовершеннолетних положительное отношение к труду.</w:t>
      </w:r>
    </w:p>
    <w:p w14:paraId="10E5FA4E" w14:textId="77777777" w:rsidR="005F012E" w:rsidRDefault="0064259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Краснодарская городская трёхсторонняя комиссия по регулированию социально-трудовых отношений обращается к работодателям, объединениям и советам работодателей о создании большего количества рабочих мест для организации временной занятости подростков с оплатой труда в соответствии с трудовым законодательством Российской Федерации. </w:t>
      </w:r>
    </w:p>
    <w:p w14:paraId="61C034C3" w14:textId="77777777" w:rsidR="005F012E" w:rsidRPr="003A7E96" w:rsidRDefault="005F012E">
      <w:pPr>
        <w:rPr>
          <w:rFonts w:ascii="Times New Roman" w:hAnsi="Times New Roman"/>
          <w:sz w:val="22"/>
          <w:szCs w:val="22"/>
        </w:rPr>
      </w:pPr>
    </w:p>
    <w:p w14:paraId="25B5000C" w14:textId="77777777" w:rsidR="005F012E" w:rsidRPr="003A7E96" w:rsidRDefault="005F012E">
      <w:pPr>
        <w:rPr>
          <w:rFonts w:ascii="Times New Roman" w:hAnsi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3685"/>
      </w:tblGrid>
      <w:tr w:rsidR="005F012E" w14:paraId="4EF39B63" w14:textId="77777777" w:rsidTr="00642592">
        <w:tc>
          <w:tcPr>
            <w:tcW w:w="2376" w:type="dxa"/>
          </w:tcPr>
          <w:p w14:paraId="2BCF92B8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14:paraId="553C65D3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город Краснодар</w:t>
            </w:r>
          </w:p>
          <w:p w14:paraId="091B2659" w14:textId="77777777" w:rsidR="005F012E" w:rsidRDefault="005F01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14:paraId="719ADDE0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14:paraId="5D3EC765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Координационного Совета организаций профсоюзов </w:t>
            </w:r>
          </w:p>
          <w:p w14:paraId="4C74529F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муниципальном образовании </w:t>
            </w:r>
          </w:p>
          <w:p w14:paraId="25926AF1" w14:textId="77777777" w:rsidR="005F012E" w:rsidRDefault="0064259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Краснодар</w:t>
            </w:r>
          </w:p>
          <w:p w14:paraId="7D1D5678" w14:textId="77777777" w:rsidR="005F012E" w:rsidRDefault="005F012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98B3F43" w14:textId="77777777" w:rsidR="005F012E" w:rsidRDefault="00642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 w14:paraId="1E06EF58" w14:textId="77777777" w:rsidR="005F012E" w:rsidRDefault="00642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Ассоциации «Территориальное объединение работодателей</w:t>
            </w:r>
            <w:r w:rsidR="003A7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города Краснодара»</w:t>
            </w:r>
          </w:p>
          <w:p w14:paraId="0B18BC11" w14:textId="77777777" w:rsidR="005F012E" w:rsidRDefault="005F012E">
            <w:pPr>
              <w:rPr>
                <w:rFonts w:ascii="Times New Roman" w:hAnsi="Times New Roman"/>
              </w:rPr>
            </w:pPr>
          </w:p>
        </w:tc>
      </w:tr>
      <w:tr w:rsidR="005F012E" w14:paraId="72AD0E65" w14:textId="77777777" w:rsidTr="003F20B8">
        <w:trPr>
          <w:trHeight w:val="437"/>
        </w:trPr>
        <w:tc>
          <w:tcPr>
            <w:tcW w:w="2376" w:type="dxa"/>
          </w:tcPr>
          <w:p w14:paraId="729CFC2E" w14:textId="77777777" w:rsidR="005F012E" w:rsidRDefault="0064259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Е.М.Наумов</w:t>
            </w:r>
            <w:proofErr w:type="spellEnd"/>
          </w:p>
        </w:tc>
        <w:tc>
          <w:tcPr>
            <w:tcW w:w="3828" w:type="dxa"/>
          </w:tcPr>
          <w:p w14:paraId="0B835B0A" w14:textId="77777777" w:rsidR="005F012E" w:rsidRDefault="0064259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М.В.Волчек</w:t>
            </w:r>
            <w:proofErr w:type="spellEnd"/>
          </w:p>
        </w:tc>
        <w:tc>
          <w:tcPr>
            <w:tcW w:w="3685" w:type="dxa"/>
          </w:tcPr>
          <w:p w14:paraId="49483884" w14:textId="77777777" w:rsidR="005F012E" w:rsidRDefault="003A7E96" w:rsidP="003A7E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="00642592">
              <w:rPr>
                <w:rFonts w:ascii="Times New Roman" w:hAnsi="Times New Roman"/>
              </w:rPr>
              <w:t>А.И.Никульников</w:t>
            </w:r>
            <w:proofErr w:type="spellEnd"/>
          </w:p>
        </w:tc>
      </w:tr>
    </w:tbl>
    <w:p w14:paraId="740E2EDA" w14:textId="77777777" w:rsidR="003F20B8" w:rsidRDefault="003F20B8" w:rsidP="003F20B8">
      <w:pPr>
        <w:rPr>
          <w:rFonts w:ascii="Times New Roman" w:hAnsi="Times New Roman"/>
          <w:sz w:val="24"/>
          <w:szCs w:val="24"/>
        </w:rPr>
      </w:pPr>
    </w:p>
    <w:p w14:paraId="5F284C44" w14:textId="77777777" w:rsidR="003F20B8" w:rsidRDefault="003F20B8" w:rsidP="003F20B8">
      <w:pPr>
        <w:rPr>
          <w:rFonts w:ascii="Times New Roman" w:hAnsi="Times New Roman"/>
          <w:sz w:val="24"/>
          <w:szCs w:val="24"/>
        </w:rPr>
      </w:pPr>
    </w:p>
    <w:p w14:paraId="73ACD44A" w14:textId="78F529A8" w:rsidR="003F20B8" w:rsidRPr="003F20B8" w:rsidRDefault="003F20B8" w:rsidP="003F20B8">
      <w:pPr>
        <w:rPr>
          <w:rFonts w:ascii="Times New Roman" w:hAnsi="Times New Roman"/>
          <w:sz w:val="24"/>
          <w:szCs w:val="24"/>
        </w:rPr>
      </w:pPr>
    </w:p>
    <w:sectPr w:rsidR="003F20B8" w:rsidRPr="003F20B8" w:rsidSect="003F20B8">
      <w:pgSz w:w="11908" w:h="16848"/>
      <w:pgMar w:top="907" w:right="624" w:bottom="65" w:left="158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12E"/>
    <w:rsid w:val="003A7E96"/>
    <w:rsid w:val="003F20B8"/>
    <w:rsid w:val="00523EDA"/>
    <w:rsid w:val="005F012E"/>
    <w:rsid w:val="00642592"/>
    <w:rsid w:val="006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8A4D"/>
  <w15:docId w15:val="{FEA20F2E-F86E-4492-A7DB-AFA8F0E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0">
    <w:name w:val="Заголовок 1 Знак"/>
    <w:link w:val="1"/>
    <w:rPr>
      <w:b/>
      <w:sz w:val="32"/>
    </w:rPr>
  </w:style>
  <w:style w:type="paragraph" w:customStyle="1" w:styleId="16">
    <w:name w:val="Гиперссылка1"/>
    <w:link w:val="a3"/>
    <w:rPr>
      <w:color w:val="0000FF"/>
      <w:u w:val="single"/>
    </w:rPr>
  </w:style>
  <w:style w:type="character" w:styleId="a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19">
    <w:name w:val="toc 1"/>
    <w:next w:val="a"/>
    <w:link w:val="1a"/>
    <w:uiPriority w:val="39"/>
    <w:rPr>
      <w:b/>
      <w:sz w:val="28"/>
    </w:rPr>
  </w:style>
  <w:style w:type="character" w:customStyle="1" w:styleId="1a">
    <w:name w:val="Оглавление 1 Знак"/>
    <w:link w:val="19"/>
    <w:rPr>
      <w:b/>
      <w:sz w:val="28"/>
    </w:rPr>
  </w:style>
  <w:style w:type="paragraph" w:customStyle="1" w:styleId="23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2025-08-12T06:17:00Z</cp:lastPrinted>
  <dcterms:created xsi:type="dcterms:W3CDTF">2025-08-11T09:21:00Z</dcterms:created>
  <dcterms:modified xsi:type="dcterms:W3CDTF">2025-08-15T07:25:00Z</dcterms:modified>
</cp:coreProperties>
</file>