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90" w:leader="none"/>
        </w:tabs>
        <w:suppressAutoHyphens w:val="true"/>
        <w:bidi w:val="0"/>
        <w:spacing w:lineRule="auto" w:line="240" w:beforeAutospacing="0" w:before="0" w:afterAutospacing="0" w:after="0"/>
        <w:ind w:hanging="0" w:left="9808" w:right="0"/>
        <w:jc w:val="center"/>
        <w:outlineLvl w:val="1"/>
        <w:rPr/>
      </w:pPr>
      <w:r>
        <w:rPr>
          <w:sz w:val="28"/>
          <w:szCs w:val="28"/>
        </w:rPr>
        <w:t>ПРИЛОЖЕНИЕ № 3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90" w:leader="none"/>
        </w:tabs>
        <w:suppressAutoHyphens w:val="true"/>
        <w:bidi w:val="0"/>
        <w:spacing w:lineRule="auto" w:line="240" w:beforeAutospacing="0" w:before="0" w:afterAutospacing="0" w:after="0"/>
        <w:ind w:hanging="0" w:left="9808" w:right="0"/>
        <w:jc w:val="center"/>
        <w:outlineLvl w:val="1"/>
        <w:rPr/>
      </w:pPr>
      <w:r>
        <w:rPr>
          <w:sz w:val="28"/>
          <w:szCs w:val="28"/>
        </w:rPr>
        <w:t>к административному регламенту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90" w:leader="none"/>
        </w:tabs>
        <w:suppressAutoHyphens w:val="true"/>
        <w:bidi w:val="0"/>
        <w:spacing w:lineRule="auto" w:line="240" w:beforeAutospacing="0" w:before="0" w:afterAutospacing="0" w:after="0"/>
        <w:ind w:hanging="0" w:left="9808" w:right="0"/>
        <w:jc w:val="center"/>
        <w:outlineLvl w:val="1"/>
        <w:rPr/>
      </w:pPr>
      <w:r>
        <w:rPr>
          <w:sz w:val="28"/>
          <w:szCs w:val="28"/>
        </w:rPr>
        <w:t xml:space="preserve">предоставления администрацией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90" w:leader="none"/>
        </w:tabs>
        <w:suppressAutoHyphens w:val="true"/>
        <w:bidi w:val="0"/>
        <w:spacing w:lineRule="auto" w:line="240" w:beforeAutospacing="0" w:before="0" w:afterAutospacing="0" w:after="0"/>
        <w:ind w:hanging="0" w:left="9808" w:right="0"/>
        <w:jc w:val="center"/>
        <w:outlineLvl w:val="1"/>
        <w:rPr/>
      </w:pPr>
      <w:r>
        <w:rPr>
          <w:sz w:val="28"/>
          <w:szCs w:val="28"/>
        </w:rPr>
        <w:t xml:space="preserve">муниципального образования город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90" w:leader="none"/>
        </w:tabs>
        <w:suppressAutoHyphens w:val="true"/>
        <w:bidi w:val="0"/>
        <w:spacing w:lineRule="auto" w:line="240" w:beforeAutospacing="0" w:before="0" w:afterAutospacing="0" w:after="0"/>
        <w:ind w:hanging="0" w:left="9808" w:right="0"/>
        <w:jc w:val="center"/>
        <w:outlineLvl w:val="1"/>
        <w:rPr/>
      </w:pPr>
      <w:r>
        <w:rPr>
          <w:sz w:val="28"/>
          <w:szCs w:val="28"/>
        </w:rPr>
        <w:t xml:space="preserve">Краснодар муниципальной услуги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90" w:leader="none"/>
        </w:tabs>
        <w:suppressAutoHyphens w:val="true"/>
        <w:bidi w:val="0"/>
        <w:spacing w:lineRule="auto" w:line="240" w:beforeAutospacing="0" w:before="0" w:afterAutospacing="0" w:after="0"/>
        <w:ind w:hanging="0" w:left="9808" w:right="0"/>
        <w:jc w:val="center"/>
        <w:outlineLvl w:val="1"/>
        <w:rPr/>
      </w:pPr>
      <w:r>
        <w:rPr>
          <w:rFonts w:eastAsia="Calibri" w:eastAsiaTheme="minorHAnsi"/>
          <w:sz w:val="28"/>
          <w:szCs w:val="28"/>
          <w:lang w:eastAsia="en-US"/>
        </w:rPr>
        <w:t>«</w:t>
      </w:r>
      <w:r>
        <w:rPr>
          <w:rFonts w:eastAsia="Calibri" w:cs="Times New Roman" w:eastAsiaTheme="minorHAnsi"/>
          <w:sz w:val="28"/>
          <w:szCs w:val="28"/>
        </w:rPr>
        <w:t xml:space="preserve">Выдача акта о приёме (об отказе в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90" w:leader="none"/>
        </w:tabs>
        <w:suppressAutoHyphens w:val="true"/>
        <w:bidi w:val="0"/>
        <w:spacing w:lineRule="auto" w:line="240" w:beforeAutospacing="0" w:before="0" w:afterAutospacing="0" w:after="0"/>
        <w:ind w:hanging="0" w:left="9808" w:right="0"/>
        <w:jc w:val="center"/>
        <w:outlineLvl w:val="1"/>
        <w:rPr/>
      </w:pPr>
      <w:r>
        <w:rPr>
          <w:rFonts w:eastAsia="Calibri" w:cs="Times New Roman" w:eastAsiaTheme="minorHAnsi"/>
          <w:sz w:val="28"/>
          <w:szCs w:val="28"/>
        </w:rPr>
        <w:t xml:space="preserve">Приёме) завершённого переустройства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90" w:leader="none"/>
        </w:tabs>
        <w:suppressAutoHyphens w:val="true"/>
        <w:bidi w:val="0"/>
        <w:spacing w:lineRule="auto" w:line="240" w:beforeAutospacing="0" w:before="0" w:afterAutospacing="0" w:after="0"/>
        <w:ind w:hanging="0" w:left="9808" w:right="0"/>
        <w:jc w:val="center"/>
        <w:outlineLvl w:val="1"/>
        <w:rPr/>
      </w:pPr>
      <w:r>
        <w:rPr>
          <w:rFonts w:eastAsia="Calibri" w:cs="Times New Roman" w:eastAsiaTheme="minorHAnsi"/>
          <w:sz w:val="28"/>
          <w:szCs w:val="28"/>
        </w:rPr>
        <w:t>и (или) перепланировки жилого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90" w:leader="none"/>
        </w:tabs>
        <w:suppressAutoHyphens w:val="true"/>
        <w:bidi w:val="0"/>
        <w:spacing w:lineRule="auto" w:line="240" w:beforeAutospacing="0" w:before="0" w:afterAutospacing="0" w:after="0"/>
        <w:ind w:hanging="0" w:left="9808" w:right="0"/>
        <w:jc w:val="center"/>
        <w:outlineLvl w:val="1"/>
        <w:rPr/>
      </w:pPr>
      <w:r>
        <w:rPr>
          <w:rFonts w:eastAsia="Calibri" w:cs="Times New Roman" w:eastAsiaTheme="minorHAnsi"/>
          <w:sz w:val="28"/>
          <w:szCs w:val="28"/>
        </w:rPr>
        <w:t xml:space="preserve"> </w:t>
      </w:r>
      <w:r>
        <w:rPr>
          <w:rFonts w:eastAsia="Calibri" w:cs="Times New Roman" w:eastAsiaTheme="minorHAnsi"/>
          <w:sz w:val="28"/>
          <w:szCs w:val="28"/>
        </w:rPr>
        <w:t>(нежилого) помещения</w:t>
      </w:r>
      <w:r>
        <w:rPr>
          <w:rFonts w:eastAsia="Calibri" w:eastAsiaTheme="minorHAnsi"/>
          <w:sz w:val="28"/>
          <w:szCs w:val="28"/>
          <w:lang w:eastAsia="ru-RU"/>
        </w:rPr>
        <w:t>»</w:t>
      </w:r>
    </w:p>
    <w:p>
      <w:pPr>
        <w:pStyle w:val="Normal"/>
        <w:widowControl w:val="false"/>
        <w:numPr>
          <w:ilvl w:val="0"/>
          <w:numId w:val="0"/>
        </w:numPr>
        <w:ind w:hanging="0" w:left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3402" w:leader="none"/>
        </w:tabs>
        <w:ind w:hanging="0" w:left="0"/>
        <w:jc w:val="right"/>
        <w:outlineLvl w:val="1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jc w:val="center"/>
        <w:rPr>
          <w:b/>
          <w:sz w:val="28"/>
          <w:szCs w:val="28"/>
          <w:shd w:fill="FFFFFF" w:val="clear"/>
        </w:rPr>
      </w:pPr>
      <w:r>
        <w:rPr>
          <w:rFonts w:eastAsia="Calibri" w:cs="Times New Roman"/>
          <w:b/>
          <w:sz w:val="28"/>
          <w:szCs w:val="28"/>
          <w:shd w:fill="FFFFFF" w:val="clear"/>
        </w:rPr>
        <w:t>И</w:t>
      </w:r>
      <w:r>
        <w:rPr>
          <w:rFonts w:eastAsia="Calibri" w:cs="Times New Roman"/>
          <w:b/>
          <w:sz w:val="28"/>
          <w:szCs w:val="28"/>
          <w:shd w:fill="FFFFFF" w:val="clear"/>
        </w:rPr>
        <w:t>СЧЕРПЫВАЮЩИЙ</w:t>
      </w:r>
      <w:r>
        <w:rPr>
          <w:rFonts w:eastAsia="Calibri" w:cs="Times New Roman"/>
          <w:b/>
          <w:sz w:val="28"/>
          <w:szCs w:val="28"/>
          <w:shd w:fill="FFFFFF" w:val="clear"/>
        </w:rPr>
        <w:t xml:space="preserve"> </w:t>
      </w:r>
      <w:r>
        <w:rPr>
          <w:rFonts w:eastAsia="Calibri" w:cs="Times New Roman"/>
          <w:b/>
          <w:sz w:val="28"/>
          <w:szCs w:val="28"/>
          <w:shd w:fill="FFFFFF" w:val="clear"/>
        </w:rPr>
        <w:t>ПЕРЕЧЕНЬ ДОКУМЕНТОВ</w:t>
      </w:r>
      <w:r>
        <w:rPr>
          <w:rFonts w:eastAsia="Calibri" w:cs="Times New Roman"/>
          <w:b/>
          <w:sz w:val="28"/>
          <w:szCs w:val="28"/>
          <w:shd w:fill="FFFFFF" w:val="clear"/>
        </w:rPr>
        <w:t xml:space="preserve">, </w:t>
      </w:r>
    </w:p>
    <w:p>
      <w:pPr>
        <w:pStyle w:val="Normal"/>
        <w:jc w:val="center"/>
        <w:rPr>
          <w:b/>
          <w:sz w:val="28"/>
          <w:szCs w:val="28"/>
          <w:shd w:fill="FFFFFF" w:val="clear"/>
        </w:rPr>
      </w:pPr>
      <w:r>
        <w:rPr>
          <w:rFonts w:eastAsia="Calibri" w:cs="Times New Roman"/>
          <w:b/>
          <w:sz w:val="28"/>
          <w:szCs w:val="28"/>
          <w:shd w:fill="FFFFFF" w:val="clear"/>
        </w:rPr>
        <w:t>необходимых для предоставления муниципальной услуги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cs="Times New Roman"/>
          <w:sz w:val="28"/>
        </w:rPr>
      </w:r>
    </w:p>
    <w:p>
      <w:pPr>
        <w:pStyle w:val="ConsPlusNormal"/>
        <w:ind w:firstLine="708" w:left="0" w:righ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14205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37"/>
        <w:gridCol w:w="2713"/>
        <w:gridCol w:w="2100"/>
        <w:gridCol w:w="2865"/>
        <w:gridCol w:w="3721"/>
        <w:gridCol w:w="2368"/>
      </w:tblGrid>
      <w:tr>
        <w:trPr/>
        <w:tc>
          <w:tcPr>
            <w:tcW w:w="4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>
            <w:pPr>
              <w:pStyle w:val="Style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7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15"/>
              <w:jc w:val="center"/>
              <w:rPr/>
            </w:pPr>
            <w:r>
              <w:rPr>
                <w:sz w:val="22"/>
                <w:szCs w:val="22"/>
              </w:rPr>
              <w:t>Идентификатор категории (признаков) заявителей</w:t>
            </w:r>
          </w:p>
        </w:tc>
        <w:tc>
          <w:tcPr>
            <w:tcW w:w="21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Способы подачи таких документов и (или) информации</w:t>
            </w:r>
          </w:p>
        </w:tc>
        <w:tc>
          <w:tcPr>
            <w:tcW w:w="28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Требования к предоставлению документов заявителем</w:t>
            </w:r>
          </w:p>
        </w:tc>
        <w:tc>
          <w:tcPr>
            <w:tcW w:w="60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необходимых для предоставления муниципальной услуги документов и (или) информации</w:t>
            </w:r>
          </w:p>
        </w:tc>
      </w:tr>
      <w:tr>
        <w:trPr/>
        <w:tc>
          <w:tcPr>
            <w:tcW w:w="43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jc w:val="center"/>
              <w:rPr/>
            </w:pPr>
            <w:r>
              <w:rPr/>
            </w:r>
          </w:p>
        </w:tc>
        <w:tc>
          <w:tcPr>
            <w:tcW w:w="271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0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86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7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Документы и (или) информация, которые заявитель должен представить самостоятельно</w:t>
            </w: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15"/>
              <w:widowControl w:val="false"/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Документы и (или) информация,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      </w:r>
          </w:p>
        </w:tc>
      </w:tr>
      <w:tr>
        <w:trPr/>
        <w:tc>
          <w:tcPr>
            <w:tcW w:w="4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>
            <w:pPr>
              <w:pStyle w:val="Style15"/>
              <w:jc w:val="center"/>
              <w:rPr/>
            </w:pPr>
            <w:r>
              <w:rPr/>
            </w:r>
          </w:p>
          <w:p>
            <w:pPr>
              <w:pStyle w:val="Style15"/>
              <w:jc w:val="center"/>
              <w:rPr/>
            </w:pPr>
            <w:r>
              <w:rPr/>
            </w:r>
          </w:p>
          <w:p>
            <w:pPr>
              <w:pStyle w:val="Style15"/>
              <w:jc w:val="center"/>
              <w:rPr/>
            </w:pPr>
            <w:r>
              <w:rPr/>
            </w:r>
          </w:p>
          <w:p>
            <w:pPr>
              <w:pStyle w:val="Style15"/>
              <w:jc w:val="center"/>
              <w:rPr/>
            </w:pPr>
            <w:r>
              <w:rPr/>
            </w:r>
          </w:p>
        </w:tc>
        <w:tc>
          <w:tcPr>
            <w:tcW w:w="27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rFonts w:eastAsia="PT Astra Serif" w:cs="PT Astra Serif"/>
                <w:sz w:val="22"/>
                <w:szCs w:val="22"/>
              </w:rPr>
              <w:t xml:space="preserve">Физические и юридические лица, являющиеся </w:t>
            </w:r>
            <w:r>
              <w:rPr>
                <w:rFonts w:eastAsia="Calibri" w:cs="PT Astra Serif" w:eastAsiaTheme="minorHAnsi"/>
                <w:sz w:val="22"/>
                <w:szCs w:val="22"/>
                <w:lang w:eastAsia="en-US"/>
              </w:rPr>
              <w:t>собственником или уполномоченный наймодателем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rFonts w:eastAsia="Calibri" w:cs="PT Astra Serif" w:eastAsiaTheme="minorHAnsi"/>
                <w:sz w:val="22"/>
                <w:szCs w:val="22"/>
                <w:lang w:eastAsia="en-US"/>
              </w:rPr>
              <w:t xml:space="preserve">наниматель (по договору социального найма жилого (нежилого) помещения) </w:t>
            </w:r>
            <w:r>
              <w:rPr>
                <w:rFonts w:eastAsia="PT Astra Serif" w:cs="PT Astra Serif"/>
                <w:sz w:val="22"/>
                <w:szCs w:val="22"/>
                <w:lang w:eastAsia="en-US"/>
              </w:rPr>
              <w:t xml:space="preserve">при подаче заявления (уведомления) о завершении переустройства и (или) перепланировки, и (или) иных работ </w:t>
            </w:r>
            <w:r>
              <w:rPr>
                <w:rFonts w:eastAsia="PT Astra Serif" w:cs="PT Astra Serif"/>
                <w:b w:val="false"/>
                <w:bCs w:val="false"/>
                <w:sz w:val="22"/>
                <w:szCs w:val="22"/>
                <w:lang w:eastAsia="en-US"/>
              </w:rPr>
              <w:t>жилого (нежилого) помещения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В электронной форме посредством Портала;</w:t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администрацией муниципального образования город Краснодар.</w:t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8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требования, предусмотренные настоящим регламентом, а также иными нормативными правовыми актами Российской Федерации</w:t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подлинник - 1 экземпляр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подлинник- 1 экземпляр</w:t>
            </w:r>
          </w:p>
        </w:tc>
        <w:tc>
          <w:tcPr>
            <w:tcW w:w="37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1"/>
              <w:shd w:val="clear" w:color="auto" w:fill="FFFFFF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Уведомление (заявление) о                    завершении переустройства и (или)       перепланировки, и (или) иных работ  ж</w:t>
            </w:r>
            <w:r>
              <w:rPr>
                <w:b w:val="false"/>
                <w:bCs w:val="false"/>
                <w:sz w:val="22"/>
                <w:szCs w:val="22"/>
              </w:rPr>
              <w:t xml:space="preserve">илого (нежилого) помещения </w:t>
            </w:r>
            <w:r>
              <w:rPr>
                <w:sz w:val="22"/>
                <w:szCs w:val="22"/>
              </w:rPr>
              <w:t>по форме согласно  приложению № 1  к настоящему регламенту; (в случае               перепланировки помещения в         многоквартирном доме в заявлении              указываются сведения об уплате заявителем государственной пошлины за осуществление государственного</w:t>
            </w:r>
          </w:p>
          <w:p>
            <w:pPr>
              <w:pStyle w:val="S1"/>
              <w:shd w:val="clear" w:color="auto" w:fill="FFFFFF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кадастрового учёта и (или)</w:t>
            </w:r>
          </w:p>
          <w:p>
            <w:pPr>
              <w:pStyle w:val="S1"/>
              <w:shd w:val="clear" w:color="auto" w:fill="FFFFFF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государственной регистрации прав на недвижимое имущество);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/>
                <w:sz w:val="22"/>
                <w:szCs w:val="22"/>
              </w:rPr>
              <w:t>опии документа, удостоверяющего личность заявителя;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3. </w:t>
            </w:r>
            <w:r>
              <w:rPr>
                <w:rFonts w:ascii="Times New Roman" w:hAnsi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ехнический план помещения, в отношении которого осуществлена перепланировка,</w:t>
            </w:r>
            <w:r>
              <w:rPr>
                <w:rFonts w:ascii="Times New Roman" w:hAnsi="Times New Roman"/>
                <w:color w:val="FF4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подготовленный в соответствии с Федеральным законом от 13.07.2015 № 218-ФЗ                            «О государственной регистрации недвижимости» (в случае перепланировки помещения);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4. </w:t>
            </w:r>
            <w:r>
              <w:rPr>
                <w:rFonts w:ascii="Times New Roman" w:hAnsi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/>
                <w:sz w:val="22"/>
                <w:szCs w:val="22"/>
              </w:rPr>
              <w:t>ехнический паспорт помещения, составленного после выполнения работ по его переустройству (в случае переустройства помещения);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5. </w:t>
            </w: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/>
                <w:sz w:val="22"/>
                <w:szCs w:val="22"/>
              </w:rPr>
              <w:t>окумент, подтверждающий соответствие жилого (нежилого) помещения требованиям и правилам пожарной безопасности Российской Федерации;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6. </w:t>
            </w: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/>
                <w:sz w:val="22"/>
                <w:szCs w:val="22"/>
              </w:rPr>
              <w:t>опия договора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 специализированной организацией на вывоз отходов, образовавшихся от выполнения работ по переустройству и (или) перепланировке помещений, с их утилизацией, а также акт выполненных работ.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случае если ранее выданное решение о согласовании переустройства и (или) перепланировки помещения содержит требование о представлении акта на скрытые работы и заключение авторского надзора о соответствии выполненных работ проекту, заявитель представляет: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7. 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кт на скрытые работы;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8.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аключение авторского надзора о соответствии выполненных работ пр</w:t>
            </w:r>
            <w:r>
              <w:rPr>
                <w:rFonts w:ascii="Times New Roman" w:hAnsi="Times New Roman"/>
                <w:sz w:val="22"/>
                <w:szCs w:val="22"/>
              </w:rPr>
              <w:t>оекту.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случае если ранее выданное решение о согласовании переустройства и (или) перепланировки помещения содержит условие соблюдения требований пункта 133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354, заявитель представляет: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9.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аключение организации, осуществляющей газоснабжение соответствующего дома.</w:t>
            </w: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keepNext w:val="false"/>
              <w:keepLines w:val="false"/>
              <w:widowControl w:val="false"/>
              <w:numPr>
                <w:ilvl w:val="0"/>
                <w:numId w:val="0"/>
              </w:numPr>
              <w:shd w:val="nil" w:color="000000"/>
              <w:suppressAutoHyphens w:val="true"/>
              <w:bidi w:val="0"/>
              <w:spacing w:lineRule="auto" w:line="240" w:beforeAutospacing="0" w:before="0" w:afterAutospacing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Сведения из Единого государственного реестра недвижимости или правоустанавливающие документы на переустраиваемое и (или) перепланируемое жилое (нежилое) помещение, если право на него зарегистрировано в Едином государственном реестре недвижимости</w:t>
            </w:r>
          </w:p>
        </w:tc>
      </w:tr>
      <w:tr>
        <w:trPr/>
        <w:tc>
          <w:tcPr>
            <w:tcW w:w="4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rFonts w:eastAsia="PT Astra Serif" w:cs="PT Astra Serif"/>
                <w:b w:val="false"/>
                <w:bCs w:val="false"/>
                <w:sz w:val="22"/>
                <w:szCs w:val="22"/>
                <w:lang w:eastAsia="en-US"/>
              </w:rPr>
              <w:t xml:space="preserve">Физические и юридические лица, являющиеся </w:t>
            </w:r>
            <w:r>
              <w:rPr>
                <w:rFonts w:eastAsia="Calibri" w:cs="PT Astra Serif" w:eastAsiaTheme="minorHAnsi"/>
                <w:b w:val="false"/>
                <w:bCs w:val="false"/>
                <w:sz w:val="22"/>
                <w:szCs w:val="22"/>
                <w:lang w:eastAsia="en-US"/>
              </w:rPr>
              <w:t xml:space="preserve">собственником или уполномоченный наймодателем наниматель (по договору социального найма жилого (нежилого) помещения) </w:t>
            </w:r>
            <w:r>
              <w:rPr>
                <w:rFonts w:eastAsia="PT Astra Serif" w:cs="PT Astra Serif"/>
                <w:b w:val="false"/>
                <w:bCs w:val="false"/>
                <w:sz w:val="22"/>
                <w:szCs w:val="22"/>
                <w:lang w:eastAsia="en-US"/>
              </w:rPr>
              <w:t>при подаче заявления (уведомления) о завершении переустройства и (или) перепланировки, и (или) иных работ жилого (нежилого) помещения на ранее выполненные работы без решения о согласовании переустройства и (или) перепланировки жилого (нежилого) помещения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В электронной форме посредством Портала;</w:t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администрацией муниципального образования город Краснодар.</w:t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8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требования, предусмотренные настоящим регламентом, а также иными нормативными правовыми актами Российской Федерации</w:t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подлинник- 1 экземпляр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подлинник- 1 экземпляр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подлинник - 1 экземпляр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/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/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/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/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/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/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/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/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/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/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/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/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/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/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подлинник - 1 экземпляр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hd w:val="clear" w:color="auto" w:fill="FFFFFF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Уведомление (заявление) о завершении переустройства и (или) перепланировки, и (или) иных работ ж</w:t>
            </w:r>
            <w:r>
              <w:rPr>
                <w:b w:val="false"/>
                <w:bCs w:val="false"/>
                <w:sz w:val="22"/>
                <w:szCs w:val="22"/>
              </w:rPr>
              <w:t xml:space="preserve">илого (нежилого) помещения </w:t>
            </w:r>
            <w:r>
              <w:rPr>
                <w:sz w:val="22"/>
                <w:szCs w:val="22"/>
              </w:rPr>
              <w:t xml:space="preserve">по форме согласно приложению № 1  к настоящему регламенту, </w:t>
            </w:r>
            <w:r>
              <w:rPr>
                <w:rFonts w:eastAsia="PT Astra Serif" w:cs="PT Astra Serif"/>
                <w:b w:val="false"/>
                <w:bCs w:val="false"/>
                <w:sz w:val="22"/>
                <w:szCs w:val="22"/>
                <w:lang w:eastAsia="en-US"/>
              </w:rPr>
              <w:t>с отметкой в уведомлении, что переустройство и (или) перепланировка выполнены без решения о согласовании переустройства и (или) перепланировки жилого (нежилого) помещения</w:t>
            </w:r>
            <w:r>
              <w:rPr>
                <w:sz w:val="22"/>
                <w:szCs w:val="22"/>
              </w:rPr>
              <w:t>; (в случае перепланировки помещения в  многоквартирном доме в заявлении указываются сведения об уплате заявителем государственной пошлины за осуществление государственного кадастрового учёта и (или) государственной регистрации прав на недвижимое  имущество);</w:t>
            </w:r>
          </w:p>
          <w:p>
            <w:pPr>
              <w:pStyle w:val="Normal"/>
              <w:shd w:val="clear" w:color="auto" w:fill="FFFFFF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/>
                <w:sz w:val="22"/>
                <w:szCs w:val="22"/>
              </w:rPr>
              <w:t>опии документа, удостоверяющего личность заявителя;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3. </w:t>
            </w: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/>
                <w:sz w:val="22"/>
                <w:szCs w:val="22"/>
              </w:rPr>
              <w:t>опии правоустанавливающих документов на переустраиваемое и (или) перепланируемое жилое (нежилое) помещение, право на которое не зарегистрировано в Едином государственном реестре недвижимости;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4. </w:t>
            </w:r>
            <w:r>
              <w:rPr>
                <w:rFonts w:ascii="Times New Roman" w:hAnsi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/>
                <w:sz w:val="22"/>
                <w:szCs w:val="22"/>
              </w:rPr>
              <w:t>ехнические паспорта жилого (нежилого) помещения до и после проведения работ по переустройству и (или) перепланировке помещения в многоквартирном доме;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5. </w:t>
            </w:r>
            <w:r>
              <w:rPr>
                <w:rFonts w:ascii="Times New Roman" w:hAnsi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/>
                <w:sz w:val="22"/>
                <w:szCs w:val="22"/>
              </w:rPr>
              <w:t>ехническое заключение специализированной организации о допустимости и безопасности проведенных работ по переустройству и (или) перепланировке помещения;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6. </w:t>
            </w: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/>
                <w:sz w:val="22"/>
                <w:szCs w:val="22"/>
              </w:rPr>
              <w:t>окумент, подтверждающий соответствие жилого (нежилого) помещения требованиям и правилам пожарной безопасности Российской Федерации;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7. </w:t>
            </w:r>
            <w:r>
              <w:rPr>
                <w:rFonts w:ascii="Times New Roman" w:hAnsi="Times New Roman"/>
                <w:sz w:val="22"/>
                <w:szCs w:val="22"/>
              </w:rPr>
              <w:t>Э</w:t>
            </w:r>
            <w:r>
              <w:rPr>
                <w:rFonts w:ascii="Times New Roman" w:hAnsi="Times New Roman"/>
                <w:sz w:val="22"/>
                <w:szCs w:val="22"/>
              </w:rPr>
              <w:t>кспертное заключение о соответствии жилого (нежилого) помещения санитарно-эпидемиологическим правилам и нормативам;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8. </w:t>
            </w:r>
            <w:r>
              <w:rPr>
                <w:rFonts w:ascii="Times New Roman" w:hAnsi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/>
                <w:sz w:val="22"/>
                <w:szCs w:val="22"/>
              </w:rPr>
              <w:t>огласие в письменной форме всех членов семьи нанимателя (в том числе временно отсутствующих членов семьи нанимателя), занимающих переустроенное и (или) перепланированное жилое помещение на основании договора социального найма (в случае если заявителем является уполномоченный наймодателем на представление предусмотренных настоящим пунктом документов наниматель переустроенного и (или) перепланированного жилого помещения по договору социального найма);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9. </w:t>
            </w:r>
            <w:r>
              <w:rPr>
                <w:rFonts w:ascii="Times New Roman" w:hAnsi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/>
                <w:sz w:val="22"/>
                <w:szCs w:val="22"/>
              </w:rPr>
              <w:t>ехнический план помещения, в отношении которого осуществлена перепланировка, подготовленный в соответствии с Федеральным законом от 13.07.2015 № 218-ФЗ  «О государственной регистрации недвижимости» (в случае перепланировки помещения).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Если переустройство и (или) перепланировка помещения в многоквартирном доме произведены с присоединением к данному помещению части общего имущества в многоквартирном доме, заявитель представляет: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10. </w:t>
            </w: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/>
                <w:sz w:val="22"/>
                <w:szCs w:val="22"/>
              </w:rPr>
              <w:t>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оформленный в соответствии с требованиями, установленными приказом Министерства строительства и жилищно-коммунального хозяйства Российской Федерации от 28.01.2019 № 44/пр «Об утверждении Требований к оформлению протоколов общих собраний собственников помещений в многоквартирных домах и порядка направления подлинников решений и протоколов общих собраний собственников помещений в многоквартирных домах в уполномоченные органы исполнительной власти субъектов Российской Федерации, осуществляющие государственный жилищный надзор».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случае если при переустройстве и (или) перепланировке помещения в многоквартирном доме затронуты газовые сети (оборудование), заявитель представляет:</w:t>
            </w:r>
          </w:p>
          <w:p>
            <w:pPr>
              <w:pStyle w:val="ConsPlusNormal"/>
              <w:spacing w:before="0" w:after="0"/>
              <w:ind w:firstLine="54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11. </w:t>
            </w:r>
            <w:r>
              <w:rPr>
                <w:rFonts w:ascii="Times New Roman" w:hAnsi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/>
                <w:sz w:val="22"/>
                <w:szCs w:val="22"/>
              </w:rPr>
              <w:t>аключение организации, осуществляющей газоснабжение соответствующего многоквартирного дома.</w:t>
            </w: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1.Сведения из Единого государственного реестра недвижимости или правоустанавливающие документы на переустроенное и (или) перепланированное жилое (нежилое) помещение, если право на него зарегистрировано в Едином государственном реестре недвижимости;</w:t>
            </w:r>
          </w:p>
          <w:p>
            <w:pPr>
              <w:pStyle w:val="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 акт приёмки выполненных работ 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наследия, выданный в соответствии с приказом Министерства культуры Российской Федерации от 25.06.2015                      № 1840                       «Об утверждении состава и Порядка утверждения отчетной документации о выполнении работ 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наследия, Порядка приемки работ по сохранению объекта культурного наследия и подготовки акта приемки выполненных работ 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наследия и его формы», если переустроенное и (или) перепланированное помещение находится в многоквартирном доме, который является памятником архитектуры, истории или культуры.</w:t>
            </w:r>
          </w:p>
        </w:tc>
      </w:tr>
      <w:tr>
        <w:trPr/>
        <w:tc>
          <w:tcPr>
            <w:tcW w:w="4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rFonts w:eastAsia="PT Astra Serif" w:cs="PT Astra Serif"/>
                <w:b w:val="false"/>
                <w:bCs w:val="false"/>
                <w:sz w:val="22"/>
                <w:szCs w:val="22"/>
                <w:lang w:eastAsia="en-US"/>
              </w:rPr>
              <w:t xml:space="preserve">Заявители, ранее обращавшиеся за получением муниципальной услуги по результатам предоставления которой выданы документы </w:t>
            </w:r>
            <w:r>
              <w:rPr>
                <w:rFonts w:eastAsia="PT Astra Serif" w:cs="Times New Roman"/>
                <w:b w:val="false"/>
                <w:bCs w:val="false"/>
                <w:sz w:val="22"/>
                <w:szCs w:val="22"/>
                <w:lang w:eastAsia="en-US"/>
              </w:rPr>
              <w:t>с допущенными опечатками и ошибками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бумажном носителе посредством личного обращения в уполномоченный орган</w:t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8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требования, предусмотренные настоящим регламентом, а также иными нормативными правовыми актами Российской Федерации</w:t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rFonts w:ascii="Times New Roman" w:hAnsi="Times New Roman"/>
              </w:rPr>
            </w:pPr>
            <w:r>
              <w:rPr/>
            </w:r>
          </w:p>
        </w:tc>
        <w:tc>
          <w:tcPr>
            <w:tcW w:w="37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 Заявление в свободной форме, содержащее указание на опечатки и ошибки, допущенные в выданных в результате предоставления муниципальной услуги документах;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/>
                <w:sz w:val="22"/>
                <w:szCs w:val="22"/>
              </w:rPr>
              <w:t>опия документа, удостоверяющего личность заявителя;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3. </w:t>
            </w: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/>
                <w:sz w:val="22"/>
                <w:szCs w:val="22"/>
              </w:rPr>
              <w:t>окумент, выданный по результату ранее предоставленной муниципальной услуги, в котором допущены опечатки и (или) ошибки.</w:t>
            </w: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>
        <w:trPr>
          <w:trHeight w:val="4695" w:hRule="atLeast"/>
        </w:trPr>
        <w:tc>
          <w:tcPr>
            <w:tcW w:w="4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jc w:val="center"/>
              <w:rPr/>
            </w:pPr>
            <w:r>
              <w:rPr/>
              <w:t>4</w:t>
            </w:r>
          </w:p>
        </w:tc>
        <w:tc>
          <w:tcPr>
            <w:tcW w:w="27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rFonts w:eastAsia="PT Astra Serif" w:cs="PT Astra Serif"/>
                <w:b w:val="false"/>
                <w:bCs w:val="false"/>
                <w:sz w:val="22"/>
                <w:szCs w:val="22"/>
                <w:lang w:eastAsia="en-US"/>
              </w:rPr>
              <w:t>Заявители, ранее обращавшиеся за получением муниципальной услуги</w:t>
            </w:r>
          </w:p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rFonts w:eastAsia="PT Astra Serif" w:cs="PT Astra Serif"/>
                <w:b w:val="false"/>
                <w:bCs w:val="false"/>
                <w:sz w:val="22"/>
                <w:szCs w:val="22"/>
                <w:lang w:eastAsia="en-US"/>
              </w:rPr>
              <w:t>за выдачей дубликата документа, выданного по результату её предоставления.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В электронной форме посредством Портала;</w:t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администрацией муниципального образования город Краснодар</w:t>
            </w:r>
          </w:p>
        </w:tc>
        <w:tc>
          <w:tcPr>
            <w:tcW w:w="28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требования, предусмотренные настоящим регламентом,  а также иными нормативными правовыми актами Российской Федерации</w:t>
            </w:r>
          </w:p>
        </w:tc>
        <w:tc>
          <w:tcPr>
            <w:tcW w:w="37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 Заявление в произвольной форме о выдаче дубликата документа, выданного по результату ранее предоставленной муниципальной услуги, содержащее обоснование необходимости выдачи дубликата документа, а также вид, дату, номер выдачи (регистрации) документа, выданного в результате ранее предоставленной муниципальной услуги (при наличии такой информации);</w:t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sPlusNormal"/>
              <w:spacing w:before="0" w:after="0"/>
              <w:ind w:hanging="0" w:left="0" w:right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/>
                <w:sz w:val="22"/>
                <w:szCs w:val="22"/>
              </w:rPr>
              <w:t>опия документа, удостоверяющего личность заявителя.</w:t>
            </w: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>
        <w:trPr>
          <w:trHeight w:val="4695" w:hRule="atLeast"/>
        </w:trPr>
        <w:tc>
          <w:tcPr>
            <w:tcW w:w="4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От имени заявителя могут действовать его представители, наделённые соответствующими полномочиями в порядке, установленном законодательством Российской Федерации.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  В электронной форме посредством </w:t>
            </w:r>
            <w:r>
              <w:fldChar w:fldCharType="begin"/>
            </w:r>
            <w:r>
              <w:rPr>
                <w:rStyle w:val="Hyperlink"/>
                <w:sz w:val="22"/>
                <w:u w:val="none"/>
                <w:szCs w:val="22"/>
                <w:rFonts w:ascii="Times New Roman" w:hAnsi="Times New Roman"/>
                <w:color w:val="auto"/>
              </w:rPr>
              <w:instrText xml:space="preserve"> HYPERLINK "https://internet.garant.ru/" \l "/multilink/406377293/paragraph/2287/number/0"</w:instrText>
            </w:r>
            <w:r>
              <w:rPr>
                <w:rStyle w:val="Hyperlink"/>
                <w:sz w:val="22"/>
                <w:u w:val="none"/>
                <w:szCs w:val="22"/>
                <w:rFonts w:ascii="Times New Roman" w:hAnsi="Times New Roman"/>
                <w:color w:val="auto"/>
              </w:rPr>
              <w:fldChar w:fldCharType="separate"/>
            </w:r>
            <w:r>
              <w:rPr>
                <w:rStyle w:val="Hyperlink"/>
                <w:rFonts w:ascii="Times New Roman" w:hAnsi="Times New Roman"/>
                <w:color w:val="auto"/>
                <w:sz w:val="22"/>
                <w:szCs w:val="22"/>
                <w:u w:val="none"/>
              </w:rPr>
              <w:t>Портала</w:t>
            </w:r>
            <w:r>
              <w:rPr>
                <w:rStyle w:val="Hyperlink"/>
                <w:sz w:val="22"/>
                <w:u w:val="none"/>
                <w:szCs w:val="22"/>
                <w:rFonts w:ascii="Times New Roman" w:hAnsi="Times New Roman"/>
                <w:color w:val="auto"/>
              </w:rPr>
              <w:fldChar w:fldCharType="end"/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>
            <w:pPr>
              <w:pStyle w:val="NoSpacing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2. 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администрацией муниципального образования город Краснодар.</w:t>
            </w:r>
          </w:p>
        </w:tc>
        <w:tc>
          <w:tcPr>
            <w:tcW w:w="28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  <w:shd w:fill="FFFFFF" w:val="clear"/>
              </w:rPr>
              <w:t>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требования, предусмотрены настоящим регламентом, а также иными нормативными правовыми актами Российской Федерации</w:t>
            </w:r>
          </w:p>
        </w:tc>
        <w:tc>
          <w:tcPr>
            <w:tcW w:w="37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  <w:shd w:fill="FFFFFF" w:val="clear"/>
              </w:rPr>
              <w:t>Документы и (или) информация предоставляются в зависимости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  <w:shd w:fill="FFFFFF" w:val="clear"/>
              </w:rPr>
              <w:t>от идентификаторов категории (признаков) заявителей, чьи интересы представляет уполномоченное лицо;</w:t>
            </w:r>
          </w:p>
          <w:p>
            <w:pPr>
              <w:pStyle w:val="Normal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  <w:p>
            <w:pPr>
              <w:pStyle w:val="S1"/>
              <w:widowControl/>
              <w:shd w:val="clear" w:color="auto" w:fill="FFFFFF"/>
              <w:suppressAutoHyphens w:val="false"/>
              <w:overflowPunct w:val="false"/>
              <w:bidi w:val="0"/>
              <w:spacing w:lineRule="auto" w:line="240" w:before="100" w:after="100"/>
              <w:ind w:hanging="0" w:left="57" w:right="283"/>
              <w:jc w:val="left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fill="FFFFFF" w:val="clear"/>
              </w:rPr>
              <w:t>копия документа, удостоверяющего личность представителя, и             документа, подтверждающего        полномочия представителя          заявителя в соответствии с             законодательством Российской    Федерации, в случае обращения представителя заявителя.</w:t>
            </w:r>
          </w:p>
        </w:tc>
        <w:tc>
          <w:tcPr>
            <w:tcW w:w="23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  <w:shd w:fill="FFFFFF" w:val="clear"/>
              </w:rPr>
              <w:t>Документы и (или) информация предоставляются в зависимости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  <w:shd w:fill="FFFFFF" w:val="clear"/>
              </w:rPr>
              <w:t>от идентификаторов категории (признаков) заявителей, чьи интересы представляет уполномоченное лицо</w:t>
            </w:r>
          </w:p>
        </w:tc>
      </w:tr>
    </w:tbl>
    <w:p>
      <w:pPr>
        <w:pStyle w:val="ConsPlusNormal"/>
        <w:ind w:firstLine="708" w:left="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8" w:left="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4"/>
        <w:spacing w:lineRule="auto" w:line="228"/>
        <w:jc w:val="both"/>
        <w:rPr>
          <w:highlight w:val="none"/>
        </w:rPr>
      </w:pPr>
      <w:r>
        <w:rPr>
          <w:rFonts w:eastAsia="Calibri" w:eastAsiaTheme="minorHAnsi"/>
          <w:sz w:val="28"/>
          <w:szCs w:val="28"/>
        </w:rPr>
        <w:t xml:space="preserve">Директор департамента городского </w:t>
      </w:r>
    </w:p>
    <w:p>
      <w:pPr>
        <w:pStyle w:val="Style14"/>
        <w:spacing w:lineRule="auto" w:line="228"/>
        <w:jc w:val="both"/>
        <w:rPr/>
      </w:pPr>
      <w:r>
        <w:rPr>
          <w:rFonts w:eastAsia="Calibri" w:eastAsiaTheme="minorHAnsi"/>
          <w:sz w:val="28"/>
          <w:szCs w:val="28"/>
        </w:rPr>
        <w:t xml:space="preserve">хозяйства и топливно-энергетического </w:t>
      </w:r>
    </w:p>
    <w:p>
      <w:pPr>
        <w:pStyle w:val="Style14"/>
        <w:spacing w:lineRule="auto" w:line="228"/>
        <w:jc w:val="both"/>
        <w:rPr/>
      </w:pPr>
      <w:r>
        <w:rPr>
          <w:rFonts w:eastAsia="Calibri" w:eastAsiaTheme="minorHAnsi"/>
          <w:sz w:val="28"/>
          <w:szCs w:val="28"/>
        </w:rPr>
        <w:t xml:space="preserve">комплекса администрации муниципального </w:t>
      </w:r>
    </w:p>
    <w:p>
      <w:pPr>
        <w:pStyle w:val="Style14"/>
        <w:spacing w:lineRule="auto" w:line="228"/>
        <w:jc w:val="both"/>
        <w:rPr/>
      </w:pPr>
      <w:r>
        <w:rPr>
          <w:rFonts w:eastAsia="Calibri" w:eastAsiaTheme="minorHAnsi"/>
          <w:sz w:val="28"/>
          <w:szCs w:val="28"/>
        </w:rPr>
        <w:t xml:space="preserve">образования город Краснодар                                                                </w:t>
        <w:tab/>
        <w:tab/>
        <w:tab/>
        <w:tab/>
        <w:tab/>
        <w:tab/>
        <w:t xml:space="preserve">     О.В.Шишковский</w:t>
      </w:r>
    </w:p>
    <w:sectPr>
      <w:headerReference w:type="default" r:id="rId2"/>
      <w:type w:val="nextPage"/>
      <w:pgSz w:orient="landscape" w:w="16838" w:h="11906"/>
      <w:pgMar w:left="1701" w:right="567" w:gutter="0" w:header="708" w:top="1276" w:footer="0" w:bottom="1105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9</w:t>
    </w:r>
    <w:r>
      <w:rPr/>
      <w:fldChar w:fldCharType="end"/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ar-SA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Hyperlink">
    <w:name w:val="Hyperlink"/>
    <w:uiPriority w:val="99"/>
    <w:unhideWhenUsed/>
    <w:rPr>
      <w:color w:themeColor="hyperlink" w:val="0000FF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7" w:customStyle="1">
    <w:name w:val="Верхний колонтитул Знак"/>
    <w:basedOn w:val="DefaultParagraphFont"/>
    <w:uiPriority w:val="99"/>
    <w:qFormat/>
    <w:rPr>
      <w:rFonts w:ascii="Times New Roman" w:hAnsi="Times New Roman" w:eastAsia="Times New Roman" w:cs="Times New Roman"/>
      <w:sz w:val="28"/>
      <w:szCs w:val="20"/>
      <w:lang w:eastAsia="ar-SA"/>
    </w:rPr>
  </w:style>
  <w:style w:type="character" w:styleId="Style8" w:customStyle="1">
    <w:name w:val="Нижний колонтитул Знак"/>
    <w:basedOn w:val="DefaultParagraphFont"/>
    <w:uiPriority w:val="99"/>
    <w:qFormat/>
    <w:rPr>
      <w:rFonts w:ascii="Times New Roman" w:hAnsi="Times New Roman" w:eastAsia="Times New Roman" w:cs="Times New Roman"/>
      <w:sz w:val="28"/>
      <w:szCs w:val="20"/>
      <w:lang w:eastAsia="ar-SA"/>
    </w:rPr>
  </w:style>
  <w:style w:type="character" w:styleId="Style9">
    <w:name w:val="Маркеры"/>
    <w:qFormat/>
    <w:rPr>
      <w:rFonts w:ascii="OpenSymbol" w:hAnsi="OpenSymbol" w:eastAsia="OpenSymbol" w:cs="OpenSymbol"/>
    </w:rPr>
  </w:style>
  <w:style w:type="character" w:styleId="Style10">
    <w:name w:val="Символ нумерации"/>
    <w:qFormat/>
    <w:rPr/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Style12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/>
      <w:contextualSpacing/>
    </w:pPr>
    <w:rPr/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160"/>
      <w:ind w:left="720" w:right="720"/>
    </w:pPr>
    <w:rPr>
      <w:i/>
    </w:rPr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Style11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paragraph" w:styleId="Style13">
    <w:name w:val="Колонтитул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ConsPlusNormal" w:customStyle="1">
    <w:name w:val="ConsPlusNormal"/>
    <w:qFormat/>
    <w:pPr>
      <w:keepNext w:val="false"/>
      <w:keepLines w:val="false"/>
      <w:pageBreakBefore w:val="false"/>
      <w:widowControl w:val="false"/>
      <w:shd w:val="nil" w:color="000000"/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Calibri" w:hAnsi="Calibri" w:eastAsia="Times New Roman" w:cs="Calibri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2"/>
      <w:sz w:val="22"/>
      <w:szCs w:val="20"/>
      <w:u w:val="none"/>
      <w:vertAlign w:val="baseline"/>
      <w:lang w:val="ru-RU" w:eastAsia="ru-RU" w:bidi="ar-SA"/>
    </w:rPr>
  </w:style>
  <w:style w:type="paragraph" w:styleId="Style14">
    <w:name w:val="Обычный"/>
    <w:qFormat/>
    <w:pPr>
      <w:keepNext w:val="false"/>
      <w:keepLines w:val="false"/>
      <w:pageBreakBefore w:val="false"/>
      <w:widowControl/>
      <w:shd w:val="nil" w:color="000000"/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8"/>
      <w:sz w:val="28"/>
      <w:szCs w:val="20"/>
      <w:u w:val="none"/>
      <w:vertAlign w:val="baseline"/>
      <w:lang w:val="ru-RU" w:eastAsia="ar-SA" w:bidi="ar-SA"/>
    </w:rPr>
  </w:style>
  <w:style w:type="paragraph" w:styleId="Style15">
    <w:name w:val="Содержимое таблицы"/>
    <w:basedOn w:val="Normal"/>
    <w:qFormat/>
    <w:pPr>
      <w:widowControl w:val="false"/>
      <w:suppressLineNumbers/>
    </w:pPr>
    <w:rPr/>
  </w:style>
  <w:style w:type="paragraph" w:styleId="S1">
    <w:name w:val="s_1"/>
    <w:basedOn w:val="Normal"/>
    <w:qFormat/>
    <w:pPr>
      <w:widowControl/>
      <w:suppressAutoHyphens w:val="false"/>
      <w:overflowPunct w:val="false"/>
      <w:spacing w:before="100" w:after="100"/>
      <w:textAlignment w:val="auto"/>
    </w:pPr>
    <w:rPr>
      <w:kern w:val="0"/>
      <w:szCs w:val="24"/>
    </w:rPr>
  </w:style>
  <w:style w:type="paragraph" w:styleId="Style16">
    <w:name w:val="Заголовок таблицы"/>
    <w:basedOn w:val="Style15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Application>LibreOffice/7.6.7.2$Linux_X86_64 LibreOffice_project/60$Build-2</Application>
  <AppVersion>15.0000</AppVersion>
  <Pages>9</Pages>
  <Words>1531</Words>
  <Characters>11707</Characters>
  <CharactersWithSpaces>13407</CharactersWithSpaces>
  <Paragraphs>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2022-07-11T13:34:00Z</dcterms:created>
  <dc:creator>Левченко Е.В.</dc:creator>
  <dc:description/>
  <dc:language>ru-RU</dc:language>
  <cp:lastModifiedBy/>
  <cp:lastPrinted>2025-08-13T17:11:33Z</cp:lastPrinted>
  <dcterms:modified xsi:type="dcterms:W3CDTF">2025-08-13T17:15:19Z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