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07" w:rsidRPr="00CE7507" w:rsidRDefault="00BE364B" w:rsidP="00E01063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46F4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3C5422" w:rsidRDefault="00E01063" w:rsidP="00E01063">
      <w:pPr>
        <w:spacing w:after="0" w:line="240" w:lineRule="auto"/>
        <w:ind w:left="9356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867229">
        <w:rPr>
          <w:rFonts w:ascii="Times New Roman" w:eastAsia="Calibri" w:hAnsi="Times New Roman"/>
          <w:bCs/>
          <w:sz w:val="28"/>
          <w:szCs w:val="28"/>
          <w:lang w:eastAsia="ru-RU"/>
        </w:rPr>
        <w:t>проведения департаментом</w:t>
      </w:r>
    </w:p>
    <w:p w:rsidR="003C5422" w:rsidRDefault="00E01063" w:rsidP="00E01063">
      <w:pPr>
        <w:spacing w:after="0" w:line="240" w:lineRule="auto"/>
        <w:ind w:left="9356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6722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финансов администрации муниципального образования город Краснодар мониторинга качества финансового менеджмента </w:t>
      </w:r>
    </w:p>
    <w:p w:rsidR="00CE7507" w:rsidRDefault="00E01063" w:rsidP="00E01063">
      <w:pPr>
        <w:spacing w:after="0" w:line="240" w:lineRule="auto"/>
        <w:ind w:left="9356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67229">
        <w:rPr>
          <w:rFonts w:ascii="Times New Roman" w:eastAsia="Calibri" w:hAnsi="Times New Roman"/>
          <w:bCs/>
          <w:sz w:val="28"/>
          <w:szCs w:val="28"/>
          <w:lang w:eastAsia="ru-RU"/>
        </w:rPr>
        <w:t>главных распорядителей средств местного бюджета, главных администраторов доходов местного бюджета, главных администраторов источников финансиро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вания дефицита местного бюджета</w:t>
      </w:r>
    </w:p>
    <w:p w:rsidR="00A3582A" w:rsidRDefault="00A3582A" w:rsidP="00E01063">
      <w:pPr>
        <w:spacing w:after="0" w:line="240" w:lineRule="auto"/>
        <w:ind w:left="9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A0" w:rsidRPr="00CE7507" w:rsidRDefault="00F959A0" w:rsidP="00E01063">
      <w:pPr>
        <w:spacing w:after="0" w:line="240" w:lineRule="auto"/>
        <w:ind w:left="9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507" w:rsidRPr="00CE7507" w:rsidRDefault="00CE7507" w:rsidP="00CE7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507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</w:t>
      </w:r>
    </w:p>
    <w:p w:rsidR="00FA0904" w:rsidRDefault="00CE7507" w:rsidP="00FA09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507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мониторинга качества финансового менеджмента</w:t>
      </w:r>
      <w:r w:rsidR="00FA09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4D30A4" w:rsidRDefault="00FA0904" w:rsidP="00FA09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осуществляемого главными администраторами бюджетных средств муниципального образования </w:t>
      </w:r>
    </w:p>
    <w:p w:rsidR="00CE7507" w:rsidRPr="00CE7507" w:rsidRDefault="00FA0904" w:rsidP="004D3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Краснодар по итогам </w:t>
      </w:r>
      <w:r w:rsidR="006535F8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ного финансового года</w:t>
      </w:r>
    </w:p>
    <w:p w:rsidR="00CE7507" w:rsidRDefault="00CE7507" w:rsidP="00CE7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A0" w:rsidRPr="00CE7507" w:rsidRDefault="00F959A0" w:rsidP="00CE7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3402"/>
        <w:gridCol w:w="992"/>
        <w:gridCol w:w="5388"/>
        <w:gridCol w:w="2835"/>
        <w:gridCol w:w="236"/>
      </w:tblGrid>
      <w:tr w:rsidR="00CE7507" w:rsidRPr="00CE7507" w:rsidTr="00E01063">
        <w:trPr>
          <w:trHeight w:val="806"/>
        </w:trPr>
        <w:tc>
          <w:tcPr>
            <w:tcW w:w="2412" w:type="dxa"/>
            <w:tcBorders>
              <w:bottom w:val="nil"/>
            </w:tcBorders>
            <w:vAlign w:val="center"/>
          </w:tcPr>
          <w:p w:rsidR="00CE7507" w:rsidRPr="00CE7507" w:rsidRDefault="00CE7507" w:rsidP="00CE7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CE7507" w:rsidRPr="00CE7507" w:rsidRDefault="00CE7507" w:rsidP="00CE7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CE7507" w:rsidRPr="00CE7507" w:rsidRDefault="00CE7507" w:rsidP="00CE7507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Расчёт показателя</w:t>
            </w:r>
          </w:p>
          <w:p w:rsidR="00CE7507" w:rsidRPr="00CE7507" w:rsidRDefault="00CE7507" w:rsidP="00CE7507">
            <w:pPr>
              <w:spacing w:after="0" w:line="240" w:lineRule="auto"/>
              <w:ind w:left="-53" w:firstLine="37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7507" w:rsidRPr="00CE7507" w:rsidRDefault="00CE7507" w:rsidP="00CE7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Вес группы в оценке/ показателя в группе (в %)</w:t>
            </w:r>
          </w:p>
        </w:tc>
        <w:tc>
          <w:tcPr>
            <w:tcW w:w="5388" w:type="dxa"/>
            <w:tcBorders>
              <w:bottom w:val="nil"/>
            </w:tcBorders>
            <w:vAlign w:val="center"/>
          </w:tcPr>
          <w:p w:rsidR="00CE7507" w:rsidRPr="00CE7507" w:rsidRDefault="00CE7507" w:rsidP="00CE7507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E7507" w:rsidRPr="00CE7507" w:rsidRDefault="00CE7507" w:rsidP="00CE7507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Комментарий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CE7507" w:rsidRPr="00CE7507" w:rsidRDefault="00CE7507" w:rsidP="00CE7507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E7507" w:rsidRPr="00CE7507" w:rsidRDefault="00CE7507" w:rsidP="00CE7507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E7507" w:rsidRPr="00CE7507" w:rsidRDefault="00CE7507" w:rsidP="00CE750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3396"/>
        <w:gridCol w:w="996"/>
        <w:gridCol w:w="5389"/>
        <w:gridCol w:w="2835"/>
        <w:gridCol w:w="422"/>
      </w:tblGrid>
      <w:tr w:rsidR="00CE7507" w:rsidRPr="00CE7507" w:rsidTr="008E6F65">
        <w:trPr>
          <w:gridAfter w:val="1"/>
          <w:wAfter w:w="422" w:type="dxa"/>
          <w:trHeight w:val="70"/>
          <w:tblHeader/>
        </w:trPr>
        <w:tc>
          <w:tcPr>
            <w:tcW w:w="2413" w:type="dxa"/>
            <w:vAlign w:val="center"/>
          </w:tcPr>
          <w:p w:rsidR="00CE7507" w:rsidRPr="00CE7507" w:rsidRDefault="00CE7507" w:rsidP="00CE7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96" w:type="dxa"/>
            <w:vAlign w:val="center"/>
          </w:tcPr>
          <w:p w:rsidR="00CE7507" w:rsidRPr="00CE7507" w:rsidRDefault="00CE7507" w:rsidP="00CE7507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6" w:type="dxa"/>
            <w:vAlign w:val="center"/>
          </w:tcPr>
          <w:p w:rsidR="00CE7507" w:rsidRPr="00CE7507" w:rsidRDefault="00CE7507" w:rsidP="00CE75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89" w:type="dxa"/>
            <w:vAlign w:val="center"/>
          </w:tcPr>
          <w:p w:rsidR="00CE7507" w:rsidRPr="00CE7507" w:rsidRDefault="00CE7507" w:rsidP="00CE7507">
            <w:pPr>
              <w:spacing w:after="0" w:line="240" w:lineRule="auto"/>
              <w:ind w:left="-250" w:firstLine="28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CE7507" w:rsidRPr="00CE7507" w:rsidRDefault="00CE7507" w:rsidP="00CE7507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E6605" w:rsidRPr="00CE7507" w:rsidTr="008E6F65">
        <w:trPr>
          <w:gridAfter w:val="1"/>
          <w:wAfter w:w="422" w:type="dxa"/>
          <w:trHeight w:val="410"/>
        </w:trPr>
        <w:tc>
          <w:tcPr>
            <w:tcW w:w="5809" w:type="dxa"/>
            <w:gridSpan w:val="2"/>
          </w:tcPr>
          <w:p w:rsidR="004E6605" w:rsidRPr="004E6605" w:rsidRDefault="004E6605" w:rsidP="004E6605">
            <w:pPr>
              <w:pStyle w:val="af9"/>
              <w:numPr>
                <w:ilvl w:val="0"/>
                <w:numId w:val="17"/>
              </w:numPr>
              <w:spacing w:after="0" w:line="240" w:lineRule="auto"/>
              <w:ind w:left="211" w:hanging="218"/>
              <w:rPr>
                <w:rFonts w:ascii="Times New Roman" w:eastAsia="Times New Roman" w:hAnsi="Times New Roman"/>
                <w:i/>
                <w:lang w:eastAsia="ru-RU"/>
              </w:rPr>
            </w:pPr>
            <w:r w:rsidRPr="004E6605">
              <w:rPr>
                <w:rFonts w:ascii="Times New Roman" w:eastAsia="Times New Roman" w:hAnsi="Times New Roman"/>
                <w:b/>
                <w:lang w:eastAsia="ru-RU"/>
              </w:rPr>
              <w:t>Управление расходами местного бюджета</w:t>
            </w:r>
          </w:p>
        </w:tc>
        <w:tc>
          <w:tcPr>
            <w:tcW w:w="996" w:type="dxa"/>
            <w:vAlign w:val="center"/>
          </w:tcPr>
          <w:p w:rsidR="004E6605" w:rsidRPr="00CE7507" w:rsidRDefault="004E6605" w:rsidP="004E6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</w:t>
            </w:r>
          </w:p>
        </w:tc>
        <w:tc>
          <w:tcPr>
            <w:tcW w:w="5389" w:type="dxa"/>
          </w:tcPr>
          <w:p w:rsidR="004E6605" w:rsidRPr="00CE7507" w:rsidRDefault="004E6605" w:rsidP="004E6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4E6605" w:rsidRPr="00CE7507" w:rsidRDefault="004E6605" w:rsidP="004E66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86074" w:rsidRPr="00CE7507" w:rsidTr="008E6F65">
        <w:trPr>
          <w:gridAfter w:val="1"/>
          <w:wAfter w:w="422" w:type="dxa"/>
          <w:trHeight w:val="719"/>
        </w:trPr>
        <w:tc>
          <w:tcPr>
            <w:tcW w:w="2413" w:type="dxa"/>
          </w:tcPr>
          <w:p w:rsidR="00C86074" w:rsidRPr="004E6605" w:rsidRDefault="004E6605" w:rsidP="00FA1D3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1.1 </w:t>
            </w:r>
            <w:r w:rsidR="00C86074"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Доля отклоненных планов-графиков (изменений в планы-графики) закупок, </w:t>
            </w:r>
            <w:r w:rsidR="00C86074" w:rsidRPr="004E6605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 xml:space="preserve">представленных в департамент финансов </w:t>
            </w:r>
            <w:r w:rsidR="00827EB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администрации муниципального образования город Краснодар (далее </w:t>
            </w:r>
            <w:r w:rsidR="00967E06" w:rsidRPr="00CE7507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967E06">
              <w:rPr>
                <w:rFonts w:ascii="Times New Roman" w:eastAsia="Times New Roman" w:hAnsi="Times New Roman"/>
                <w:lang w:eastAsia="ru-RU"/>
              </w:rPr>
              <w:t xml:space="preserve">департамент финансов) </w:t>
            </w:r>
            <w:r w:rsidR="00C86074"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в рамках возложенных функций по осуществлению контроля в сфере закупок</w:t>
            </w:r>
          </w:p>
        </w:tc>
        <w:tc>
          <w:tcPr>
            <w:tcW w:w="3396" w:type="dxa"/>
          </w:tcPr>
          <w:p w:rsidR="00AB367E" w:rsidRPr="004E6605" w:rsidRDefault="00AB367E" w:rsidP="00AB367E">
            <w:pPr>
              <w:spacing w:after="0" w:line="240" w:lineRule="auto"/>
              <w:ind w:left="-53" w:firstLine="370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E6605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>Р = (</w:t>
            </w:r>
            <w:r w:rsidRPr="004E6605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No</w:t>
            </w:r>
            <w:r w:rsidRPr="004E6605">
              <w:rPr>
                <w:rFonts w:ascii="Times New Roman" w:eastAsia="Times New Roman" w:hAnsi="Times New Roman"/>
                <w:snapToGrid w:val="0"/>
                <w:color w:val="auto"/>
                <w:vertAlign w:val="subscript"/>
                <w:lang w:eastAsia="ru-RU"/>
              </w:rPr>
              <w:t xml:space="preserve"> </w:t>
            </w:r>
            <w:r w:rsidRPr="004E6605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/</w:t>
            </w:r>
            <w:r w:rsidRPr="004E6605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N</w:t>
            </w:r>
            <w:r w:rsidRPr="004E6605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) х 100, где:</w:t>
            </w:r>
          </w:p>
          <w:p w:rsidR="00AB367E" w:rsidRPr="004E6605" w:rsidRDefault="00AB367E" w:rsidP="006A08DA">
            <w:pPr>
              <w:spacing w:after="0" w:line="240" w:lineRule="auto"/>
              <w:ind w:left="-53" w:firstLine="402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E6605">
              <w:rPr>
                <w:rFonts w:ascii="Times New Roman" w:eastAsia="Times New Roman" w:hAnsi="Times New Roman"/>
                <w:color w:val="auto"/>
                <w:lang w:val="en-US" w:eastAsia="ru-RU"/>
              </w:rPr>
              <w:t>No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‒ количество планов-графиков (изменений в планы-графики) закупок, представленных главным администра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тором</w:t>
            </w:r>
            <w:r w:rsidR="001D62E7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бюджетных средств (далее – главный администратор, ГАБС)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, а также подведомственными ему </w:t>
            </w:r>
            <w:r w:rsidR="00827EB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муниципальными 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учреждениями </w:t>
            </w:r>
            <w:r w:rsidR="006A08DA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(далее – учреждения) 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и муниципальными унитарными предприятиями</w:t>
            </w:r>
            <w:r w:rsidR="006A08DA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муниципального образования город Краснодар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, на которые распространяются положения Федерального закона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от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0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5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.04.201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3 № 44-ФЗ «О контрактной системе в сфере закупок товаров, работ, услуг для обеспечения государственных и муниципальных нужд (далее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–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Закон № 44-ФЗ), регулирующие отношения, указанные в пункте 1 части 1 статьи 1 За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кона № 44-ФЗ, в отчё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тном финансовом году и отклон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ё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нных департаментом финансов по итогам проведения контроля в сфере закупок в соответствии с частью 5 статьи 99 Закона № 44-ФЗ;</w:t>
            </w:r>
          </w:p>
          <w:p w:rsidR="00B656F1" w:rsidRPr="004E6605" w:rsidRDefault="00AB367E" w:rsidP="00AB367E">
            <w:pPr>
              <w:spacing w:after="0" w:line="240" w:lineRule="auto"/>
              <w:ind w:left="-53" w:firstLine="402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E6605">
              <w:rPr>
                <w:rFonts w:ascii="Times New Roman" w:eastAsia="Times New Roman" w:hAnsi="Times New Roman"/>
                <w:color w:val="auto"/>
                <w:lang w:val="en-US" w:eastAsia="ru-RU"/>
              </w:rPr>
              <w:t>N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‒ общее количество планов-графиков (изменений в планы-графики) закупок, представленных главным администратором, а также подведомственными ему учреждениями и муниципальными унитарны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ми предприятиями</w:t>
            </w:r>
            <w:r w:rsidR="002D4E04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муници-пального образования город Краснодар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, на которые распространяются положения Закона № 44-ФЗ, регулирующие отношения, указанные в пункте 1 части 1 статьи 1 Закона № 44-ФЗ, в департамент финансов в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>ном финансовом году</w:t>
            </w:r>
          </w:p>
        </w:tc>
        <w:tc>
          <w:tcPr>
            <w:tcW w:w="996" w:type="dxa"/>
            <w:vAlign w:val="center"/>
          </w:tcPr>
          <w:p w:rsidR="00C86074" w:rsidRPr="004E6605" w:rsidRDefault="00C64EA0" w:rsidP="00CE7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5</w:t>
            </w:r>
          </w:p>
        </w:tc>
        <w:tc>
          <w:tcPr>
            <w:tcW w:w="5389" w:type="dxa"/>
          </w:tcPr>
          <w:p w:rsidR="007744BE" w:rsidRPr="004E6605" w:rsidRDefault="007744BE" w:rsidP="0077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</w:pPr>
          </w:p>
          <w:p w:rsidR="00C86074" w:rsidRPr="004E6605" w:rsidRDefault="00766951" w:rsidP="00766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 w:eastAsia="ru-RU"/>
              </w:rPr>
            </w:pPr>
            <w:r w:rsidRPr="004E6605">
              <w:rPr>
                <w:rFonts w:ascii="Times New Roman" w:eastAsia="Times New Roman" w:hAnsi="Times New Roman"/>
                <w:color w:val="auto"/>
                <w:lang w:val="en-US" w:eastAsia="ru-RU"/>
              </w:rPr>
              <w:t xml:space="preserve">E(P) = </w:t>
            </w:r>
            <m:oMath>
              <m:d>
                <m:dPr>
                  <m:begChr m:val="{"/>
                  <m:endChr m:val=""/>
                  <m:ctrlPr>
                    <w:rPr>
                      <w:rFonts w:eastAsia="Times New Roman"/>
                      <w:i/>
                      <w:color w:val="auto"/>
                      <w:lang w:val="en-US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eastAsia="Times New Roman"/>
                          <w:i/>
                          <w:color w:val="auto"/>
                          <w:lang w:val="en-US" w:eastAsia="ru-RU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eastAsia="Times New Roman"/>
                              <w:i/>
                              <w:color w:val="auto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eastAsia="Times New Roman"/>
                              <w:color w:val="auto"/>
                              <w:lang w:val="en-US" w:eastAsia="ru-RU"/>
                            </w:rPr>
                            <m:t xml:space="preserve">1- </m:t>
                          </m:r>
                          <m:f>
                            <m:fPr>
                              <m:ctrlPr>
                                <w:rPr>
                                  <w:rFonts w:eastAsia="Times New Roman"/>
                                  <w:i/>
                                  <w:color w:val="auto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eastAsia="Times New Roman"/>
                                  <w:color w:val="auto"/>
                                  <w:lang w:val="en-US" w:eastAsia="ru-RU"/>
                                </w:rPr>
                                <m:t>Ρ</m:t>
                              </m:r>
                            </m:num>
                            <m:den>
                              <m:r>
                                <w:rPr>
                                  <w:rFonts w:eastAsia="Times New Roman"/>
                                  <w:color w:val="auto"/>
                                  <w:lang w:val="en-US" w:eastAsia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r>
                        <w:rPr>
                          <w:rFonts w:eastAsia="Times New Roman"/>
                          <w:color w:val="auto"/>
                          <w:lang w:val="en-US" w:eastAsia="ru-RU"/>
                        </w:rPr>
                        <m:t xml:space="preserve">, </m:t>
                      </m:r>
                      <m:r>
                        <w:rPr>
                          <w:rFonts w:eastAsia="Times New Roman"/>
                          <w:color w:val="auto"/>
                          <w:lang w:eastAsia="ru-RU"/>
                        </w:rPr>
                        <m:t>если</m:t>
                      </m:r>
                      <m:r>
                        <w:rPr>
                          <w:rFonts w:eastAsia="Times New Roman"/>
                          <w:color w:val="auto"/>
                          <w:lang w:val="en-US" w:eastAsia="ru-RU"/>
                        </w:rPr>
                        <m:t xml:space="preserve"> P≤10%</m:t>
                      </m:r>
                    </m:e>
                    <m:e>
                      <m:r>
                        <w:rPr>
                          <w:rFonts w:eastAsia="Times New Roman"/>
                          <w:color w:val="auto"/>
                          <w:lang w:val="en-US" w:eastAsia="ru-RU"/>
                        </w:rPr>
                        <m:t xml:space="preserve">0, </m:t>
                      </m:r>
                      <m:r>
                        <w:rPr>
                          <w:rFonts w:eastAsia="Times New Roman"/>
                          <w:color w:val="auto"/>
                          <w:lang w:eastAsia="ru-RU"/>
                        </w:rPr>
                        <m:t>если</m:t>
                      </m:r>
                      <m:r>
                        <w:rPr>
                          <w:rFonts w:eastAsia="Times New Roman"/>
                          <w:color w:val="auto"/>
                          <w:lang w:val="en-US" w:eastAsia="ru-RU"/>
                        </w:rPr>
                        <m:t xml:space="preserve"> P&gt;10%</m:t>
                      </m:r>
                    </m:e>
                  </m:eqArr>
                </m:e>
              </m:d>
            </m:oMath>
          </w:p>
        </w:tc>
        <w:tc>
          <w:tcPr>
            <w:tcW w:w="2835" w:type="dxa"/>
          </w:tcPr>
          <w:p w:rsidR="00C86074" w:rsidRPr="004E6605" w:rsidRDefault="006535F8" w:rsidP="00FA1D33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Большое количество возвращё</w:t>
            </w:r>
            <w:r w:rsidR="007744BE" w:rsidRPr="004E66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нных департаментом финансов планов-графиков (изменений в планы-графики) закупок </w:t>
            </w:r>
            <w:r w:rsidR="007744BE" w:rsidRPr="004E6605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свидетельствуют о низком качестве подготовки указанных документов (бюджетной дисциплины). Значение показателя, равное 0, свидетельствует о низком качестве финансового менеджмента</w:t>
            </w:r>
          </w:p>
        </w:tc>
      </w:tr>
      <w:tr w:rsidR="00363A76" w:rsidRPr="00CE7507" w:rsidTr="008E6F65">
        <w:trPr>
          <w:gridAfter w:val="1"/>
          <w:wAfter w:w="422" w:type="dxa"/>
          <w:trHeight w:val="719"/>
        </w:trPr>
        <w:tc>
          <w:tcPr>
            <w:tcW w:w="2413" w:type="dxa"/>
          </w:tcPr>
          <w:p w:rsidR="00363A76" w:rsidRPr="00BB13F9" w:rsidRDefault="00BB13F9" w:rsidP="006535F8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 xml:space="preserve">1.2 </w:t>
            </w:r>
            <w:r w:rsidR="00363A76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Несоответствие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расчёт</w:t>
            </w:r>
            <w:r w:rsidR="00363A76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>но-плат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ё</w:t>
            </w:r>
            <w:r w:rsidR="00363A76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>жных документов, представленных в департамент финансов, требованиям бюджетного законодательства Российской Федерации</w:t>
            </w:r>
          </w:p>
        </w:tc>
        <w:tc>
          <w:tcPr>
            <w:tcW w:w="3396" w:type="dxa"/>
          </w:tcPr>
          <w:p w:rsidR="00363A76" w:rsidRPr="00BB13F9" w:rsidRDefault="00363A76" w:rsidP="00363A76">
            <w:pPr>
              <w:spacing w:after="0" w:line="240" w:lineRule="auto"/>
              <w:ind w:left="-53" w:firstLine="370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Р = (No /N) х 100, где:</w:t>
            </w:r>
          </w:p>
          <w:p w:rsidR="00363A76" w:rsidRPr="00BB13F9" w:rsidRDefault="00363A76" w:rsidP="0046501E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No ‒ количество заявок на кассовый расход, представленных ГАБС и </w:t>
            </w:r>
            <w:r w:rsidR="0046501E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получателями бюджетных средств (далее – 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ПБС</w:t>
            </w:r>
            <w:r w:rsidR="0046501E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)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в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ном финансовом году и отклон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ё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нных отделом казначейского исполнения бюджета департамента финансов (за исключе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нием заявок, отклонё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нных по независящим от ГАБС и ПБС причинам);</w:t>
            </w:r>
          </w:p>
          <w:p w:rsidR="00363A76" w:rsidRPr="00BB13F9" w:rsidRDefault="00363A76" w:rsidP="007A35FC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N ‒ общее количество рас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чё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тно-плат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ё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жных документов, поступивших (принятых) отделом казначейского исполнения бюджета от ГАБС и подведомственных ПБС в департамент финансов в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ном финансовом году</w:t>
            </w:r>
          </w:p>
        </w:tc>
        <w:tc>
          <w:tcPr>
            <w:tcW w:w="996" w:type="dxa"/>
            <w:vAlign w:val="center"/>
          </w:tcPr>
          <w:p w:rsidR="00363A76" w:rsidRPr="00BB13F9" w:rsidRDefault="00BB13F9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4</w:t>
            </w:r>
          </w:p>
        </w:tc>
        <w:tc>
          <w:tcPr>
            <w:tcW w:w="5389" w:type="dxa"/>
          </w:tcPr>
          <w:p w:rsidR="00363A76" w:rsidRPr="00BB13F9" w:rsidRDefault="00363A76" w:rsidP="00363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0"/>
                <w:lang w:eastAsia="ru-RU"/>
              </w:rPr>
            </w:pPr>
            <w:r w:rsidRPr="00BB13F9">
              <w:rPr>
                <w:rFonts w:ascii="Calibri" w:eastAsia="Times New Roman" w:hAnsi="Calibri" w:cs="Calibri"/>
                <w:noProof/>
                <w:color w:val="auto"/>
                <w:position w:val="-50"/>
                <w:szCs w:val="20"/>
                <w:lang w:eastAsia="ru-RU"/>
              </w:rPr>
              <w:drawing>
                <wp:inline distT="0" distB="0" distL="0" distR="0" wp14:anchorId="09068574" wp14:editId="5A3A741A">
                  <wp:extent cx="2647950" cy="790575"/>
                  <wp:effectExtent l="0" t="0" r="0" b="9525"/>
                  <wp:docPr id="13" name="Рисунок 13" descr="base_23729_199970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729_199970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02" w:rsidRPr="00BB13F9" w:rsidRDefault="00315602" w:rsidP="00AF3C8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0"/>
                <w:lang w:eastAsia="ru-RU"/>
              </w:rPr>
            </w:pPr>
          </w:p>
          <w:p w:rsidR="00315602" w:rsidRPr="00BB13F9" w:rsidRDefault="00315602" w:rsidP="00363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m:oMathPara>
              <m:oMath>
                <m:r>
                  <w:rPr>
                    <w:rFonts w:eastAsia="Times New Roman"/>
                    <w:color w:val="auto"/>
                    <w:lang w:eastAsia="ru-RU"/>
                  </w:rPr>
                  <m:t>α</m:t>
                </m:r>
                <m:r>
                  <m:rPr>
                    <m:sty m:val="p"/>
                  </m:rPr>
                  <w:rPr>
                    <w:rFonts w:eastAsia="Times New Roman"/>
                    <w:color w:val="auto"/>
                    <w:lang w:eastAsia="ru-RU"/>
                  </w:rPr>
                  <m:t xml:space="preserve">= </m:t>
                </m:r>
                <m:func>
                  <m:funcPr>
                    <m:ctrlPr>
                      <w:rPr>
                        <w:rFonts w:eastAsia="Times New Roman"/>
                        <w:color w:val="auto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eastAsia="Times New Roman"/>
                        <w:color w:val="auto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eastAsia="Times New Roman"/>
                        <w:color w:val="auto"/>
                        <w:lang w:eastAsia="ru-RU"/>
                      </w:rPr>
                      <m:t>0,8 /</m:t>
                    </m:r>
                    <m:func>
                      <m:funcPr>
                        <m:ctrlPr>
                          <w:rPr>
                            <w:rFonts w:eastAsia="Times New Roman"/>
                            <w:color w:val="auto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eastAsia="Times New Roman"/>
                            <w:color w:val="auto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eastAsia="Times New Roman"/>
                                <w:color w:val="auto"/>
                                <w:lang w:eastAsia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eastAsia="Times New Roman"/>
                                <w:color w:val="auto"/>
                                <w:lang w:eastAsia="ru-RU"/>
                              </w:rPr>
                              <m:t xml:space="preserve">1 - </m:t>
                            </m:r>
                            <m:f>
                              <m:fPr>
                                <m:ctrlPr>
                                  <w:rPr>
                                    <w:rFonts w:eastAsia="Times New Roman"/>
                                    <w:color w:val="auto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color w:val="auto"/>
                                    <w:lang w:eastAsia="ru-RU"/>
                                  </w:rPr>
                                  <m:t>&lt;Ρ&gt;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color w:val="auto"/>
                                    <w:lang w:eastAsia="ru-RU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  <w:p w:rsidR="00363A76" w:rsidRPr="00BB13F9" w:rsidRDefault="00363A76" w:rsidP="00363A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0"/>
                <w:lang w:eastAsia="ru-RU"/>
              </w:rPr>
            </w:pPr>
          </w:p>
          <w:p w:rsidR="00363A76" w:rsidRPr="00BB13F9" w:rsidRDefault="004C46FB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BB13F9">
              <w:rPr>
                <w:rFonts w:ascii="Times New Roman" w:hAnsi="Times New Roman"/>
                <w:color w:val="auto"/>
              </w:rPr>
              <w:t xml:space="preserve">&lt; </w:t>
            </w:r>
            <w:r w:rsidRPr="00BB13F9">
              <w:rPr>
                <w:rFonts w:ascii="Times New Roman" w:hAnsi="Times New Roman"/>
                <w:color w:val="auto"/>
                <w:lang w:val="en-US"/>
              </w:rPr>
              <w:t>P</w:t>
            </w:r>
            <w:r w:rsidRPr="00BB13F9">
              <w:rPr>
                <w:rFonts w:ascii="Times New Roman" w:hAnsi="Times New Roman"/>
                <w:color w:val="auto"/>
              </w:rPr>
              <w:t xml:space="preserve"> &gt;</w:t>
            </w:r>
            <w:r w:rsidR="00363A76" w:rsidRPr="00BB13F9">
              <w:rPr>
                <w:rFonts w:ascii="Times New Roman" w:hAnsi="Times New Roman"/>
                <w:color w:val="auto"/>
              </w:rPr>
              <w:t xml:space="preserve"> - среднее значение показателя, рассчитанное по итогам года, предшествующего </w:t>
            </w:r>
            <w:r w:rsidR="006535F8">
              <w:rPr>
                <w:rFonts w:ascii="Times New Roman" w:hAnsi="Times New Roman"/>
                <w:color w:val="auto"/>
              </w:rPr>
              <w:t>отчёт</w:t>
            </w:r>
            <w:r w:rsidR="00363A76" w:rsidRPr="00BB13F9">
              <w:rPr>
                <w:rFonts w:ascii="Times New Roman" w:hAnsi="Times New Roman"/>
                <w:color w:val="auto"/>
              </w:rPr>
              <w:t>ному финансовому году</w:t>
            </w:r>
          </w:p>
        </w:tc>
        <w:tc>
          <w:tcPr>
            <w:tcW w:w="2835" w:type="dxa"/>
          </w:tcPr>
          <w:p w:rsidR="00363A76" w:rsidRPr="00BB13F9" w:rsidRDefault="007A35FC" w:rsidP="00363A76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Большое количество возвращё</w:t>
            </w:r>
            <w:r w:rsidR="00363A76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нных департаментом финансов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расчёт</w:t>
            </w:r>
            <w:r w:rsidR="00363A76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>но-плат</w:t>
            </w:r>
            <w:r>
              <w:rPr>
                <w:rFonts w:ascii="Times New Roman" w:eastAsia="Times New Roman" w:hAnsi="Times New Roman"/>
                <w:color w:val="auto"/>
                <w:lang w:eastAsia="ru-RU"/>
              </w:rPr>
              <w:t>ё</w:t>
            </w:r>
            <w:r w:rsidR="00363A76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жных документов свидетельствует о низком качестве подготовки указанных документов (бюджетной дисциплины). </w:t>
            </w:r>
          </w:p>
          <w:p w:rsidR="00363A76" w:rsidRPr="00BB13F9" w:rsidRDefault="00363A76" w:rsidP="00363A76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>Значение показателя, равное 0, свидетельствует о низком качестве финансового менеджмента.</w:t>
            </w:r>
          </w:p>
        </w:tc>
      </w:tr>
      <w:tr w:rsidR="00363A76" w:rsidRPr="00CE7507" w:rsidTr="008E6F65">
        <w:trPr>
          <w:gridAfter w:val="1"/>
          <w:wAfter w:w="422" w:type="dxa"/>
          <w:trHeight w:val="719"/>
        </w:trPr>
        <w:tc>
          <w:tcPr>
            <w:tcW w:w="2413" w:type="dxa"/>
          </w:tcPr>
          <w:p w:rsidR="00363A76" w:rsidRPr="00BB13F9" w:rsidRDefault="00BB13F9" w:rsidP="00DB36D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B13F9">
              <w:rPr>
                <w:rFonts w:ascii="Times New Roman" w:hAnsi="Times New Roman"/>
                <w:color w:val="auto"/>
              </w:rPr>
              <w:t xml:space="preserve">1.3 </w:t>
            </w:r>
            <w:r w:rsidR="00760475" w:rsidRPr="00BB13F9">
              <w:rPr>
                <w:rFonts w:ascii="Times New Roman" w:hAnsi="Times New Roman"/>
                <w:color w:val="auto"/>
              </w:rPr>
              <w:t>Своевременность представления уточн</w:t>
            </w:r>
            <w:r w:rsidR="003950E9" w:rsidRPr="00BB13F9">
              <w:rPr>
                <w:rFonts w:ascii="Times New Roman" w:hAnsi="Times New Roman"/>
                <w:color w:val="auto"/>
              </w:rPr>
              <w:t>ё</w:t>
            </w:r>
            <w:r w:rsidR="00760475" w:rsidRPr="00BB13F9">
              <w:rPr>
                <w:rFonts w:ascii="Times New Roman" w:hAnsi="Times New Roman"/>
                <w:color w:val="auto"/>
              </w:rPr>
              <w:t>нного реестра расходных обязательств</w:t>
            </w:r>
          </w:p>
        </w:tc>
        <w:tc>
          <w:tcPr>
            <w:tcW w:w="3396" w:type="dxa"/>
          </w:tcPr>
          <w:p w:rsidR="00363A76" w:rsidRPr="00BB13F9" w:rsidRDefault="003950E9" w:rsidP="00DB36D3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Р – количество дней отклонения даты регистрации в департаменте финансов сопроводительного письма ГАБС, к </w:t>
            </w:r>
            <w:r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 xml:space="preserve">которому приложен уточнённый реестр расходных обязательств ГАБС на очередной финансовый год и плановый период, 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 даты представления уточнё</w:t>
            </w:r>
            <w:r w:rsidR="00562943" w:rsidRPr="00BB13F9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нного реестра расходных обязательств, установленной департаментом финансов</w:t>
            </w:r>
          </w:p>
        </w:tc>
        <w:tc>
          <w:tcPr>
            <w:tcW w:w="996" w:type="dxa"/>
            <w:vAlign w:val="center"/>
          </w:tcPr>
          <w:p w:rsidR="00363A76" w:rsidRPr="00BB13F9" w:rsidRDefault="00C64EA0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5</w:t>
            </w:r>
          </w:p>
        </w:tc>
        <w:tc>
          <w:tcPr>
            <w:tcW w:w="5389" w:type="dxa"/>
          </w:tcPr>
          <w:p w:rsidR="00363A76" w:rsidRPr="00BB13F9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</w:p>
          <w:p w:rsidR="00EC2262" w:rsidRPr="00BB13F9" w:rsidRDefault="008C709D" w:rsidP="008C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color w:val="auto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eastAsia="Times New Roman"/>
                    <w:snapToGrid w:val="0"/>
                    <w:color w:val="auto"/>
                    <w:lang w:eastAsia="ru-RU"/>
                  </w:rPr>
                  <m:t>Ε</m:t>
                </m:r>
                <m:d>
                  <m:dPr>
                    <m:ctrlPr>
                      <w:rPr>
                        <w:rFonts w:eastAsia="Times New Roman"/>
                        <w:snapToGrid w:val="0"/>
                        <w:color w:val="auto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="Times New Roman"/>
                        <w:snapToGrid w:val="0"/>
                        <w:color w:val="auto"/>
                        <w:lang w:eastAsia="ru-RU"/>
                      </w:rPr>
                      <m:t>Ρ</m:t>
                    </m:r>
                  </m:e>
                </m:d>
                <m:r>
                  <m:rPr>
                    <m:sty m:val="p"/>
                  </m:rPr>
                  <w:rPr>
                    <w:rFonts w:eastAsia="Times New Roman"/>
                    <w:snapToGrid w:val="0"/>
                    <w:color w:val="auto"/>
                    <w:lang w:eastAsia="ru-RU"/>
                  </w:rPr>
                  <m:t xml:space="preserve">= </m:t>
                </m:r>
                <m:d>
                  <m:dPr>
                    <m:begChr m:val="{"/>
                    <m:endChr m:val=""/>
                    <m:ctrlPr>
                      <w:rPr>
                        <w:rFonts w:eastAsia="Times New Roman"/>
                        <w:snapToGrid w:val="0"/>
                        <w:color w:val="auto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eastAsia="Times New Roman"/>
                            <w:snapToGrid w:val="0"/>
                            <w:color w:val="auto"/>
                            <w:lang w:eastAsia="ru-RU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eastAsia="Times New Roman"/>
                            <w:snapToGrid w:val="0"/>
                            <w:color w:val="auto"/>
                            <w:lang w:eastAsia="ru-RU"/>
                          </w:rPr>
                          <m:t>1, если Ρ =0</m:t>
                        </m:r>
                      </m:e>
                      <m:e>
                        <m:r>
                          <w:rPr>
                            <w:rFonts w:eastAsia="Times New Roman"/>
                            <w:snapToGrid w:val="0"/>
                            <w:color w:val="auto"/>
                            <w:lang w:eastAsia="ru-RU"/>
                          </w:rPr>
                          <m:t xml:space="preserve">0, если </m:t>
                        </m:r>
                        <m:r>
                          <m:rPr>
                            <m:sty m:val="p"/>
                          </m:rPr>
                          <w:rPr>
                            <w:rFonts w:eastAsia="Times New Roman"/>
                            <w:snapToGrid w:val="0"/>
                            <w:color w:val="auto"/>
                            <w:lang w:eastAsia="ru-RU"/>
                          </w:rPr>
                          <m:t>Ρ ≥1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835" w:type="dxa"/>
          </w:tcPr>
          <w:p w:rsidR="00363A76" w:rsidRPr="00BB13F9" w:rsidRDefault="00562943" w:rsidP="00DB36D3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>Положительно расценивается своевременность представления уточнённого</w:t>
            </w:r>
            <w:r w:rsidR="00EC2262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реестра рас</w:t>
            </w:r>
            <w:r w:rsidR="00EC2262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 xml:space="preserve">ходных обязательств по форме, утверждённой постановлением администрации муниципального образования город Краснодар от 27.05.2016 </w:t>
            </w:r>
            <w:r w:rsidR="002F1B0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                     </w:t>
            </w:r>
            <w:r w:rsidR="00EC2262"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>№ 2176.</w:t>
            </w:r>
            <w:r w:rsidRPr="00BB13F9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Целевым ориентиром для ГАБС является значение показателя, равное 0.</w:t>
            </w:r>
          </w:p>
        </w:tc>
      </w:tr>
      <w:tr w:rsidR="00363A76" w:rsidRPr="00CE7507" w:rsidTr="008E6F65">
        <w:trPr>
          <w:gridAfter w:val="1"/>
          <w:wAfter w:w="422" w:type="dxa"/>
          <w:trHeight w:val="719"/>
        </w:trPr>
        <w:tc>
          <w:tcPr>
            <w:tcW w:w="2413" w:type="dxa"/>
          </w:tcPr>
          <w:p w:rsidR="00363A76" w:rsidRDefault="00BB13F9" w:rsidP="0006189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1.4 </w:t>
            </w:r>
            <w:r w:rsidR="00363A76" w:rsidRPr="00A130B4">
              <w:rPr>
                <w:rFonts w:ascii="Times New Roman" w:eastAsia="Times New Roman" w:hAnsi="Times New Roman"/>
                <w:lang w:eastAsia="ru-RU"/>
              </w:rPr>
              <w:t xml:space="preserve">Качество правового акта </w:t>
            </w:r>
            <w:r w:rsidR="002F1B05">
              <w:rPr>
                <w:rFonts w:ascii="Times New Roman" w:eastAsia="Times New Roman" w:hAnsi="Times New Roman"/>
                <w:lang w:eastAsia="ru-RU"/>
              </w:rPr>
              <w:t xml:space="preserve">главного распорядителя средств </w:t>
            </w:r>
            <w:r w:rsidR="00061895">
              <w:rPr>
                <w:rFonts w:ascii="Times New Roman" w:eastAsia="Times New Roman" w:hAnsi="Times New Roman"/>
                <w:lang w:eastAsia="ru-RU"/>
              </w:rPr>
              <w:t xml:space="preserve">местного бюджета </w:t>
            </w:r>
            <w:r w:rsidR="002F1B05">
              <w:rPr>
                <w:rFonts w:ascii="Times New Roman" w:eastAsia="Times New Roman" w:hAnsi="Times New Roman"/>
                <w:lang w:eastAsia="ru-RU"/>
              </w:rPr>
              <w:t xml:space="preserve">(далее </w:t>
            </w:r>
            <w:r w:rsidR="002F1B05"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–</w:t>
            </w:r>
            <w:r w:rsidR="002F1B05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 w:rsidR="00363A76" w:rsidRPr="00A130B4">
              <w:rPr>
                <w:rFonts w:ascii="Times New Roman" w:eastAsia="Times New Roman" w:hAnsi="Times New Roman"/>
                <w:lang w:eastAsia="ru-RU"/>
              </w:rPr>
              <w:t>ГРБС</w:t>
            </w:r>
            <w:r w:rsidR="002F1B05">
              <w:rPr>
                <w:rFonts w:ascii="Times New Roman" w:eastAsia="Times New Roman" w:hAnsi="Times New Roman"/>
                <w:lang w:eastAsia="ru-RU"/>
              </w:rPr>
              <w:t>)</w:t>
            </w:r>
            <w:r w:rsidR="00363A76" w:rsidRPr="00A130B4">
              <w:rPr>
                <w:rFonts w:ascii="Times New Roman" w:eastAsia="Times New Roman" w:hAnsi="Times New Roman"/>
                <w:lang w:eastAsia="ru-RU"/>
              </w:rPr>
              <w:t>, регулирующего порядок составления, утверждени</w:t>
            </w:r>
            <w:r w:rsidR="00363A76">
              <w:rPr>
                <w:rFonts w:ascii="Times New Roman" w:eastAsia="Times New Roman" w:hAnsi="Times New Roman"/>
                <w:lang w:eastAsia="ru-RU"/>
              </w:rPr>
              <w:t>я и ведения бюджетных смет</w:t>
            </w:r>
          </w:p>
        </w:tc>
        <w:tc>
          <w:tcPr>
            <w:tcW w:w="3396" w:type="dxa"/>
          </w:tcPr>
          <w:p w:rsidR="00363A76" w:rsidRPr="0002249C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Наличие правового акта ГРБС, содержащего:</w:t>
            </w:r>
          </w:p>
          <w:p w:rsidR="00363A76" w:rsidRPr="0002249C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1) процедуры составления, утверждения и ведения бюджетных смет казённых учреждений – получателей бюджетных средств (далее – ПБС), применяемые как к ГРБС, так и к подведомственным казённым учреждениям</w:t>
            </w:r>
          </w:p>
          <w:p w:rsidR="00363A76" w:rsidRPr="0002249C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2) процедуры составления и представления расчётов (обоснований) к бюджетным сметам подведомственных казённых учреждений</w:t>
            </w:r>
          </w:p>
          <w:p w:rsidR="00363A76" w:rsidRPr="0002249C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3) процедуры составления и представления проектов бюджетных смет на этапе формирования бюджетных проектировок </w:t>
            </w:r>
          </w:p>
          <w:p w:rsidR="00363A76" w:rsidRPr="00AD4413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4) положения, соответствующие другим положениям Общих требований к порядку </w:t>
            </w: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составления, ведения и утверждения бюджетной сметы казённого учреждения, утверждённых приказом Министерства фин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ансов Российской Федерации от 14.02.2018 № 26</w:t>
            </w: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н</w:t>
            </w:r>
          </w:p>
        </w:tc>
        <w:tc>
          <w:tcPr>
            <w:tcW w:w="996" w:type="dxa"/>
            <w:vAlign w:val="center"/>
          </w:tcPr>
          <w:p w:rsidR="00363A76" w:rsidRDefault="00BB13F9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5389" w:type="dxa"/>
          </w:tcPr>
          <w:p w:rsidR="00363A76" w:rsidRPr="0002249C" w:rsidRDefault="00363A76" w:rsidP="00C3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При наличии подведомственных ПБС:</w:t>
            </w:r>
          </w:p>
          <w:p w:rsidR="00363A76" w:rsidRPr="0002249C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E(P) = 1, если правовой акт ГРБС полностью соответствует требованиям пунктов 1 – 4 графы 2 настоящего подраздела</w:t>
            </w:r>
          </w:p>
          <w:p w:rsidR="00363A76" w:rsidRPr="0002249C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E(P) = 0,5, если правовой акт ГРБС не соответствует хотя бы одному из требований пунктов 1 – 4 графы 2 настоящего подраздела</w:t>
            </w:r>
          </w:p>
          <w:p w:rsidR="00363A76" w:rsidRPr="0002249C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E(P) = 0, если правовой акт ГРБС полностью или частично не соответствует двум и более требованиям пунктов 1 – 4 графы 2 настоящего подраздела</w:t>
            </w:r>
          </w:p>
          <w:p w:rsidR="00363A76" w:rsidRPr="0002249C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При отсутствии подведомственных ПБС:</w:t>
            </w:r>
          </w:p>
          <w:p w:rsidR="00363A76" w:rsidRPr="0002249C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E(P) = 1, если правовой акт ГРБС полностью соответствует требованиям пункт</w:t>
            </w:r>
            <w:r w:rsidR="006B53ED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ов </w:t>
            </w: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  <w:r w:rsidR="00992325">
              <w:rPr>
                <w:rFonts w:ascii="Times New Roman" w:eastAsia="Times New Roman" w:hAnsi="Times New Roman"/>
                <w:snapToGrid w:val="0"/>
                <w:lang w:eastAsia="ru-RU"/>
              </w:rPr>
              <w:t>, 2, 3,</w:t>
            </w: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4 графы 2 настоящего подраздела</w:t>
            </w:r>
          </w:p>
          <w:p w:rsidR="00363A76" w:rsidRPr="0002249C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E(P) = 0,5, если правовой акт ГРБС не соответствует хотя бы одному из требований пунктов 1, 3, 4 графы 2 настоящего подраздела </w:t>
            </w:r>
          </w:p>
          <w:p w:rsidR="00363A76" w:rsidRPr="00A130B4" w:rsidRDefault="00363A76" w:rsidP="00363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snapToGrid w:val="0"/>
                <w:lang w:eastAsia="ru-RU"/>
              </w:rPr>
              <w:t>E(P) = 0, если правовой акт ГРБС не соответствует двум и более требованиям пунктов 1, 3, 4 графы 2 настоящего подраздела</w:t>
            </w:r>
          </w:p>
        </w:tc>
        <w:tc>
          <w:tcPr>
            <w:tcW w:w="2835" w:type="dxa"/>
          </w:tcPr>
          <w:p w:rsidR="00363A76" w:rsidRPr="00A130B4" w:rsidRDefault="00363A76" w:rsidP="006B53ED">
            <w:pPr>
              <w:ind w:firstLine="3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249C">
              <w:rPr>
                <w:rFonts w:ascii="Times New Roman" w:eastAsia="Times New Roman" w:hAnsi="Times New Roman"/>
                <w:lang w:eastAsia="ru-RU"/>
              </w:rPr>
              <w:t>Показатель применяется для оценки правового обеспечения деятельности подведомственных казённых учреждений в части исполнения расходов бюджета на обеспечение выполне</w:t>
            </w:r>
            <w:r>
              <w:rPr>
                <w:rFonts w:ascii="Times New Roman" w:eastAsia="Times New Roman" w:hAnsi="Times New Roman"/>
                <w:lang w:eastAsia="ru-RU"/>
              </w:rPr>
              <w:t>ния функций казённых учреждений</w:t>
            </w:r>
          </w:p>
        </w:tc>
      </w:tr>
      <w:tr w:rsidR="00363A76" w:rsidRPr="00CE7507" w:rsidTr="008E6F65">
        <w:trPr>
          <w:gridAfter w:val="1"/>
          <w:wAfter w:w="422" w:type="dxa"/>
          <w:trHeight w:val="719"/>
        </w:trPr>
        <w:tc>
          <w:tcPr>
            <w:tcW w:w="2413" w:type="dxa"/>
          </w:tcPr>
          <w:p w:rsidR="00363A76" w:rsidRPr="00CB56AD" w:rsidRDefault="00CB56AD" w:rsidP="006B53E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1.5 </w:t>
            </w:r>
            <w:r w:rsidR="00363A76"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>Своевременность принятия бюджетных обязательств</w:t>
            </w:r>
          </w:p>
        </w:tc>
        <w:tc>
          <w:tcPr>
            <w:tcW w:w="3396" w:type="dxa"/>
          </w:tcPr>
          <w:p w:rsidR="00363A76" w:rsidRPr="006B53ED" w:rsidRDefault="00363A76" w:rsidP="00363A76">
            <w:pPr>
              <w:spacing w:after="0" w:line="240" w:lineRule="auto"/>
              <w:ind w:left="-53" w:firstLine="370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</w:pPr>
            <w:r w:rsidRPr="006B53ED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drawing>
                <wp:inline distT="0" distB="0" distL="0" distR="0" wp14:anchorId="0F84F5CB" wp14:editId="7AD6393F">
                  <wp:extent cx="1104900" cy="428625"/>
                  <wp:effectExtent l="0" t="0" r="0" b="9525"/>
                  <wp:docPr id="1" name="Рисунок 1" descr="base_23729_199970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729_199970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76" w:rsidRPr="00CB56AD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Sra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‒ 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объём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поставленных на уч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ё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т в департаменте финансов в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ном финансовом году бюджетных обязательств на поставки товаров, оказание услуг, выполнение работ для государственных нужд (муниципальных нужд) на обеспечение деятельности главного администратора (в тыс. рублей);</w:t>
            </w:r>
          </w:p>
          <w:p w:rsidR="00363A76" w:rsidRPr="00CB56AD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Lra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‒ 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объём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лимитов бюджетных обязательств на поставки товаров, оказание услуг, выполнение работ для государственных нужд (муни</w:t>
            </w:r>
            <w:r w:rsidR="007A35FC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ципальных нужд), доведё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нных главному администратору на обеспечение деятельности главного администратора в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ном периоде (в тыс. рублей)</w:t>
            </w:r>
          </w:p>
        </w:tc>
        <w:tc>
          <w:tcPr>
            <w:tcW w:w="996" w:type="dxa"/>
            <w:vAlign w:val="center"/>
          </w:tcPr>
          <w:p w:rsidR="00363A76" w:rsidRPr="00CB56AD" w:rsidRDefault="00CB56AD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>7</w:t>
            </w:r>
          </w:p>
        </w:tc>
        <w:tc>
          <w:tcPr>
            <w:tcW w:w="5389" w:type="dxa"/>
          </w:tcPr>
          <w:p w:rsidR="008F7B02" w:rsidRPr="00CB56AD" w:rsidRDefault="008F7B02" w:rsidP="008F7B02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</w:p>
          <w:p w:rsidR="00363A76" w:rsidRPr="00CB56AD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B56AD">
              <w:rPr>
                <w:noProof/>
                <w:color w:val="auto"/>
                <w:position w:val="-28"/>
                <w:lang w:eastAsia="ru-RU"/>
              </w:rPr>
              <w:drawing>
                <wp:inline distT="0" distB="0" distL="0" distR="0" wp14:anchorId="075F1130" wp14:editId="6523161B">
                  <wp:extent cx="1714500" cy="485775"/>
                  <wp:effectExtent l="0" t="0" r="0" b="9525"/>
                  <wp:docPr id="2" name="Рисунок 2" descr="base_23729_199970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729_199970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B02" w:rsidRPr="00CB56AD" w:rsidRDefault="008F7B02" w:rsidP="008F7B02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</w:pPr>
          </w:p>
        </w:tc>
        <w:tc>
          <w:tcPr>
            <w:tcW w:w="2835" w:type="dxa"/>
          </w:tcPr>
          <w:p w:rsidR="00363A76" w:rsidRPr="00CB56AD" w:rsidRDefault="00363A76" w:rsidP="00363A76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>Показатель отражает риски неисполнения бюджетных асси</w:t>
            </w:r>
            <w:r w:rsidR="006B53ED">
              <w:rPr>
                <w:rFonts w:ascii="Times New Roman" w:eastAsia="Times New Roman" w:hAnsi="Times New Roman"/>
                <w:color w:val="auto"/>
                <w:lang w:eastAsia="ru-RU"/>
              </w:rPr>
              <w:t>гнований в связи с несвоевремен</w:t>
            </w: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>ным заключением муниципальных контрактов на поставки товаров, оказание услуг</w:t>
            </w:r>
          </w:p>
        </w:tc>
      </w:tr>
      <w:tr w:rsidR="00363A76" w:rsidRPr="00CE7507" w:rsidTr="008E6F65">
        <w:trPr>
          <w:gridAfter w:val="1"/>
          <w:wAfter w:w="422" w:type="dxa"/>
          <w:trHeight w:val="719"/>
        </w:trPr>
        <w:tc>
          <w:tcPr>
            <w:tcW w:w="2413" w:type="dxa"/>
          </w:tcPr>
          <w:p w:rsidR="00363A76" w:rsidRPr="00CB56AD" w:rsidRDefault="00CB56AD" w:rsidP="006B53ED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1.6 </w:t>
            </w:r>
            <w:r w:rsidR="00363A76"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Соблюдение требований о непревышении бюджетных обязательств ГРБС </w:t>
            </w:r>
            <w:r w:rsidR="00363A76" w:rsidRPr="00CB56AD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над лимитами бюджетных обязательств</w:t>
            </w:r>
          </w:p>
        </w:tc>
        <w:tc>
          <w:tcPr>
            <w:tcW w:w="3396" w:type="dxa"/>
          </w:tcPr>
          <w:p w:rsidR="00363A76" w:rsidRPr="00CB56AD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</w:pPr>
            <w:r w:rsidRPr="00CB56AD">
              <w:rPr>
                <w:rFonts w:ascii="Times New Roman" w:hAnsi="Times New Roman"/>
                <w:noProof/>
                <w:color w:val="auto"/>
                <w:position w:val="-22"/>
                <w:lang w:val="en-US" w:eastAsia="ru-RU"/>
              </w:rPr>
              <w:lastRenderedPageBreak/>
              <w:t>P</w:t>
            </w:r>
            <w:r w:rsidRPr="00CB56AD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t xml:space="preserve"> ‒ наличие зафиксирован-ных в течение </w:t>
            </w:r>
            <w:r w:rsidR="006535F8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t>отчёт</w:t>
            </w:r>
            <w:r w:rsidRPr="00CB56AD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t xml:space="preserve">ного периода фактов превышения бюджетных обязательств ГРБС </w:t>
            </w:r>
            <w:r w:rsidRPr="00CB56AD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lastRenderedPageBreak/>
              <w:t xml:space="preserve">над лимитами бюджетных обязательств на соответствующие цели (по данным формы бюджетной </w:t>
            </w:r>
            <w:r w:rsidR="006535F8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t>отчёт</w:t>
            </w:r>
            <w:r w:rsidRPr="00CB56AD">
              <w:rPr>
                <w:rFonts w:ascii="Times New Roman" w:hAnsi="Times New Roman"/>
                <w:noProof/>
                <w:color w:val="auto"/>
                <w:position w:val="-22"/>
                <w:lang w:eastAsia="ru-RU"/>
              </w:rPr>
              <w:t>ности 0503128, 0503738, 0503128-НП, 0503738-НП)</w:t>
            </w:r>
          </w:p>
        </w:tc>
        <w:tc>
          <w:tcPr>
            <w:tcW w:w="996" w:type="dxa"/>
            <w:vAlign w:val="center"/>
          </w:tcPr>
          <w:p w:rsidR="00363A76" w:rsidRPr="00CB56AD" w:rsidRDefault="00CB56AD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 xml:space="preserve"> 7</w:t>
            </w:r>
          </w:p>
        </w:tc>
        <w:tc>
          <w:tcPr>
            <w:tcW w:w="5389" w:type="dxa"/>
          </w:tcPr>
          <w:p w:rsidR="00363A76" w:rsidRPr="00CB56AD" w:rsidRDefault="00363A76" w:rsidP="00FC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P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= 1, если 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P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= нет</w:t>
            </w:r>
          </w:p>
          <w:p w:rsidR="00363A76" w:rsidRPr="00CB56AD" w:rsidRDefault="00363A76" w:rsidP="00CB5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P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= 0, если 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val="en-US" w:eastAsia="ru-RU"/>
              </w:rPr>
              <w:t>P</w:t>
            </w:r>
            <w:r w:rsidRPr="00CB56A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= да</w:t>
            </w:r>
          </w:p>
        </w:tc>
        <w:tc>
          <w:tcPr>
            <w:tcW w:w="2835" w:type="dxa"/>
          </w:tcPr>
          <w:p w:rsidR="00363A76" w:rsidRPr="00CB56AD" w:rsidRDefault="00363A76" w:rsidP="00363A76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t>Негативным считается факт наличия превышения бюджетных обязательств ГРБС над лими</w:t>
            </w:r>
            <w:r w:rsidRPr="00CB56AD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тами бюджетных обязательств</w:t>
            </w:r>
          </w:p>
        </w:tc>
      </w:tr>
      <w:tr w:rsidR="00363A76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2413" w:type="dxa"/>
          </w:tcPr>
          <w:p w:rsidR="00363A76" w:rsidRPr="008F7B02" w:rsidRDefault="00CB56AD" w:rsidP="006B5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1.7</w:t>
            </w:r>
            <w:r w:rsidR="00C64E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63A76" w:rsidRPr="008F7B02">
              <w:rPr>
                <w:rFonts w:ascii="Times New Roman" w:eastAsia="Times New Roman" w:hAnsi="Times New Roman"/>
                <w:lang w:eastAsia="ru-RU"/>
              </w:rPr>
              <w:t>Качество планирования расходов</w:t>
            </w:r>
          </w:p>
        </w:tc>
        <w:tc>
          <w:tcPr>
            <w:tcW w:w="3396" w:type="dxa"/>
          </w:tcPr>
          <w:p w:rsidR="00363A76" w:rsidRPr="00CE7507" w:rsidRDefault="00363A76" w:rsidP="00363A76">
            <w:pPr>
              <w:spacing w:after="0" w:line="240" w:lineRule="auto"/>
              <w:ind w:left="-51" w:firstLine="369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 = (</w:t>
            </w:r>
            <w:r w:rsidRPr="00CE7507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CE7507">
              <w:rPr>
                <w:rFonts w:ascii="Times New Roman" w:eastAsia="Times New Roman" w:hAnsi="Times New Roman"/>
                <w:vertAlign w:val="subscript"/>
                <w:lang w:eastAsia="ru-RU"/>
              </w:rPr>
              <w:t>1</w:t>
            </w: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 / </w:t>
            </w:r>
            <w:r w:rsidRPr="00CE7507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CE7507">
              <w:rPr>
                <w:rFonts w:ascii="Times New Roman" w:eastAsia="Times New Roman" w:hAnsi="Times New Roman"/>
                <w:lang w:eastAsia="ru-RU"/>
              </w:rPr>
              <w:t>)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х 100</w:t>
            </w:r>
            <w:r w:rsidRPr="00CE7507">
              <w:rPr>
                <w:rFonts w:ascii="Times New Roman" w:eastAsia="Times New Roman" w:hAnsi="Times New Roman"/>
                <w:lang w:eastAsia="ru-RU"/>
              </w:rPr>
              <w:t>, где:</w:t>
            </w:r>
          </w:p>
          <w:p w:rsidR="00363A76" w:rsidRPr="00D419D9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CE7507">
              <w:rPr>
                <w:rFonts w:ascii="Times New Roman" w:eastAsia="Times New Roman" w:hAnsi="Times New Roman"/>
                <w:vertAlign w:val="subscript"/>
                <w:lang w:eastAsia="ru-RU"/>
              </w:rPr>
              <w:t>1</w:t>
            </w: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 – сумма положительных изменений показателей сводной бюджетной росписи местного бюджета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6535F8">
              <w:rPr>
                <w:rFonts w:ascii="Times New Roman" w:eastAsia="Times New Roman" w:hAnsi="Times New Roman"/>
                <w:lang w:eastAsia="ru-RU"/>
              </w:rPr>
              <w:t>отчёт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ном финансовом году по видам изменений (03.19.3, 03.19.6, 03.19.7) 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св</w:t>
            </w:r>
            <w:r>
              <w:rPr>
                <w:rFonts w:ascii="Times New Roman" w:eastAsia="Times New Roman" w:hAnsi="Times New Roman"/>
                <w:lang w:eastAsia="ru-RU"/>
              </w:rPr>
              <w:t>одной бюджетной росписи местного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бюджета в программном обеспечении, используемом при формировании и ведении св</w:t>
            </w:r>
            <w:r>
              <w:rPr>
                <w:rFonts w:ascii="Times New Roman" w:eastAsia="Times New Roman" w:hAnsi="Times New Roman"/>
                <w:lang w:eastAsia="ru-RU"/>
              </w:rPr>
              <w:t>одной бюджетной росписи местного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бюджета, преду</w:t>
            </w:r>
            <w:r>
              <w:rPr>
                <w:rFonts w:ascii="Times New Roman" w:eastAsia="Times New Roman" w:hAnsi="Times New Roman"/>
                <w:lang w:eastAsia="ru-RU"/>
              </w:rPr>
              <w:t>смотренным приказом департамента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финансов 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18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04.2019 N 55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8679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Об утверждении Порядка составления и ведения сводной бюджетной росписи </w:t>
            </w:r>
            <w:r>
              <w:rPr>
                <w:rFonts w:ascii="Times New Roman" w:eastAsia="Times New Roman" w:hAnsi="Times New Roman"/>
                <w:lang w:eastAsia="ru-RU"/>
              </w:rPr>
              <w:t>и бюджетных росписей главных распорядителей средств местного бюджета (бюджета муниципального образования город Краснодар) (главных администраторов источников финансирования дефицита местного бюджета) (</w:t>
            </w:r>
            <w:r w:rsidRPr="00672464">
              <w:rPr>
                <w:rFonts w:ascii="Times New Roman" w:eastAsia="Times New Roman" w:hAnsi="Times New Roman"/>
                <w:lang w:eastAsia="ru-RU"/>
              </w:rPr>
              <w:t>бюджета муниципаль</w:t>
            </w:r>
            <w:r w:rsidRPr="00672464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 город Краснодар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="00086792">
              <w:rPr>
                <w:rFonts w:ascii="Times New Roman" w:eastAsia="Times New Roman" w:hAnsi="Times New Roman"/>
                <w:lang w:eastAsia="ru-RU"/>
              </w:rPr>
              <w:t>»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63A76" w:rsidRPr="00CE7507" w:rsidRDefault="00363A76" w:rsidP="00086792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b </w:t>
            </w:r>
            <w:r w:rsidR="00086792" w:rsidRPr="00CE7507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7A35FC">
              <w:rPr>
                <w:rFonts w:ascii="Times New Roman" w:eastAsia="Times New Roman" w:hAnsi="Times New Roman"/>
                <w:lang w:eastAsia="ru-RU"/>
              </w:rPr>
              <w:t>объём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бюджетных ассигнований, предусмотренных главном</w:t>
            </w:r>
            <w:r>
              <w:rPr>
                <w:rFonts w:ascii="Times New Roman" w:eastAsia="Times New Roman" w:hAnsi="Times New Roman"/>
                <w:lang w:eastAsia="ru-RU"/>
              </w:rPr>
              <w:t>у распорядителю средств местного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бюджета, главному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администратору доходов местного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бюджета, главному администратору источников </w:t>
            </w:r>
            <w:r>
              <w:rPr>
                <w:rFonts w:ascii="Times New Roman" w:eastAsia="Times New Roman" w:hAnsi="Times New Roman"/>
                <w:lang w:eastAsia="ru-RU"/>
              </w:rPr>
              <w:t>финансирования дефицита местного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бюджета (далее </w:t>
            </w:r>
            <w:r w:rsidR="007A35FC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главный администратор) согласно св</w:t>
            </w:r>
            <w:r>
              <w:rPr>
                <w:rFonts w:ascii="Times New Roman" w:eastAsia="Times New Roman" w:hAnsi="Times New Roman"/>
                <w:lang w:eastAsia="ru-RU"/>
              </w:rPr>
              <w:t>одной бюджетной росписи местного</w:t>
            </w:r>
            <w:r w:rsidR="007A35FC">
              <w:rPr>
                <w:rFonts w:ascii="Times New Roman" w:eastAsia="Times New Roman" w:hAnsi="Times New Roman"/>
                <w:lang w:eastAsia="ru-RU"/>
              </w:rPr>
              <w:t xml:space="preserve"> бюджета с учё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т</w:t>
            </w:r>
            <w:r w:rsidR="007A35FC">
              <w:rPr>
                <w:rFonts w:ascii="Times New Roman" w:eastAsia="Times New Roman" w:hAnsi="Times New Roman"/>
                <w:lang w:eastAsia="ru-RU"/>
              </w:rPr>
              <w:t>ом внесё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нных в не</w:t>
            </w:r>
            <w:r w:rsidR="00086792">
              <w:rPr>
                <w:rFonts w:ascii="Times New Roman" w:eastAsia="Times New Roman" w:hAnsi="Times New Roman"/>
                <w:lang w:eastAsia="ru-RU"/>
              </w:rPr>
              <w:t>ё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 xml:space="preserve"> изменений на конец </w:t>
            </w:r>
            <w:r w:rsidR="006535F8">
              <w:rPr>
                <w:rFonts w:ascii="Times New Roman" w:eastAsia="Times New Roman" w:hAnsi="Times New Roman"/>
                <w:lang w:eastAsia="ru-RU"/>
              </w:rPr>
              <w:t>отчёт</w:t>
            </w:r>
            <w:r w:rsidRPr="00D419D9">
              <w:rPr>
                <w:rFonts w:ascii="Times New Roman" w:eastAsia="Times New Roman" w:hAnsi="Times New Roman"/>
                <w:lang w:eastAsia="ru-RU"/>
              </w:rPr>
              <w:t>ного финансового года</w:t>
            </w:r>
          </w:p>
        </w:tc>
        <w:tc>
          <w:tcPr>
            <w:tcW w:w="996" w:type="dxa"/>
            <w:vAlign w:val="center"/>
          </w:tcPr>
          <w:p w:rsidR="00363A76" w:rsidRPr="00CE7507" w:rsidRDefault="00C64EA0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5389" w:type="dxa"/>
            <w:vAlign w:val="center"/>
          </w:tcPr>
          <w:p w:rsidR="00363A76" w:rsidRPr="00820DE4" w:rsidRDefault="00363A76" w:rsidP="00363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20DE4">
              <w:rPr>
                <w:rFonts w:ascii="Calibri" w:eastAsia="Times New Roman" w:hAnsi="Calibri" w:cs="Calibri"/>
                <w:noProof/>
                <w:position w:val="-50"/>
                <w:szCs w:val="20"/>
                <w:lang w:eastAsia="ru-RU"/>
              </w:rPr>
              <w:drawing>
                <wp:inline distT="0" distB="0" distL="0" distR="0" wp14:anchorId="0E140871" wp14:editId="3194897B">
                  <wp:extent cx="2714625" cy="790575"/>
                  <wp:effectExtent l="0" t="0" r="9525" b="9525"/>
                  <wp:docPr id="12" name="Рисунок 12" descr="base_23729_19997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ase_23729_19997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76" w:rsidRPr="00820DE4" w:rsidRDefault="00363A76" w:rsidP="009A19B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363A76" w:rsidRDefault="00363A76" w:rsidP="00363A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976AD2" w:rsidRPr="00976AD2" w:rsidRDefault="00976AD2" w:rsidP="009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r>
                  <w:rPr>
                    <w:rFonts w:eastAsia="Times New Roman"/>
                    <w:lang w:eastAsia="ru-RU"/>
                  </w:rPr>
                  <m:t>α</m:t>
                </m:r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 xml:space="preserve"> = </m:t>
                </m:r>
                <m:func>
                  <m:funcPr>
                    <m:ctrlPr>
                      <w:rPr>
                        <w:rFonts w:eastAsia="Times New Roman"/>
                        <w:color w:val="auto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eastAsia="Times New Roman"/>
                        <w:lang w:eastAsia="ru-RU"/>
                      </w:rPr>
                      <m:t>0,7 /</m:t>
                    </m:r>
                    <m:func>
                      <m:funcPr>
                        <m:ctrlPr>
                          <w:rPr>
                            <w:rFonts w:eastAsia="Times New Roman"/>
                            <w:color w:val="auto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eastAsia="Times New Roman"/>
                                <w:color w:val="auto"/>
                                <w:lang w:eastAsia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eastAsia="Times New Roman"/>
                                <w:lang w:eastAsia="ru-RU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eastAsia="Times New Roman"/>
                                    <w:color w:val="auto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lang w:eastAsia="ru-RU"/>
                                  </w:rPr>
                                  <m:t>&lt;Ρ&gt;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lang w:eastAsia="ru-RU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  <w:p w:rsidR="00976AD2" w:rsidRPr="00976AD2" w:rsidRDefault="00976AD2" w:rsidP="00976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3A76" w:rsidRPr="00820DE4" w:rsidRDefault="009A19B8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</w:rPr>
              <w:t>&lt;</w:t>
            </w:r>
            <w:r w:rsidR="00363A76" w:rsidRPr="00820DE4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&gt;</w:t>
            </w:r>
            <w:r w:rsidR="00363A76" w:rsidRPr="00820DE4">
              <w:rPr>
                <w:rFonts w:ascii="Times New Roman" w:hAnsi="Times New Roman"/>
              </w:rPr>
              <w:t xml:space="preserve"> - среднее значение показателя, рассчитанное по итогам года, предшествующего </w:t>
            </w:r>
            <w:r w:rsidR="006535F8">
              <w:rPr>
                <w:rFonts w:ascii="Times New Roman" w:hAnsi="Times New Roman"/>
              </w:rPr>
              <w:t>отчёт</w:t>
            </w:r>
            <w:r w:rsidR="00363A76" w:rsidRPr="00820DE4">
              <w:rPr>
                <w:rFonts w:ascii="Times New Roman" w:hAnsi="Times New Roman"/>
              </w:rPr>
              <w:t>ному финансовому году</w:t>
            </w:r>
          </w:p>
        </w:tc>
        <w:tc>
          <w:tcPr>
            <w:tcW w:w="2835" w:type="dxa"/>
          </w:tcPr>
          <w:p w:rsidR="00363A76" w:rsidRPr="00CE7507" w:rsidRDefault="00363A76" w:rsidP="00363A76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Pr="00820DE4">
              <w:rPr>
                <w:rFonts w:ascii="Times New Roman" w:eastAsia="Times New Roman" w:hAnsi="Times New Roman"/>
                <w:lang w:eastAsia="ru-RU"/>
              </w:rPr>
              <w:t>ольшое количество изменений св</w:t>
            </w:r>
            <w:r>
              <w:rPr>
                <w:rFonts w:ascii="Times New Roman" w:eastAsia="Times New Roman" w:hAnsi="Times New Roman"/>
                <w:lang w:eastAsia="ru-RU"/>
              </w:rPr>
              <w:t>одной бюджетной росписи местного</w:t>
            </w:r>
            <w:r w:rsidRPr="00820DE4">
              <w:rPr>
                <w:rFonts w:ascii="Times New Roman" w:eastAsia="Times New Roman" w:hAnsi="Times New Roman"/>
                <w:lang w:eastAsia="ru-RU"/>
              </w:rPr>
              <w:t xml:space="preserve"> бюджета свидетельствует о низком качестве работы главного администратора в части планирования расходов на обеспечение деятельности главного администратора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63A76" w:rsidRPr="00CE7507" w:rsidRDefault="00363A76" w:rsidP="00363A76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3A76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363A76" w:rsidRPr="00CE7507" w:rsidRDefault="00CB56AD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1.8 </w:t>
            </w:r>
            <w:r w:rsidR="00363A76" w:rsidRPr="00CE7507">
              <w:rPr>
                <w:rFonts w:ascii="Times New Roman" w:eastAsia="Times New Roman" w:hAnsi="Times New Roman"/>
                <w:lang w:eastAsia="ru-RU"/>
              </w:rPr>
              <w:t>Качество составления прогнозных показателей исполнения бюджетных обязательств</w:t>
            </w:r>
          </w:p>
          <w:p w:rsidR="00363A76" w:rsidRPr="00CE7507" w:rsidRDefault="00363A76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363A76" w:rsidRPr="00CE7507" w:rsidRDefault="00363A76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363A76" w:rsidRPr="00CE7507" w:rsidRDefault="00363A76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363A76" w:rsidRPr="00CE7507" w:rsidRDefault="00363A76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6" w:type="dxa"/>
          </w:tcPr>
          <w:p w:rsidR="00363A76" w:rsidRPr="00CE7507" w:rsidRDefault="00363A76" w:rsidP="00363A76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Р – общее количество заявок ГРБС о внесении изменений в поквартальное распределение кассовых выплат по расходам местного бюджета по изменениям, не связанным с внесением изменений в сводную бюджетную роспись местного бюджета, в пределах общего объёма в отчётном финансовом году</w:t>
            </w:r>
          </w:p>
        </w:tc>
        <w:tc>
          <w:tcPr>
            <w:tcW w:w="996" w:type="dxa"/>
            <w:vAlign w:val="center"/>
          </w:tcPr>
          <w:p w:rsidR="00363A76" w:rsidRPr="00CE7507" w:rsidRDefault="00C64EA0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389" w:type="dxa"/>
            <w:vAlign w:val="center"/>
          </w:tcPr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Для ГРБС, у которого отсутствуют подведомственные учреждения:</w: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trike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54"/>
                <w:lang w:val="en-US" w:eastAsia="ru-RU"/>
              </w:rPr>
              <w:object w:dxaOrig="264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8" type="#_x0000_t75" style="width:112.5pt;height:43.5pt" o:ole="" fillcolor="window">
                  <v:imagedata r:id="rId12" o:title=""/>
                </v:shape>
                <o:OLEObject Type="Embed" ProgID="Equation.3" ShapeID="_x0000_i1718" DrawAspect="Content" ObjectID="_1716129078" r:id="rId13"/>
              </w:objec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Для ГРБС, у которого количество подведомственных учреждений от одного до десяти:</w: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48"/>
                <w:lang w:val="en-US" w:eastAsia="ru-RU"/>
              </w:rPr>
              <w:object w:dxaOrig="2540" w:dyaOrig="1080">
                <v:shape id="_x0000_i1719" type="#_x0000_t75" style="width:124.5pt;height:45.75pt" o:ole="" fillcolor="window">
                  <v:imagedata r:id="rId14" o:title=""/>
                </v:shape>
                <o:OLEObject Type="Embed" ProgID="Equation.3" ShapeID="_x0000_i1719" DrawAspect="Content" ObjectID="_1716129079" r:id="rId15"/>
              </w:objec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ГРБС, у которого количество подведомственных учреждений от десяти до пятидесяти:</w: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48"/>
                <w:lang w:val="en-US" w:eastAsia="ru-RU"/>
              </w:rPr>
              <w:object w:dxaOrig="2640" w:dyaOrig="1080">
                <v:shape id="_x0000_i1720" type="#_x0000_t75" style="width:125.25pt;height:45.75pt" o:ole="" fillcolor="window">
                  <v:imagedata r:id="rId16" o:title=""/>
                </v:shape>
                <o:OLEObject Type="Embed" ProgID="Equation.3" ShapeID="_x0000_i1720" DrawAspect="Content" ObjectID="_1716129080" r:id="rId17"/>
              </w:objec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ГРБС, у которого количество подведомственных учреждений от пятидесяти до ста:</w: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48"/>
                <w:lang w:val="en-US" w:eastAsia="ru-RU"/>
              </w:rPr>
              <w:object w:dxaOrig="2820" w:dyaOrig="1080">
                <v:shape id="_x0000_i1721" type="#_x0000_t75" style="width:129.75pt;height:45pt" o:ole="" fillcolor="window">
                  <v:imagedata r:id="rId18" o:title=""/>
                </v:shape>
                <o:OLEObject Type="Embed" ProgID="Equation.3" ShapeID="_x0000_i1721" DrawAspect="Content" ObjectID="_1716129081" r:id="rId19"/>
              </w:objec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ГРБС, у которого количество подведомственных учреждений от ста до ста пятидесяти:</w:t>
            </w: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position w:val="-46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52"/>
                <w:lang w:val="en-US" w:eastAsia="ru-RU"/>
              </w:rPr>
              <w:object w:dxaOrig="2760" w:dyaOrig="1160">
                <v:shape id="_x0000_i1722" type="#_x0000_t75" style="width:124.5pt;height:43.5pt" o:ole="" fillcolor="window">
                  <v:imagedata r:id="rId20" o:title=""/>
                </v:shape>
                <o:OLEObject Type="Embed" ProgID="Equation.3" ShapeID="_x0000_i1722" DrawAspect="Content" ObjectID="_1716129082" r:id="rId21"/>
              </w:object>
            </w: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63A76" w:rsidRPr="00CE7507" w:rsidRDefault="00363A76" w:rsidP="00363A76">
            <w:pPr>
              <w:tabs>
                <w:tab w:val="left" w:pos="4711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ГРБС, у которого количество подведомственных учреждений от ста пятидесяти до двухсот:</w:t>
            </w: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position w:val="-46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52"/>
                <w:lang w:val="en-US" w:eastAsia="ru-RU"/>
              </w:rPr>
              <w:object w:dxaOrig="2740" w:dyaOrig="1160">
                <v:shape id="_x0000_i1723" type="#_x0000_t75" style="width:130.5pt;height:43.5pt" o:ole="" fillcolor="window">
                  <v:imagedata r:id="rId22" o:title=""/>
                </v:shape>
                <o:OLEObject Type="Embed" ProgID="Equation.3" ShapeID="_x0000_i1723" DrawAspect="Content" ObjectID="_1716129083" r:id="rId23"/>
              </w:object>
            </w:r>
          </w:p>
          <w:p w:rsidR="00363A76" w:rsidRPr="00CE7507" w:rsidRDefault="00363A76" w:rsidP="00363A7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ГРБС, у которого более двухсот подведомственных учреждений:</w:t>
            </w:r>
          </w:p>
          <w:p w:rsidR="00363A76" w:rsidRPr="00CE7507" w:rsidRDefault="00363A76" w:rsidP="00363A7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63A76" w:rsidRPr="00CE7507" w:rsidRDefault="00363A76" w:rsidP="00363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48"/>
                <w:lang w:val="en-US" w:eastAsia="ru-RU"/>
              </w:rPr>
              <w:object w:dxaOrig="2580" w:dyaOrig="1080">
                <v:shape id="_x0000_i1724" type="#_x0000_t75" style="width:108pt;height:45pt" o:ole="" fillcolor="window">
                  <v:imagedata r:id="rId24" o:title=""/>
                </v:shape>
                <o:OLEObject Type="Embed" ProgID="Equation.3" ShapeID="_x0000_i1724" DrawAspect="Content" ObjectID="_1716129084" r:id="rId25"/>
              </w:object>
            </w:r>
          </w:p>
        </w:tc>
        <w:tc>
          <w:tcPr>
            <w:tcW w:w="2835" w:type="dxa"/>
          </w:tcPr>
          <w:p w:rsidR="00363A76" w:rsidRPr="00CE7507" w:rsidRDefault="00363A76" w:rsidP="00363A76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Показатель характеризует качество составления кассового плана в части кассовых выплат по расходам местного бюджета.</w:t>
            </w:r>
          </w:p>
          <w:p w:rsidR="00363A76" w:rsidRPr="00CE7507" w:rsidRDefault="00363A76" w:rsidP="00D115C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Большое количество заявок о внесении изменений в поквартальное распределение кассовых выплат по расходам местного бюджета в отчётном финансовом году свидетельствует о низком качестве работы ГР</w:t>
            </w:r>
            <w:r w:rsidR="00D115C3">
              <w:rPr>
                <w:rFonts w:ascii="Times New Roman" w:eastAsia="Times New Roman" w:hAnsi="Times New Roman"/>
                <w:lang w:eastAsia="ru-RU"/>
              </w:rPr>
              <w:t>БС по финансовому планирова</w:t>
            </w:r>
            <w:r w:rsidR="00D115C3">
              <w:rPr>
                <w:rFonts w:ascii="Times New Roman" w:eastAsia="Times New Roman" w:hAnsi="Times New Roman"/>
                <w:lang w:eastAsia="ru-RU"/>
              </w:rPr>
              <w:lastRenderedPageBreak/>
              <w:t>нию.</w:t>
            </w:r>
          </w:p>
          <w:p w:rsidR="00363A76" w:rsidRPr="00CE7507" w:rsidRDefault="00363A76" w:rsidP="00363A76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lang w:eastAsia="ru-RU"/>
              </w:rPr>
              <w:t>Целевым ориентиром для ГРБС является отсутствие заявок о внесении изменений в поквартальное распределение кассовых выплат по расходам местного бюджета</w:t>
            </w:r>
          </w:p>
          <w:p w:rsidR="00363A76" w:rsidRPr="00CE7507" w:rsidRDefault="00363A76" w:rsidP="00363A76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63A76" w:rsidRPr="00CE7507" w:rsidRDefault="00363A76" w:rsidP="00363A76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C4898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9C4898" w:rsidRPr="00CE7507" w:rsidRDefault="00CB56AD" w:rsidP="00D115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1.9 </w:t>
            </w:r>
            <w:r w:rsidR="009C4898" w:rsidRPr="009C4898">
              <w:rPr>
                <w:rFonts w:ascii="Times New Roman" w:eastAsia="Times New Roman" w:hAnsi="Times New Roman"/>
                <w:lang w:eastAsia="ru-RU"/>
              </w:rPr>
              <w:t>Качество осуще</w:t>
            </w:r>
            <w:r w:rsidR="009C4898">
              <w:rPr>
                <w:rFonts w:ascii="Times New Roman" w:eastAsia="Times New Roman" w:hAnsi="Times New Roman"/>
                <w:lang w:eastAsia="ru-RU"/>
              </w:rPr>
              <w:t>ствления равномерности расходов</w:t>
            </w:r>
          </w:p>
        </w:tc>
        <w:tc>
          <w:tcPr>
            <w:tcW w:w="3396" w:type="dxa"/>
          </w:tcPr>
          <w:p w:rsidR="009C4898" w:rsidRDefault="009C4898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P = (Е4/Е) х 100, где:</w:t>
            </w:r>
          </w:p>
          <w:p w:rsidR="00D115C3" w:rsidRPr="009C4898" w:rsidRDefault="00D115C3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115C3" w:rsidRDefault="009C4898" w:rsidP="00D115C3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Е4 – кассовые расходы в           IV квартале отчётного периода</w:t>
            </w:r>
          </w:p>
          <w:p w:rsidR="009C4898" w:rsidRPr="00CE7507" w:rsidRDefault="009C4898" w:rsidP="00D115C3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Е –</w:t>
            </w:r>
            <w:r w:rsidR="003B2C38">
              <w:rPr>
                <w:rFonts w:ascii="Times New Roman" w:eastAsia="Times New Roman" w:hAnsi="Times New Roman"/>
                <w:lang w:eastAsia="ru-RU"/>
              </w:rPr>
              <w:t xml:space="preserve"> кассовое исполнение расходов ГА</w:t>
            </w:r>
            <w:r w:rsidRPr="009C4898">
              <w:rPr>
                <w:rFonts w:ascii="Times New Roman" w:eastAsia="Times New Roman" w:hAnsi="Times New Roman"/>
                <w:lang w:eastAsia="ru-RU"/>
              </w:rPr>
              <w:t>БС в отчётном финансовом году</w:t>
            </w:r>
          </w:p>
        </w:tc>
        <w:tc>
          <w:tcPr>
            <w:tcW w:w="996" w:type="dxa"/>
            <w:vAlign w:val="center"/>
          </w:tcPr>
          <w:p w:rsidR="009C4898" w:rsidRPr="00CB56AD" w:rsidRDefault="00C64EA0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389" w:type="dxa"/>
          </w:tcPr>
          <w:p w:rsidR="009C4898" w:rsidRPr="00CE7507" w:rsidRDefault="009C4898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74"/>
                <w:lang w:val="en-US" w:eastAsia="ru-RU"/>
              </w:rPr>
              <w:object w:dxaOrig="3680" w:dyaOrig="1600" w14:anchorId="5783552A">
                <v:shape id="_x0000_i1725" type="#_x0000_t75" style="width:209.25pt;height:77.25pt" o:ole="" fillcolor="window">
                  <v:imagedata r:id="rId26" o:title=""/>
                </v:shape>
                <o:OLEObject Type="Embed" ProgID="Equation.3" ShapeID="_x0000_i1725" DrawAspect="Content" ObjectID="_1716129085" r:id="rId27"/>
              </w:object>
            </w:r>
          </w:p>
          <w:p w:rsidR="009C4898" w:rsidRPr="00CE7507" w:rsidRDefault="009C4898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9C4898" w:rsidRPr="009C4898" w:rsidRDefault="009C4898" w:rsidP="009C4898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Показатель отражает ка</w:t>
            </w:r>
            <w:r w:rsidR="003B2C38">
              <w:rPr>
                <w:rFonts w:ascii="Times New Roman" w:eastAsia="Times New Roman" w:hAnsi="Times New Roman"/>
                <w:lang w:eastAsia="ru-RU"/>
              </w:rPr>
              <w:t>чество осуществления расходов ГА</w:t>
            </w:r>
            <w:r w:rsidRPr="009C4898">
              <w:rPr>
                <w:rFonts w:ascii="Times New Roman" w:eastAsia="Times New Roman" w:hAnsi="Times New Roman"/>
                <w:lang w:eastAsia="ru-RU"/>
              </w:rPr>
              <w:t>БС в отчётном финансовом году</w:t>
            </w:r>
          </w:p>
          <w:p w:rsidR="009C4898" w:rsidRPr="009C4898" w:rsidRDefault="009C4898" w:rsidP="009C4898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C4898" w:rsidRPr="00CE7507" w:rsidRDefault="003B2C38" w:rsidP="009C4898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Целевым ориентиром для ГА</w:t>
            </w:r>
            <w:r w:rsidR="009C4898" w:rsidRPr="009C4898">
              <w:rPr>
                <w:rFonts w:ascii="Times New Roman" w:eastAsia="Times New Roman" w:hAnsi="Times New Roman"/>
                <w:lang w:eastAsia="ru-RU"/>
              </w:rPr>
              <w:t>БС является значение показателя (Р), при котором кассовые расходы в четвертом квартале отчётного периода не превышают 40% годовых расходов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9C4898" w:rsidRPr="00CE7507" w:rsidRDefault="009C4898" w:rsidP="009C4898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C4898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9C4898" w:rsidRPr="009C4898" w:rsidRDefault="00CB56AD" w:rsidP="00D115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1.10 </w:t>
            </w:r>
            <w:r w:rsidR="009C4898" w:rsidRPr="009C4898">
              <w:rPr>
                <w:rFonts w:ascii="Times New Roman" w:eastAsia="Times New Roman" w:hAnsi="Times New Roman"/>
                <w:lang w:eastAsia="ru-RU"/>
              </w:rPr>
              <w:t>Качество поквартально</w:t>
            </w:r>
            <w:r w:rsidR="003B2C38">
              <w:rPr>
                <w:rFonts w:ascii="Times New Roman" w:eastAsia="Times New Roman" w:hAnsi="Times New Roman"/>
                <w:lang w:eastAsia="ru-RU"/>
              </w:rPr>
              <w:t>го исполнения кассового плана ГА</w:t>
            </w:r>
            <w:r w:rsidR="009C4898" w:rsidRPr="009C4898">
              <w:rPr>
                <w:rFonts w:ascii="Times New Roman" w:eastAsia="Times New Roman" w:hAnsi="Times New Roman"/>
                <w:lang w:eastAsia="ru-RU"/>
              </w:rPr>
              <w:t>БС в части кассовых выплат по расходам местного бюджета с учётом прогнозных значений</w:t>
            </w:r>
            <w:r w:rsidR="003B2C3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7A35FC">
              <w:rPr>
                <w:rFonts w:ascii="Times New Roman" w:eastAsia="Times New Roman" w:hAnsi="Times New Roman"/>
                <w:lang w:eastAsia="ru-RU"/>
              </w:rPr>
              <w:t xml:space="preserve">показатель применим </w:t>
            </w:r>
            <w:r w:rsidR="003B2C38">
              <w:rPr>
                <w:rFonts w:ascii="Times New Roman" w:eastAsia="Times New Roman" w:hAnsi="Times New Roman"/>
                <w:lang w:eastAsia="ru-RU"/>
              </w:rPr>
              <w:t>до 2021г)</w:t>
            </w:r>
          </w:p>
        </w:tc>
        <w:tc>
          <w:tcPr>
            <w:tcW w:w="3396" w:type="dxa"/>
          </w:tcPr>
          <w:p w:rsidR="009C4898" w:rsidRPr="009C4898" w:rsidRDefault="009C4898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Р = ((∑ kj) / 4) х 100, где:</w:t>
            </w:r>
          </w:p>
          <w:p w:rsidR="009C4898" w:rsidRPr="001F6953" w:rsidRDefault="003B2C38" w:rsidP="007202E3">
            <w:pPr>
              <w:spacing w:after="0" w:line="240" w:lineRule="auto"/>
              <w:ind w:left="-53" w:firstLine="37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kj</w:t>
            </w:r>
            <w:r w:rsidRPr="001F6953">
              <w:rPr>
                <w:rFonts w:ascii="Times New Roman" w:eastAsia="Times New Roman" w:hAnsi="Times New Roman"/>
                <w:lang w:eastAsia="ru-RU"/>
              </w:rPr>
              <w:t xml:space="preserve"> = </w:t>
            </w:r>
            <w:r w:rsidRPr="003B2C38">
              <w:rPr>
                <w:rFonts w:ascii="Times New Roman" w:eastAsia="Times New Roman" w:hAnsi="Times New Roman"/>
                <w:lang w:val="en-US" w:eastAsia="ru-RU"/>
              </w:rPr>
              <w:t>Ej</w:t>
            </w:r>
            <w:r w:rsidRPr="001F69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lang w:val="en-US" w:eastAsia="ru-RU"/>
              </w:rPr>
              <w:t>ej</w:t>
            </w:r>
          </w:p>
          <w:p w:rsidR="009C4898" w:rsidRDefault="009C4898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kj – показатель исполнения кассового плана за каждый квартал отчётного года</w:t>
            </w:r>
          </w:p>
          <w:p w:rsidR="003B2C38" w:rsidRPr="009C4898" w:rsidRDefault="003B2C38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C38">
              <w:rPr>
                <w:rFonts w:ascii="Times New Roman" w:eastAsia="Times New Roman" w:hAnsi="Times New Roman"/>
                <w:lang w:eastAsia="ru-RU"/>
              </w:rPr>
              <w:t>Ej – кассовое исполнение расх</w:t>
            </w:r>
            <w:r>
              <w:rPr>
                <w:rFonts w:ascii="Times New Roman" w:eastAsia="Times New Roman" w:hAnsi="Times New Roman"/>
                <w:lang w:eastAsia="ru-RU"/>
              </w:rPr>
              <w:t>одов ГА</w:t>
            </w:r>
            <w:r w:rsidRPr="003B2C38">
              <w:rPr>
                <w:rFonts w:ascii="Times New Roman" w:eastAsia="Times New Roman" w:hAnsi="Times New Roman"/>
                <w:lang w:eastAsia="ru-RU"/>
              </w:rPr>
              <w:t>БС за каждый квартал отчётного года</w:t>
            </w:r>
            <w:r w:rsidR="007202E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C4898" w:rsidRPr="009C4898" w:rsidRDefault="009C4898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ej – прогнозное значен</w:t>
            </w:r>
            <w:r w:rsidR="003B2C38">
              <w:rPr>
                <w:rFonts w:ascii="Times New Roman" w:eastAsia="Times New Roman" w:hAnsi="Times New Roman"/>
                <w:lang w:eastAsia="ru-RU"/>
              </w:rPr>
              <w:t>ие исполнения кассового плана ГА</w:t>
            </w:r>
            <w:r w:rsidRPr="009C4898">
              <w:rPr>
                <w:rFonts w:ascii="Times New Roman" w:eastAsia="Times New Roman" w:hAnsi="Times New Roman"/>
                <w:lang w:eastAsia="ru-RU"/>
              </w:rPr>
              <w:t>БС в части кассовых выплат по расходам местного бюджета с учётом внесённых в него изменений за каждый квартал отчётного года</w:t>
            </w:r>
            <w:r w:rsidR="007202E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C4898" w:rsidRPr="009C4898" w:rsidRDefault="009C4898" w:rsidP="009C489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4898">
              <w:rPr>
                <w:rFonts w:ascii="Times New Roman" w:eastAsia="Times New Roman" w:hAnsi="Times New Roman"/>
                <w:lang w:eastAsia="ru-RU"/>
              </w:rPr>
              <w:t>Значение показателя исполнения кассового плана (kj) прин</w:t>
            </w:r>
            <w:r w:rsidR="005F615F">
              <w:rPr>
                <w:rFonts w:ascii="Times New Roman" w:eastAsia="Times New Roman" w:hAnsi="Times New Roman"/>
                <w:lang w:eastAsia="ru-RU"/>
              </w:rPr>
              <w:t xml:space="preserve">имается равным 1, если </w:t>
            </w:r>
            <w:r w:rsidRPr="009C4898">
              <w:rPr>
                <w:rFonts w:ascii="Times New Roman" w:eastAsia="Times New Roman" w:hAnsi="Times New Roman"/>
                <w:lang w:eastAsia="ru-RU"/>
              </w:rPr>
              <w:t>1 ≤  kj</w:t>
            </w:r>
          </w:p>
        </w:tc>
        <w:tc>
          <w:tcPr>
            <w:tcW w:w="996" w:type="dxa"/>
            <w:vAlign w:val="center"/>
          </w:tcPr>
          <w:p w:rsidR="009C4898" w:rsidRPr="00CE7507" w:rsidRDefault="00C64EA0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389" w:type="dxa"/>
          </w:tcPr>
          <w:p w:rsidR="009C4898" w:rsidRPr="00CE7507" w:rsidRDefault="009C4898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C4898" w:rsidRPr="003B2C38" w:rsidRDefault="009C4898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68"/>
                <w:lang w:val="en-US" w:eastAsia="ru-RU"/>
              </w:rPr>
              <w:object w:dxaOrig="3400" w:dyaOrig="1480" w14:anchorId="7BD8E121">
                <v:shape id="_x0000_i1726" type="#_x0000_t75" style="width:165pt;height:72.75pt" o:ole="" fillcolor="window">
                  <v:imagedata r:id="rId28" o:title=""/>
                </v:shape>
                <o:OLEObject Type="Embed" ProgID="Equation.3" ShapeID="_x0000_i1726" DrawAspect="Content" ObjectID="_1716129086" r:id="rId29"/>
              </w:object>
            </w:r>
            <w:r w:rsidR="003B2C38">
              <w:rPr>
                <w:rFonts w:ascii="Times New Roman" w:eastAsia="Times New Roman" w:hAnsi="Times New Roman"/>
                <w:snapToGrid w:val="0"/>
                <w:lang w:eastAsia="ru-RU"/>
              </w:rPr>
              <w:t>, где</w:t>
            </w:r>
          </w:p>
          <w:p w:rsidR="007202E3" w:rsidRDefault="007202E3" w:rsidP="00720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7202E3" w:rsidRPr="00976AD2" w:rsidRDefault="007202E3" w:rsidP="00720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r>
                  <w:rPr>
                    <w:rFonts w:eastAsia="Times New Roman"/>
                    <w:lang w:eastAsia="ru-RU"/>
                  </w:rPr>
                  <m:t>α</m:t>
                </m:r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 xml:space="preserve"> = </m:t>
                </m:r>
                <m:func>
                  <m:funcPr>
                    <m:ctrlPr>
                      <w:rPr>
                        <w:rFonts w:eastAsia="Times New Roman"/>
                        <w:color w:val="auto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eastAsia="Times New Roman"/>
                        <w:lang w:eastAsia="ru-RU"/>
                      </w:rPr>
                      <m:t>0,7 /</m:t>
                    </m:r>
                    <m:func>
                      <m:funcPr>
                        <m:ctrlPr>
                          <w:rPr>
                            <w:rFonts w:eastAsia="Times New Roman"/>
                            <w:color w:val="auto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eastAsia="Times New Roman"/>
                                <w:color w:val="auto"/>
                                <w:lang w:eastAsia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eastAsia="Times New Roman"/>
                                <w:lang w:eastAsia="ru-RU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eastAsia="Times New Roman"/>
                                    <w:color w:val="auto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lang w:eastAsia="ru-RU"/>
                                  </w:rPr>
                                  <m:t>&lt;Ρ&gt;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lang w:eastAsia="ru-RU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  <w:p w:rsidR="007202E3" w:rsidRDefault="007202E3" w:rsidP="009C4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4898" w:rsidRPr="00CE7507" w:rsidRDefault="007202E3" w:rsidP="009C4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position w:val="-34"/>
                <w:lang w:eastAsia="ru-RU"/>
              </w:rPr>
            </w:pPr>
            <w:r>
              <w:rPr>
                <w:rFonts w:ascii="Times New Roman" w:hAnsi="Times New Roman"/>
              </w:rPr>
              <w:t>&lt;</w:t>
            </w:r>
            <w:r w:rsidRPr="00820DE4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&gt;</w:t>
            </w:r>
            <w:r w:rsidRPr="00820DE4">
              <w:rPr>
                <w:rFonts w:ascii="Times New Roman" w:hAnsi="Times New Roman"/>
              </w:rPr>
              <w:t xml:space="preserve"> - среднее значение показателя, рассчитанное по итогам года, предшествующего </w:t>
            </w:r>
            <w:r w:rsidR="006535F8">
              <w:rPr>
                <w:rFonts w:ascii="Times New Roman" w:hAnsi="Times New Roman"/>
              </w:rPr>
              <w:t>отчёт</w:t>
            </w:r>
            <w:r w:rsidRPr="00820DE4">
              <w:rPr>
                <w:rFonts w:ascii="Times New Roman" w:hAnsi="Times New Roman"/>
              </w:rPr>
              <w:t>ному финансовому году</w:t>
            </w:r>
          </w:p>
        </w:tc>
        <w:tc>
          <w:tcPr>
            <w:tcW w:w="2835" w:type="dxa"/>
          </w:tcPr>
          <w:p w:rsidR="00605CF3" w:rsidRPr="00605CF3" w:rsidRDefault="00605CF3" w:rsidP="00605CF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5CF3">
              <w:rPr>
                <w:rFonts w:ascii="Times New Roman" w:eastAsia="Times New Roman" w:hAnsi="Times New Roman"/>
                <w:lang w:eastAsia="ru-RU"/>
              </w:rPr>
              <w:t>Показатель характеризует качество составления прогноза кассового плана в части кассовых выплат</w:t>
            </w:r>
          </w:p>
          <w:p w:rsidR="00605CF3" w:rsidRPr="00605CF3" w:rsidRDefault="00605CF3" w:rsidP="00605CF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5CF3">
              <w:rPr>
                <w:rFonts w:ascii="Times New Roman" w:eastAsia="Times New Roman" w:hAnsi="Times New Roman"/>
                <w:lang w:eastAsia="ru-RU"/>
              </w:rPr>
              <w:t>Оцениваются отклонения исполнения кассовых выплат от прогнозных значений за каждый квартал отчётного года</w:t>
            </w:r>
          </w:p>
          <w:p w:rsidR="009C4898" w:rsidRPr="009C4898" w:rsidRDefault="003B2C38" w:rsidP="00605CF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Целевым ориентиром для ГА</w:t>
            </w:r>
            <w:r w:rsidR="00605CF3" w:rsidRPr="00605CF3">
              <w:rPr>
                <w:rFonts w:ascii="Times New Roman" w:eastAsia="Times New Roman" w:hAnsi="Times New Roman"/>
                <w:lang w:eastAsia="ru-RU"/>
              </w:rPr>
              <w:t>БС является значение показателя (Р), равное 97%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605CF3" w:rsidRPr="00CE7507" w:rsidRDefault="00605CF3" w:rsidP="0060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5720" w:rsidRPr="00325720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F72A18" w:rsidRPr="00325720" w:rsidRDefault="00F72A18" w:rsidP="00086792">
            <w:pPr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1.11 Качество помесячного исполнения кассового плана ГАБС в части кассовых выплат по расходам местного бюджета с учётом прогнозных значений*(показатель применим с 2021 года)</w:t>
            </w:r>
          </w:p>
        </w:tc>
        <w:tc>
          <w:tcPr>
            <w:tcW w:w="3396" w:type="dxa"/>
          </w:tcPr>
          <w:p w:rsidR="00F72A18" w:rsidRPr="00325720" w:rsidRDefault="00F72A18" w:rsidP="00F72A1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Р = ((∑ mj) / 12) х 100, где:</w:t>
            </w:r>
          </w:p>
          <w:p w:rsidR="00F72A18" w:rsidRPr="00325720" w:rsidRDefault="00F72A18" w:rsidP="00F72A1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mj – исполнение кассового плана исполнения местного бюджета по главному администратору за каждый месяц отчётного финансового года:</w:t>
            </w:r>
          </w:p>
          <w:p w:rsidR="00F72A18" w:rsidRPr="00325720" w:rsidRDefault="00F72A18" w:rsidP="00F72A18">
            <w:pPr>
              <w:spacing w:after="0" w:line="240" w:lineRule="auto"/>
              <w:ind w:left="-53" w:firstLine="37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mj = Ej / ej;</w:t>
            </w:r>
          </w:p>
          <w:p w:rsidR="00F72A18" w:rsidRPr="00325720" w:rsidRDefault="00F72A18" w:rsidP="00F72A1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Ej – фактический объём расходов по главному администратору за каждый месяц отчётного финансового года;</w:t>
            </w:r>
          </w:p>
          <w:p w:rsidR="00F72A18" w:rsidRPr="00325720" w:rsidRDefault="00F72A18" w:rsidP="00F72A1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ej – прогнозное значение исполнения кассового плана исполнения местного бюджета по главному администратору по кассовым выплатам с учётом внесённых в него изменений за каждый месяц отчётного финансового года.</w:t>
            </w:r>
          </w:p>
          <w:p w:rsidR="00F72A18" w:rsidRPr="00325720" w:rsidRDefault="00F72A18" w:rsidP="00F72A1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При этом, если mj ≥ 1, то показатель исполнения кассового плана исполнения местного бюджета (mj) = l</w:t>
            </w:r>
          </w:p>
        </w:tc>
        <w:tc>
          <w:tcPr>
            <w:tcW w:w="996" w:type="dxa"/>
            <w:vAlign w:val="center"/>
          </w:tcPr>
          <w:p w:rsidR="00F72A18" w:rsidRPr="00325720" w:rsidRDefault="00F72A18" w:rsidP="00605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6</w:t>
            </w:r>
          </w:p>
        </w:tc>
        <w:tc>
          <w:tcPr>
            <w:tcW w:w="5389" w:type="dxa"/>
          </w:tcPr>
          <w:p w:rsidR="00325720" w:rsidRDefault="00325720" w:rsidP="00605CF3">
            <w:pPr>
              <w:pStyle w:val="ConsPlusNormal"/>
              <w:jc w:val="center"/>
              <w:rPr>
                <w:color w:val="auto"/>
                <w:position w:val="-72"/>
              </w:rPr>
            </w:pPr>
          </w:p>
          <w:p w:rsidR="00CB7617" w:rsidRPr="00325720" w:rsidRDefault="00CB7617" w:rsidP="00605CF3">
            <w:pPr>
              <w:pStyle w:val="ConsPlusNormal"/>
              <w:jc w:val="center"/>
              <w:rPr>
                <w:color w:val="auto"/>
                <w:position w:val="-72"/>
              </w:rPr>
            </w:pPr>
            <w:r w:rsidRPr="00325720">
              <w:rPr>
                <w:noProof/>
                <w:color w:val="auto"/>
              </w:rPr>
              <w:drawing>
                <wp:inline distT="0" distB="0" distL="0" distR="0" wp14:anchorId="69945544" wp14:editId="7A97EF36">
                  <wp:extent cx="2754868" cy="975946"/>
                  <wp:effectExtent l="0" t="0" r="7620" b="0"/>
                  <wp:docPr id="60" name="Рисунок 60" descr="https://api.docs.cntd.ru/img/57/10/78/16/4/088ab092-45c6-4ac3-a87a-34a08a97747b/P0047002C_sour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7/10/78/16/4/088ab092-45c6-4ac3-a87a-34a08a97747b/P0047002C_sour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597" cy="102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720" w:rsidRDefault="00325720" w:rsidP="00CB7617">
            <w:pPr>
              <w:jc w:val="center"/>
              <w:rPr>
                <w:color w:val="auto"/>
                <w:lang w:eastAsia="ru-RU"/>
              </w:rPr>
            </w:pPr>
          </w:p>
          <w:p w:rsidR="00F72A18" w:rsidRPr="00325720" w:rsidRDefault="00CB7617" w:rsidP="00CB7617">
            <w:pPr>
              <w:jc w:val="center"/>
              <w:rPr>
                <w:color w:val="auto"/>
                <w:lang w:eastAsia="ru-RU"/>
              </w:rPr>
            </w:pPr>
            <w:r w:rsidRPr="00325720">
              <w:rPr>
                <w:noProof/>
                <w:color w:val="auto"/>
                <w:lang w:eastAsia="ru-RU"/>
              </w:rPr>
              <w:drawing>
                <wp:inline distT="0" distB="0" distL="0" distR="0" wp14:anchorId="2F54374F" wp14:editId="4CDA97C2">
                  <wp:extent cx="1439702" cy="457200"/>
                  <wp:effectExtent l="0" t="0" r="8255" b="0"/>
                  <wp:docPr id="3" name="Рисунок 3" descr="https://api.docs.cntd.ru/img/57/10/78/16/4/088ab092-45c6-4ac3-a87a-34a08a97747b/P00470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docs.cntd.ru/img/57/10/78/16/4/088ab092-45c6-4ac3-a87a-34a08a97747b/P00470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013" cy="49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72A18" w:rsidRPr="00325720" w:rsidRDefault="00F72A18" w:rsidP="00605CF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25720">
              <w:rPr>
                <w:rFonts w:ascii="Times New Roman" w:eastAsia="Times New Roman" w:hAnsi="Times New Roman"/>
                <w:color w:val="auto"/>
                <w:lang w:eastAsia="ru-RU"/>
              </w:rPr>
              <w:t>Показатель отражает качество прогнозирования расходов местного бюджета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F72A18" w:rsidRPr="00325720" w:rsidRDefault="00F72A18" w:rsidP="0060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05CF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605CF3" w:rsidRPr="00C64EA0" w:rsidRDefault="00CB56AD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1.12 </w:t>
            </w:r>
            <w:r w:rsidR="00605CF3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Доля не</w:t>
            </w:r>
            <w:r w:rsidR="00086792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</w:t>
            </w:r>
            <w:r w:rsidR="00605CF3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использованных на конец года бюджетных ассигнований</w:t>
            </w:r>
          </w:p>
        </w:tc>
        <w:tc>
          <w:tcPr>
            <w:tcW w:w="3396" w:type="dxa"/>
          </w:tcPr>
          <w:p w:rsidR="00605CF3" w:rsidRPr="00C64EA0" w:rsidRDefault="00B01A93" w:rsidP="00C64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26"/>
              </w:rPr>
              <w:pict w14:anchorId="01908C20">
                <v:shape id="_x0000_i1727" style="width:114pt;height:37.5pt" coordsize="" o:spt="100" adj="0,,0" path="" filled="f" stroked="f">
                  <v:stroke joinstyle="miter"/>
                  <v:imagedata r:id="rId32" o:title="base_23729_199970_32774"/>
                  <v:formulas/>
                  <v:path o:connecttype="segments"/>
                </v:shape>
              </w:pict>
            </w:r>
          </w:p>
          <w:p w:rsidR="00605CF3" w:rsidRPr="00C64EA0" w:rsidRDefault="00605CF3" w:rsidP="00605CF3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C64EA0">
              <w:rPr>
                <w:rFonts w:ascii="Times New Roman" w:hAnsi="Times New Roman" w:cs="Times New Roman"/>
                <w:color w:val="auto"/>
              </w:rPr>
              <w:t xml:space="preserve">Bra </w:t>
            </w:r>
            <w:r w:rsidR="00086792" w:rsidRPr="00CE7507">
              <w:rPr>
                <w:rFonts w:ascii="Times New Roman" w:hAnsi="Times New Roman"/>
              </w:rPr>
              <w:t xml:space="preserve">– </w:t>
            </w:r>
            <w:r w:rsidR="007A35FC">
              <w:rPr>
                <w:rFonts w:ascii="Times New Roman" w:hAnsi="Times New Roman" w:cs="Times New Roman"/>
                <w:color w:val="auto"/>
              </w:rPr>
              <w:t>объём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бюджетных ассигнований, предусмотренных главному администратору на обеспечение деятельности в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C64EA0">
              <w:rPr>
                <w:rFonts w:ascii="Times New Roman" w:hAnsi="Times New Roman" w:cs="Times New Roman"/>
                <w:color w:val="auto"/>
              </w:rPr>
              <w:t>ном финансовом году согласно сводной бюджетной росписи</w:t>
            </w:r>
            <w:r w:rsidR="00DE4224">
              <w:rPr>
                <w:rFonts w:ascii="Times New Roman" w:hAnsi="Times New Roman" w:cs="Times New Roman"/>
                <w:color w:val="auto"/>
              </w:rPr>
              <w:t xml:space="preserve"> местного бюджета с </w:t>
            </w:r>
            <w:r w:rsidR="00DE4224">
              <w:rPr>
                <w:rFonts w:ascii="Times New Roman" w:hAnsi="Times New Roman" w:cs="Times New Roman"/>
                <w:color w:val="auto"/>
              </w:rPr>
              <w:lastRenderedPageBreak/>
              <w:t>учётом внесё</w:t>
            </w:r>
            <w:r w:rsidRPr="00C64EA0">
              <w:rPr>
                <w:rFonts w:ascii="Times New Roman" w:hAnsi="Times New Roman" w:cs="Times New Roman"/>
                <w:color w:val="auto"/>
              </w:rPr>
              <w:t>нных в неё изменений;</w:t>
            </w:r>
          </w:p>
          <w:p w:rsidR="00605CF3" w:rsidRPr="00C64EA0" w:rsidRDefault="00605CF3" w:rsidP="00605CF3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C64EA0">
              <w:rPr>
                <w:rFonts w:ascii="Times New Roman" w:hAnsi="Times New Roman" w:cs="Times New Roman"/>
                <w:color w:val="auto"/>
              </w:rPr>
              <w:t xml:space="preserve">Era </w:t>
            </w:r>
            <w:r w:rsidR="00086792" w:rsidRPr="00CE7507">
              <w:rPr>
                <w:rFonts w:ascii="Times New Roman" w:hAnsi="Times New Roman"/>
              </w:rPr>
              <w:t xml:space="preserve">– 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фактический </w:t>
            </w:r>
            <w:r w:rsidR="007A35FC">
              <w:rPr>
                <w:rFonts w:ascii="Times New Roman" w:hAnsi="Times New Roman" w:cs="Times New Roman"/>
                <w:color w:val="auto"/>
              </w:rPr>
              <w:t>объём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расходов на обеспечение деятельности главного администратора в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C64EA0">
              <w:rPr>
                <w:rFonts w:ascii="Times New Roman" w:hAnsi="Times New Roman" w:cs="Times New Roman"/>
                <w:color w:val="auto"/>
              </w:rPr>
              <w:t>ном финансовом году</w:t>
            </w:r>
          </w:p>
        </w:tc>
        <w:tc>
          <w:tcPr>
            <w:tcW w:w="996" w:type="dxa"/>
            <w:vAlign w:val="center"/>
          </w:tcPr>
          <w:p w:rsidR="00605CF3" w:rsidRPr="00C64EA0" w:rsidRDefault="00C64EA0" w:rsidP="00605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6</w:t>
            </w:r>
          </w:p>
        </w:tc>
        <w:tc>
          <w:tcPr>
            <w:tcW w:w="5389" w:type="dxa"/>
            <w:vAlign w:val="center"/>
          </w:tcPr>
          <w:p w:rsidR="00605CF3" w:rsidRPr="00C64EA0" w:rsidRDefault="00605CF3" w:rsidP="007202E3">
            <w:pPr>
              <w:tabs>
                <w:tab w:val="left" w:pos="4711"/>
              </w:tabs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noProof/>
                <w:color w:val="auto"/>
                <w:position w:val="-68"/>
                <w:lang w:eastAsia="ru-RU"/>
              </w:rPr>
              <w:drawing>
                <wp:inline distT="0" distB="0" distL="0" distR="0" wp14:anchorId="2A6AF087" wp14:editId="639A3166">
                  <wp:extent cx="2352675" cy="923925"/>
                  <wp:effectExtent l="0" t="0" r="0" b="9525"/>
                  <wp:docPr id="6" name="Рисунок 6" descr="base_23729_199970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729_199970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47" cy="9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05CF3" w:rsidRPr="00C64EA0" w:rsidRDefault="00605CF3" w:rsidP="00605CF3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Показатель характеризует качество планирования и исполнения главным администратором бюджетных </w:t>
            </w:r>
            <w:r w:rsidR="00086792">
              <w:rPr>
                <w:rFonts w:ascii="Times New Roman" w:eastAsia="Times New Roman" w:hAnsi="Times New Roman"/>
                <w:color w:val="auto"/>
                <w:lang w:eastAsia="ru-RU"/>
              </w:rPr>
              <w:t>средств</w:t>
            </w: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, предусмотренных сводной бюджетной росписью местного бюджета на обеспечение деятельности главного администра</w:t>
            </w: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тора.</w:t>
            </w:r>
          </w:p>
          <w:p w:rsidR="00605CF3" w:rsidRPr="00C64EA0" w:rsidRDefault="00605CF3" w:rsidP="00605CF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Негативно расце</w:t>
            </w:r>
            <w:r w:rsidR="00C22F8E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ни-вается значительный </w:t>
            </w:r>
            <w:r w:rsidR="007A35FC">
              <w:rPr>
                <w:rFonts w:ascii="Times New Roman" w:eastAsia="Times New Roman" w:hAnsi="Times New Roman"/>
                <w:color w:val="auto"/>
                <w:lang w:eastAsia="ru-RU"/>
              </w:rPr>
              <w:t>объём</w:t>
            </w:r>
            <w:r w:rsidR="00C22F8E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не</w:t>
            </w:r>
            <w:r w:rsidR="00086792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</w:t>
            </w: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исполненных на конец года бюджетных ассигнований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605CF3" w:rsidRPr="00CE7507" w:rsidRDefault="00605CF3" w:rsidP="00605CF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0C12" w:rsidRPr="001F0C12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F72A18" w:rsidRPr="001F0C12" w:rsidRDefault="00F72A18" w:rsidP="0030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1.13 Эффективность использования межбюджетных трансфертов, имеющих целевое назначение, источником финансового обеспечения которых являются средства федерального бюджета, краевого бюджета</w:t>
            </w:r>
          </w:p>
        </w:tc>
        <w:tc>
          <w:tcPr>
            <w:tcW w:w="3396" w:type="dxa"/>
          </w:tcPr>
          <w:p w:rsidR="00F72A18" w:rsidRPr="001F0C12" w:rsidRDefault="00F72A18" w:rsidP="00F72A1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position w:val="-26"/>
              </w:rPr>
            </w:pPr>
            <w:r w:rsidRPr="001F0C12">
              <w:rPr>
                <w:rFonts w:ascii="Times New Roman" w:hAnsi="Times New Roman" w:cs="Times New Roman"/>
                <w:color w:val="auto"/>
                <w:position w:val="-26"/>
              </w:rPr>
              <w:t>P = (Na / na) x 100, где:</w:t>
            </w:r>
          </w:p>
          <w:p w:rsidR="00F72A18" w:rsidRPr="001F0C12" w:rsidRDefault="00F72A18" w:rsidP="00F72A18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  <w:position w:val="-26"/>
              </w:rPr>
            </w:pPr>
            <w:r w:rsidRPr="001F0C12">
              <w:rPr>
                <w:rFonts w:ascii="Times New Roman" w:hAnsi="Times New Roman" w:cs="Times New Roman"/>
                <w:color w:val="auto"/>
                <w:position w:val="-26"/>
              </w:rPr>
              <w:t>Na – фактический объём расходов по главному администратору, финансовым обеспечением которых являлись межбюджетные трансферты, предоставленные из федерального бюджета, краевого бюджета в форме субсидий, субвенций и иных межбюджетных трансфертов, имеющих целевое назначение (далее – целевые средства), в отчётном финансовом году;</w:t>
            </w:r>
          </w:p>
          <w:p w:rsidR="00F72A18" w:rsidRPr="001F0C12" w:rsidRDefault="00F72A18" w:rsidP="00F959A0">
            <w:pPr>
              <w:pStyle w:val="ConsPlusNormal"/>
              <w:rPr>
                <w:rFonts w:ascii="Times New Roman" w:hAnsi="Times New Roman" w:cs="Times New Roman"/>
                <w:color w:val="auto"/>
                <w:position w:val="-26"/>
              </w:rPr>
            </w:pPr>
            <w:r w:rsidRPr="001F0C12">
              <w:rPr>
                <w:rFonts w:ascii="Times New Roman" w:hAnsi="Times New Roman" w:cs="Times New Roman"/>
                <w:color w:val="auto"/>
                <w:position w:val="-26"/>
              </w:rPr>
              <w:t>na – объём лимитов бюджетных обязательств (бюджетных ассигнований по публичным нормативным обязательствам) по целевым средствам на 31 декабря отчётного финансового года</w:t>
            </w:r>
          </w:p>
        </w:tc>
        <w:tc>
          <w:tcPr>
            <w:tcW w:w="996" w:type="dxa"/>
            <w:vAlign w:val="center"/>
          </w:tcPr>
          <w:p w:rsidR="00F72A18" w:rsidRPr="001F0C12" w:rsidRDefault="00F72A18" w:rsidP="0030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5389" w:type="dxa"/>
          </w:tcPr>
          <w:p w:rsidR="00752698" w:rsidRPr="001F0C12" w:rsidRDefault="00752698" w:rsidP="005E7DC5">
            <w:pPr>
              <w:spacing w:after="0" w:line="240" w:lineRule="auto"/>
              <w:jc w:val="center"/>
              <w:rPr>
                <w:noProof/>
                <w:color w:val="auto"/>
                <w:lang w:eastAsia="ru-RU"/>
              </w:rPr>
            </w:pPr>
          </w:p>
          <w:p w:rsidR="00F72A18" w:rsidRPr="001F0C12" w:rsidRDefault="008F6B01" w:rsidP="005E7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1F0C12">
              <w:rPr>
                <w:noProof/>
                <w:color w:val="auto"/>
                <w:lang w:eastAsia="ru-RU"/>
              </w:rPr>
              <w:drawing>
                <wp:inline distT="0" distB="0" distL="0" distR="0" wp14:anchorId="2F33614E" wp14:editId="6128B1D2">
                  <wp:extent cx="1846385" cy="545203"/>
                  <wp:effectExtent l="0" t="0" r="1905" b="7620"/>
                  <wp:docPr id="5" name="Рисунок 5" descr="https://api.docs.cntd.ru/img/57/10/78/16/4/088ab092-45c6-4ac3-a87a-34a08a97747b/P00470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7/10/78/16/4/088ab092-45c6-4ac3-a87a-34a08a97747b/P004700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52" cy="58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72A18" w:rsidRPr="001F0C12" w:rsidRDefault="00F72A18" w:rsidP="00303CE4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Показатель отражает качество финансовой дисциплины главного администратора, а также надёжность внутреннего финансового контроля главного администратора в отношении расходов, финансовым обеспечением которых являются целевые межбюджетные трансферты, предоставленные из федерального бюджета, краевого бюджета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F72A18" w:rsidRPr="001F0C12" w:rsidRDefault="00F72A18" w:rsidP="00303CE4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303CE4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303CE4" w:rsidRPr="00C64EA0" w:rsidRDefault="00C64EA0" w:rsidP="0030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1.14 </w:t>
            </w:r>
            <w:r w:rsidR="00303CE4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Доля не использованных на конец </w:t>
            </w:r>
            <w:r w:rsidR="00303CE4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года бюджетных ассигнований</w:t>
            </w:r>
            <w:r w:rsidR="00F72A18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</w:t>
            </w:r>
            <w:r w:rsidR="00F72A18"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на  предоставление межбюджетных трансфертов</w:t>
            </w:r>
          </w:p>
        </w:tc>
        <w:tc>
          <w:tcPr>
            <w:tcW w:w="3396" w:type="dxa"/>
          </w:tcPr>
          <w:p w:rsidR="00303CE4" w:rsidRPr="00C64EA0" w:rsidRDefault="00B01A93" w:rsidP="00C64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26"/>
              </w:rPr>
              <w:lastRenderedPageBreak/>
              <w:pict w14:anchorId="62579F4D">
                <v:shape id="_x0000_i1728" style="width:99.75pt;height:34.5pt" coordsize="" o:spt="100" adj="0,,0" path="" filled="f" stroked="f">
                  <v:stroke joinstyle="miter"/>
                  <v:imagedata r:id="rId35" o:title="base_23729_199970_32782"/>
                  <v:formulas/>
                  <v:path o:connecttype="segments"/>
                </v:shape>
              </w:pict>
            </w:r>
          </w:p>
          <w:p w:rsidR="00303CE4" w:rsidRPr="00C64EA0" w:rsidRDefault="00303CE4" w:rsidP="00DE4224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C64EA0">
              <w:rPr>
                <w:rFonts w:ascii="Times New Roman" w:hAnsi="Times New Roman" w:cs="Times New Roman"/>
                <w:color w:val="auto"/>
              </w:rPr>
              <w:lastRenderedPageBreak/>
              <w:t xml:space="preserve">B </w:t>
            </w:r>
            <w:r w:rsidR="00DE4224">
              <w:rPr>
                <w:rFonts w:ascii="Times New Roman" w:hAnsi="Times New Roman" w:cs="Times New Roman"/>
                <w:color w:val="auto"/>
              </w:rPr>
              <w:t>–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A35FC">
              <w:rPr>
                <w:rFonts w:ascii="Times New Roman" w:hAnsi="Times New Roman" w:cs="Times New Roman"/>
                <w:color w:val="auto"/>
              </w:rPr>
              <w:t>объём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бюджетных ассигнований, предусмотренных главному администратору на предоставление межбюджетных трансфертов согласно сводной бюджетной росписи местного бюджета с уч</w:t>
            </w:r>
            <w:r w:rsidR="00DE4224">
              <w:rPr>
                <w:rFonts w:ascii="Times New Roman" w:hAnsi="Times New Roman" w:cs="Times New Roman"/>
                <w:color w:val="auto"/>
              </w:rPr>
              <w:t>ё</w:t>
            </w:r>
            <w:r w:rsidRPr="00C64EA0">
              <w:rPr>
                <w:rFonts w:ascii="Times New Roman" w:hAnsi="Times New Roman" w:cs="Times New Roman"/>
                <w:color w:val="auto"/>
              </w:rPr>
              <w:t>то</w:t>
            </w:r>
            <w:r w:rsidR="00DE4224">
              <w:rPr>
                <w:rFonts w:ascii="Times New Roman" w:hAnsi="Times New Roman" w:cs="Times New Roman"/>
                <w:color w:val="auto"/>
              </w:rPr>
              <w:t>м внесё</w:t>
            </w:r>
            <w:r w:rsidRPr="00C64EA0">
              <w:rPr>
                <w:rFonts w:ascii="Times New Roman" w:hAnsi="Times New Roman" w:cs="Times New Roman"/>
                <w:color w:val="auto"/>
              </w:rPr>
              <w:t>нных в не</w:t>
            </w:r>
            <w:r w:rsidR="00DE4224">
              <w:rPr>
                <w:rFonts w:ascii="Times New Roman" w:hAnsi="Times New Roman" w:cs="Times New Roman"/>
                <w:color w:val="auto"/>
              </w:rPr>
              <w:t>ё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изменений на конец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C64EA0">
              <w:rPr>
                <w:rFonts w:ascii="Times New Roman" w:hAnsi="Times New Roman" w:cs="Times New Roman"/>
                <w:color w:val="auto"/>
              </w:rPr>
              <w:t>ного финансового года;</w:t>
            </w:r>
          </w:p>
          <w:p w:rsidR="00303CE4" w:rsidRPr="00C64EA0" w:rsidRDefault="00303CE4" w:rsidP="00DE4224">
            <w:pPr>
              <w:pStyle w:val="ConsPlusNormal"/>
              <w:ind w:left="-76" w:firstLine="425"/>
              <w:rPr>
                <w:rFonts w:ascii="Times New Roman" w:hAnsi="Times New Roman" w:cs="Times New Roman"/>
                <w:color w:val="auto"/>
              </w:rPr>
            </w:pPr>
            <w:r w:rsidRPr="00C64EA0">
              <w:rPr>
                <w:rFonts w:ascii="Times New Roman" w:hAnsi="Times New Roman" w:cs="Times New Roman"/>
                <w:color w:val="auto"/>
              </w:rPr>
              <w:t xml:space="preserve">E </w:t>
            </w:r>
            <w:r w:rsidR="00DE4224">
              <w:rPr>
                <w:rFonts w:ascii="Times New Roman" w:hAnsi="Times New Roman" w:cs="Times New Roman"/>
                <w:color w:val="auto"/>
              </w:rPr>
              <w:t>–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фактический </w:t>
            </w:r>
            <w:r w:rsidR="007A35FC">
              <w:rPr>
                <w:rFonts w:ascii="Times New Roman" w:hAnsi="Times New Roman" w:cs="Times New Roman"/>
                <w:color w:val="auto"/>
              </w:rPr>
              <w:t>объём</w:t>
            </w:r>
            <w:r w:rsidRPr="00C64EA0">
              <w:rPr>
                <w:rFonts w:ascii="Times New Roman" w:hAnsi="Times New Roman" w:cs="Times New Roman"/>
                <w:color w:val="auto"/>
              </w:rPr>
              <w:t xml:space="preserve"> расходов на предоставление межбюджетных трансфертов в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C64EA0">
              <w:rPr>
                <w:rFonts w:ascii="Times New Roman" w:hAnsi="Times New Roman" w:cs="Times New Roman"/>
                <w:color w:val="auto"/>
              </w:rPr>
              <w:t>ном финансовом году по главному администратору</w:t>
            </w:r>
          </w:p>
        </w:tc>
        <w:tc>
          <w:tcPr>
            <w:tcW w:w="996" w:type="dxa"/>
            <w:vAlign w:val="center"/>
          </w:tcPr>
          <w:p w:rsidR="00303CE4" w:rsidRPr="00C64EA0" w:rsidRDefault="00C64EA0" w:rsidP="0030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6</w:t>
            </w:r>
          </w:p>
        </w:tc>
        <w:tc>
          <w:tcPr>
            <w:tcW w:w="5389" w:type="dxa"/>
          </w:tcPr>
          <w:p w:rsidR="00303CE4" w:rsidRPr="00C64EA0" w:rsidRDefault="00303CE4" w:rsidP="005E7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</w:p>
          <w:p w:rsidR="00303CE4" w:rsidRPr="00C64EA0" w:rsidRDefault="00303CE4" w:rsidP="0030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noProof/>
                <w:color w:val="auto"/>
                <w:position w:val="-68"/>
                <w:lang w:eastAsia="ru-RU"/>
              </w:rPr>
              <w:lastRenderedPageBreak/>
              <w:drawing>
                <wp:inline distT="0" distB="0" distL="0" distR="0" wp14:anchorId="52C5AF4B" wp14:editId="04E2BD45">
                  <wp:extent cx="2333625" cy="933450"/>
                  <wp:effectExtent l="0" t="0" r="0" b="0"/>
                  <wp:docPr id="17" name="Рисунок 17" descr="base_23729_199970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base_23729_199970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03CE4" w:rsidRPr="00C64EA0" w:rsidRDefault="00303CE4" w:rsidP="00303CE4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 xml:space="preserve">Негативно расценивается значительный </w:t>
            </w:r>
            <w:r w:rsidR="007A35FC">
              <w:rPr>
                <w:rFonts w:ascii="Times New Roman" w:eastAsia="Times New Roman" w:hAnsi="Times New Roman"/>
                <w:color w:val="auto"/>
                <w:lang w:eastAsia="ru-RU"/>
              </w:rPr>
              <w:t>объ</w:t>
            </w:r>
            <w:r w:rsidR="007A35FC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ём</w:t>
            </w: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не исполненных на конец года бюджетных ассигнований на предоставление межбюджетных трансфертов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03CE4" w:rsidRPr="00CE7507" w:rsidRDefault="00303CE4" w:rsidP="00303CE4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314DDC" w:rsidRDefault="00C64EA0" w:rsidP="00D115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1.15 </w:t>
            </w:r>
            <w:r w:rsidR="00314DDC">
              <w:rPr>
                <w:rFonts w:ascii="Times New Roman" w:eastAsia="Times New Roman" w:hAnsi="Times New Roman"/>
                <w:lang w:eastAsia="ru-RU"/>
              </w:rPr>
              <w:t>Эффективность управления</w:t>
            </w:r>
            <w:r w:rsidR="00314DDC" w:rsidRPr="00527043">
              <w:rPr>
                <w:rFonts w:ascii="Times New Roman" w:eastAsia="Times New Roman" w:hAnsi="Times New Roman"/>
                <w:lang w:eastAsia="ru-RU"/>
              </w:rPr>
              <w:t xml:space="preserve"> кредиторской задолженностью по расчётам с пос</w:t>
            </w:r>
            <w:r w:rsidR="00314DDC">
              <w:rPr>
                <w:rFonts w:ascii="Times New Roman" w:eastAsia="Times New Roman" w:hAnsi="Times New Roman"/>
                <w:lang w:eastAsia="ru-RU"/>
              </w:rPr>
              <w:t>тавщиками и подрядчиками</w:t>
            </w:r>
          </w:p>
          <w:p w:rsidR="00314DDC" w:rsidRDefault="00314DDC" w:rsidP="00D115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4DDC" w:rsidRPr="00527043" w:rsidRDefault="00314DDC" w:rsidP="00D115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6" w:type="dxa"/>
          </w:tcPr>
          <w:p w:rsidR="00314DDC" w:rsidRPr="004F41CD" w:rsidRDefault="00D115C3" w:rsidP="00D11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= (K / Ek) x 100, где:</w:t>
            </w:r>
          </w:p>
          <w:p w:rsidR="00314DDC" w:rsidRPr="004F41CD" w:rsidRDefault="00314DDC" w:rsidP="00BD40FF">
            <w:pPr>
              <w:pStyle w:val="ConsPlusNormal"/>
              <w:ind w:left="-76" w:firstLine="491"/>
              <w:rPr>
                <w:rFonts w:ascii="Times New Roman" w:hAnsi="Times New Roman" w:cs="Times New Roman"/>
              </w:rPr>
            </w:pPr>
            <w:r w:rsidRPr="004F41CD">
              <w:rPr>
                <w:rFonts w:ascii="Times New Roman" w:hAnsi="Times New Roman" w:cs="Times New Roman"/>
              </w:rPr>
              <w:t xml:space="preserve">K </w:t>
            </w:r>
            <w:r w:rsidR="00BD40FF">
              <w:rPr>
                <w:rFonts w:ascii="Times New Roman" w:hAnsi="Times New Roman" w:cs="Times New Roman"/>
              </w:rPr>
              <w:t>–</w:t>
            </w:r>
            <w:r w:rsidRPr="004F41CD">
              <w:rPr>
                <w:rFonts w:ascii="Times New Roman" w:hAnsi="Times New Roman" w:cs="Times New Roman"/>
              </w:rPr>
              <w:t xml:space="preserve"> </w:t>
            </w:r>
            <w:r w:rsidR="007A35FC">
              <w:rPr>
                <w:rFonts w:ascii="Times New Roman" w:hAnsi="Times New Roman" w:cs="Times New Roman"/>
              </w:rPr>
              <w:t>объём</w:t>
            </w:r>
            <w:r w:rsidRPr="004F41CD">
              <w:rPr>
                <w:rFonts w:ascii="Times New Roman" w:hAnsi="Times New Roman" w:cs="Times New Roman"/>
              </w:rPr>
              <w:t xml:space="preserve"> кредиторской задолженности главного администратора и подведомственных ему получателей бюджетных средств по </w:t>
            </w:r>
            <w:r w:rsidR="006535F8">
              <w:rPr>
                <w:rFonts w:ascii="Times New Roman" w:hAnsi="Times New Roman" w:cs="Times New Roman"/>
              </w:rPr>
              <w:t>расчёт</w:t>
            </w:r>
            <w:r w:rsidRPr="004F41CD">
              <w:rPr>
                <w:rFonts w:ascii="Times New Roman" w:hAnsi="Times New Roman" w:cs="Times New Roman"/>
              </w:rPr>
              <w:t xml:space="preserve">ам с поставщиками и подрядчиками по состоянию на 1 января года, следующего за </w:t>
            </w:r>
            <w:r w:rsidR="006535F8">
              <w:rPr>
                <w:rFonts w:ascii="Times New Roman" w:hAnsi="Times New Roman" w:cs="Times New Roman"/>
              </w:rPr>
              <w:t>отчёт</w:t>
            </w:r>
            <w:r w:rsidRPr="004F41CD">
              <w:rPr>
                <w:rFonts w:ascii="Times New Roman" w:hAnsi="Times New Roman" w:cs="Times New Roman"/>
              </w:rPr>
              <w:t>ным финансовым годом, без уч</w:t>
            </w:r>
            <w:r w:rsidR="00BD40FF">
              <w:rPr>
                <w:rFonts w:ascii="Times New Roman" w:hAnsi="Times New Roman" w:cs="Times New Roman"/>
              </w:rPr>
              <w:t>ё</w:t>
            </w:r>
            <w:r w:rsidRPr="004F41CD">
              <w:rPr>
                <w:rFonts w:ascii="Times New Roman" w:hAnsi="Times New Roman" w:cs="Times New Roman"/>
              </w:rPr>
              <w:t xml:space="preserve">та кредиторской задолженности по </w:t>
            </w:r>
            <w:r w:rsidR="006535F8">
              <w:rPr>
                <w:rFonts w:ascii="Times New Roman" w:hAnsi="Times New Roman" w:cs="Times New Roman"/>
              </w:rPr>
              <w:t>расчёт</w:t>
            </w:r>
            <w:r w:rsidRPr="004F41CD">
              <w:rPr>
                <w:rFonts w:ascii="Times New Roman" w:hAnsi="Times New Roman" w:cs="Times New Roman"/>
              </w:rPr>
              <w:t>ам по арендной плате за пользование имуществом, земельными участками по денежным обязательствам следующих финансовых годов;</w:t>
            </w:r>
          </w:p>
          <w:p w:rsidR="00314DDC" w:rsidRPr="004F41CD" w:rsidRDefault="00314DDC" w:rsidP="00BD40FF">
            <w:pPr>
              <w:pStyle w:val="ConsPlusNormal"/>
              <w:ind w:firstLine="349"/>
              <w:rPr>
                <w:rFonts w:ascii="Times New Roman" w:hAnsi="Times New Roman" w:cs="Times New Roman"/>
              </w:rPr>
            </w:pPr>
            <w:r w:rsidRPr="004F41CD">
              <w:rPr>
                <w:rFonts w:ascii="Times New Roman" w:hAnsi="Times New Roman" w:cs="Times New Roman"/>
              </w:rPr>
              <w:t xml:space="preserve">Ek </w:t>
            </w:r>
            <w:r w:rsidR="00BD40FF">
              <w:rPr>
                <w:rFonts w:ascii="Times New Roman" w:hAnsi="Times New Roman" w:cs="Times New Roman"/>
              </w:rPr>
              <w:t>–</w:t>
            </w:r>
            <w:r w:rsidRPr="004F41CD">
              <w:rPr>
                <w:rFonts w:ascii="Times New Roman" w:hAnsi="Times New Roman" w:cs="Times New Roman"/>
              </w:rPr>
              <w:t xml:space="preserve"> фактический </w:t>
            </w:r>
            <w:r w:rsidR="007A35FC">
              <w:rPr>
                <w:rFonts w:ascii="Times New Roman" w:hAnsi="Times New Roman" w:cs="Times New Roman"/>
              </w:rPr>
              <w:t>объём</w:t>
            </w:r>
            <w:r w:rsidRPr="004F41CD">
              <w:rPr>
                <w:rFonts w:ascii="Times New Roman" w:hAnsi="Times New Roman" w:cs="Times New Roman"/>
              </w:rPr>
              <w:t xml:space="preserve"> расходов главного админи</w:t>
            </w:r>
            <w:r w:rsidRPr="004F41CD">
              <w:rPr>
                <w:rFonts w:ascii="Times New Roman" w:hAnsi="Times New Roman" w:cs="Times New Roman"/>
              </w:rPr>
              <w:lastRenderedPageBreak/>
              <w:t xml:space="preserve">стратора и подведомственных ему получателей бюджетных средств в </w:t>
            </w:r>
            <w:r w:rsidR="006535F8">
              <w:rPr>
                <w:rFonts w:ascii="Times New Roman" w:hAnsi="Times New Roman" w:cs="Times New Roman"/>
              </w:rPr>
              <w:t>отчёт</w:t>
            </w:r>
            <w:r w:rsidRPr="004F41CD">
              <w:rPr>
                <w:rFonts w:ascii="Times New Roman" w:hAnsi="Times New Roman" w:cs="Times New Roman"/>
              </w:rPr>
              <w:t>ном финансовом году</w:t>
            </w:r>
          </w:p>
        </w:tc>
        <w:tc>
          <w:tcPr>
            <w:tcW w:w="996" w:type="dxa"/>
            <w:vAlign w:val="center"/>
          </w:tcPr>
          <w:p w:rsidR="00314DDC" w:rsidRPr="001F6953" w:rsidRDefault="00C64EA0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5389" w:type="dxa"/>
          </w:tcPr>
          <w:p w:rsidR="00314DDC" w:rsidRDefault="00B01A93" w:rsidP="00314DDC">
            <w:pPr>
              <w:pStyle w:val="ConsPlusNormal"/>
              <w:jc w:val="center"/>
            </w:pPr>
            <w:r>
              <w:rPr>
                <w:position w:val="-50"/>
              </w:rPr>
              <w:pict w14:anchorId="2490314E">
                <v:shape id="_x0000_i1729" style="width:216.75pt;height:62.25pt" coordsize="" o:spt="100" adj="0,,0" path="" filled="f" stroked="f">
                  <v:stroke joinstyle="miter"/>
                  <v:imagedata r:id="rId37" o:title="base_23729_199970_32785"/>
                  <v:formulas/>
                  <v:path o:connecttype="segments"/>
                </v:shape>
              </w:pict>
            </w:r>
          </w:p>
          <w:p w:rsidR="00314DDC" w:rsidRPr="00314DDC" w:rsidRDefault="00314DDC" w:rsidP="00314DD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14DDC" w:rsidRPr="00976AD2" w:rsidRDefault="00314DDC" w:rsidP="0031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m:oMathPara>
              <m:oMath>
                <m:r>
                  <w:rPr>
                    <w:rFonts w:eastAsia="Times New Roman"/>
                    <w:lang w:eastAsia="ru-RU"/>
                  </w:rPr>
                  <m:t>α</m:t>
                </m:r>
                <m:r>
                  <m:rPr>
                    <m:sty m:val="p"/>
                  </m:rPr>
                  <w:rPr>
                    <w:rFonts w:eastAsia="Times New Roman"/>
                    <w:lang w:eastAsia="ru-RU"/>
                  </w:rPr>
                  <m:t xml:space="preserve"> = </m:t>
                </m:r>
                <m:func>
                  <m:funcPr>
                    <m:ctrlPr>
                      <w:rPr>
                        <w:rFonts w:eastAsia="Times New Roman"/>
                        <w:color w:val="auto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eastAsia="Times New Roman"/>
                        <w:lang w:eastAsia="ru-RU"/>
                      </w:rPr>
                      <m:t>0,7 /</m:t>
                    </m:r>
                    <m:func>
                      <m:funcPr>
                        <m:ctrlPr>
                          <w:rPr>
                            <w:rFonts w:eastAsia="Times New Roman"/>
                            <w:color w:val="auto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eastAsia="Times New Roman"/>
                                <w:color w:val="auto"/>
                                <w:lang w:eastAsia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eastAsia="Times New Roman"/>
                                <w:lang w:eastAsia="ru-RU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eastAsia="Times New Roman"/>
                                    <w:color w:val="auto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lang w:eastAsia="ru-RU"/>
                                  </w:rPr>
                                  <m:t>&lt;Ρ&gt;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Times New Roman"/>
                                    <w:lang w:eastAsia="ru-RU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  <w:p w:rsidR="00314DDC" w:rsidRPr="00314DDC" w:rsidRDefault="00314DDC" w:rsidP="00314D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14DDC" w:rsidRDefault="00314DDC" w:rsidP="00314DDC">
            <w:pPr>
              <w:pStyle w:val="ConsPlusNormal"/>
            </w:pPr>
            <w:r>
              <w:rPr>
                <w:rFonts w:ascii="Times New Roman" w:hAnsi="Times New Roman" w:cs="Times New Roman"/>
              </w:rPr>
              <w:t>&lt;</w:t>
            </w:r>
            <w:r w:rsidRPr="00314DD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&gt;</w:t>
            </w:r>
            <w:r w:rsidRPr="00314DDC">
              <w:rPr>
                <w:rFonts w:ascii="Times New Roman" w:hAnsi="Times New Roman" w:cs="Times New Roman"/>
              </w:rPr>
              <w:t xml:space="preserve"> - среднее значение показателя, рассчитанное по итогам года, предшествующего </w:t>
            </w:r>
            <w:r w:rsidR="006535F8">
              <w:rPr>
                <w:rFonts w:ascii="Times New Roman" w:hAnsi="Times New Roman" w:cs="Times New Roman"/>
              </w:rPr>
              <w:t>отчёт</w:t>
            </w:r>
            <w:r w:rsidRPr="00314DDC">
              <w:rPr>
                <w:rFonts w:ascii="Times New Roman" w:hAnsi="Times New Roman" w:cs="Times New Roman"/>
              </w:rPr>
              <w:t>ному финансовому году</w:t>
            </w:r>
          </w:p>
        </w:tc>
        <w:tc>
          <w:tcPr>
            <w:tcW w:w="2835" w:type="dxa"/>
          </w:tcPr>
          <w:p w:rsidR="00314DDC" w:rsidRPr="00303CE4" w:rsidRDefault="00314DDC" w:rsidP="00314DDC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4F41CD">
              <w:rPr>
                <w:rFonts w:ascii="Times New Roman" w:eastAsia="Times New Roman" w:hAnsi="Times New Roman"/>
                <w:lang w:eastAsia="ru-RU"/>
              </w:rPr>
              <w:t xml:space="preserve">егативно расценивается факт наличия и увеличения </w:t>
            </w:r>
            <w:r w:rsidR="007A35FC">
              <w:rPr>
                <w:rFonts w:ascii="Times New Roman" w:eastAsia="Times New Roman" w:hAnsi="Times New Roman"/>
                <w:lang w:eastAsia="ru-RU"/>
              </w:rPr>
              <w:t>объём</w:t>
            </w:r>
            <w:r w:rsidRPr="004F41CD">
              <w:rPr>
                <w:rFonts w:ascii="Times New Roman" w:eastAsia="Times New Roman" w:hAnsi="Times New Roman"/>
                <w:lang w:eastAsia="ru-RU"/>
              </w:rPr>
              <w:t xml:space="preserve">а кредиторской задолженности по </w:t>
            </w:r>
            <w:r w:rsidR="006535F8">
              <w:rPr>
                <w:rFonts w:ascii="Times New Roman" w:eastAsia="Times New Roman" w:hAnsi="Times New Roman"/>
                <w:lang w:eastAsia="ru-RU"/>
              </w:rPr>
              <w:t>расчёт</w:t>
            </w:r>
            <w:r w:rsidRPr="004F41CD">
              <w:rPr>
                <w:rFonts w:ascii="Times New Roman" w:eastAsia="Times New Roman" w:hAnsi="Times New Roman"/>
                <w:lang w:eastAsia="ru-RU"/>
              </w:rPr>
              <w:t>ам с поставщиками и подрядчиками главного администратора и подведомственных ему получателей бюджетных средств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Pr="00CE7507" w:rsidRDefault="00314DDC" w:rsidP="00314DDC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314DDC" w:rsidRPr="00527043" w:rsidRDefault="00C64EA0" w:rsidP="00D115C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1.16 </w:t>
            </w:r>
            <w:r w:rsidR="00314DDC" w:rsidRPr="00051D32">
              <w:rPr>
                <w:rFonts w:ascii="Times New Roman" w:eastAsia="Times New Roman" w:hAnsi="Times New Roman"/>
                <w:lang w:eastAsia="ru-RU"/>
              </w:rPr>
              <w:t>Наличие просроченной кредиторской задолженности по расходам</w:t>
            </w:r>
          </w:p>
        </w:tc>
        <w:tc>
          <w:tcPr>
            <w:tcW w:w="3396" w:type="dxa"/>
          </w:tcPr>
          <w:p w:rsidR="00314DDC" w:rsidRPr="004F41CD" w:rsidRDefault="00314DDC" w:rsidP="00D115C3">
            <w:pPr>
              <w:pStyle w:val="ConsPlusNormal"/>
              <w:ind w:firstLine="349"/>
              <w:rPr>
                <w:rFonts w:ascii="Times New Roman" w:hAnsi="Times New Roman" w:cs="Times New Roman"/>
              </w:rPr>
            </w:pPr>
            <w:r w:rsidRPr="00051D32">
              <w:rPr>
                <w:rFonts w:ascii="Times New Roman" w:hAnsi="Times New Roman" w:cs="Times New Roman"/>
              </w:rPr>
              <w:t xml:space="preserve">P - </w:t>
            </w:r>
            <w:r w:rsidR="007A35FC">
              <w:rPr>
                <w:rFonts w:ascii="Times New Roman" w:hAnsi="Times New Roman" w:cs="Times New Roman"/>
              </w:rPr>
              <w:t>объём</w:t>
            </w:r>
            <w:r w:rsidRPr="00051D32">
              <w:rPr>
                <w:rFonts w:ascii="Times New Roman" w:hAnsi="Times New Roman" w:cs="Times New Roman"/>
              </w:rPr>
              <w:t xml:space="preserve"> просроченной кредиторской задолженности главного администратора и подведомственных ему получателей бюджетных средств по расходам на конец </w:t>
            </w:r>
            <w:r w:rsidR="006535F8">
              <w:rPr>
                <w:rFonts w:ascii="Times New Roman" w:hAnsi="Times New Roman" w:cs="Times New Roman"/>
              </w:rPr>
              <w:t>отчёт</w:t>
            </w:r>
            <w:r w:rsidRPr="00051D32">
              <w:rPr>
                <w:rFonts w:ascii="Times New Roman" w:hAnsi="Times New Roman" w:cs="Times New Roman"/>
              </w:rPr>
              <w:t>ного периода</w:t>
            </w:r>
          </w:p>
        </w:tc>
        <w:tc>
          <w:tcPr>
            <w:tcW w:w="996" w:type="dxa"/>
            <w:vAlign w:val="center"/>
          </w:tcPr>
          <w:p w:rsidR="00314DDC" w:rsidRPr="00051D32" w:rsidRDefault="00C64EA0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389" w:type="dxa"/>
          </w:tcPr>
          <w:p w:rsidR="00314DDC" w:rsidRPr="00CE7507" w:rsidRDefault="00314DDC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14DDC" w:rsidRPr="00CE7507" w:rsidRDefault="00314DDC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E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Pr="00CE7507">
              <w:rPr>
                <w:rFonts w:ascii="Times New Roman" w:eastAsia="Times New Roman" w:hAnsi="Times New Roman"/>
                <w:snapToGrid w:val="0"/>
                <w:lang w:val="en-US" w:eastAsia="ru-RU"/>
              </w:rPr>
              <w:t>P</w:t>
            </w:r>
            <w:r w:rsidRPr="00CE7507">
              <w:rPr>
                <w:rFonts w:ascii="Times New Roman" w:eastAsia="Times New Roman" w:hAnsi="Times New Roman"/>
                <w:snapToGrid w:val="0"/>
                <w:lang w:eastAsia="ru-RU"/>
              </w:rPr>
              <w:t>) =</w:t>
            </w:r>
            <w:r w:rsidRPr="00CE7507">
              <w:rPr>
                <w:rFonts w:ascii="Times New Roman" w:eastAsia="Times New Roman" w:hAnsi="Times New Roman"/>
                <w:snapToGrid w:val="0"/>
                <w:position w:val="-34"/>
                <w:lang w:val="en-US" w:eastAsia="ru-RU"/>
              </w:rPr>
              <w:object w:dxaOrig="1560" w:dyaOrig="800" w14:anchorId="12163176">
                <v:shape id="_x0000_i1730" type="#_x0000_t75" style="width:78pt;height:39.75pt" o:ole="" fillcolor="window">
                  <v:imagedata r:id="rId38" o:title=""/>
                </v:shape>
                <o:OLEObject Type="Embed" ProgID="Equation.3" ShapeID="_x0000_i1730" DrawAspect="Content" ObjectID="_1716129087" r:id="rId39"/>
              </w:object>
            </w:r>
          </w:p>
          <w:p w:rsidR="00314DDC" w:rsidRPr="00CE7507" w:rsidRDefault="00314DDC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314DDC" w:rsidRDefault="00314DDC" w:rsidP="00314DDC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051D32">
              <w:rPr>
                <w:rFonts w:ascii="Times New Roman" w:eastAsia="Times New Roman" w:hAnsi="Times New Roman"/>
                <w:lang w:eastAsia="ru-RU"/>
              </w:rPr>
              <w:t>егативно расценивается факт наличия просроченной кредиторской задолженности по расходам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Pr="00CE7507" w:rsidRDefault="00314DDC" w:rsidP="00314DDC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314DDC" w:rsidRPr="00C64EA0" w:rsidRDefault="00C64EA0" w:rsidP="00D115C3">
            <w:pPr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1.17</w:t>
            </w: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</w:t>
            </w:r>
            <w:r w:rsidR="00314DDC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Приостановление операций по расходованию средств на лицевых счетах подведомственных главному администратору получателей средств местного бюджета в связи с нарушением процедур исполнения судебных актов, предусматривающих обращение взыскания на средства местного бюджета по обязательствам муниципальных казенных учреждений</w:t>
            </w:r>
          </w:p>
        </w:tc>
        <w:tc>
          <w:tcPr>
            <w:tcW w:w="3396" w:type="dxa"/>
          </w:tcPr>
          <w:p w:rsidR="00314DDC" w:rsidRPr="00C64EA0" w:rsidRDefault="00314DDC" w:rsidP="00314DDC">
            <w:pPr>
              <w:spacing w:after="0" w:line="240" w:lineRule="auto"/>
              <w:ind w:left="-53" w:firstLine="370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P = Po, где:</w:t>
            </w:r>
          </w:p>
          <w:p w:rsidR="00314DDC" w:rsidRPr="00C64EA0" w:rsidRDefault="00314DDC" w:rsidP="00314DDC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Po ‒ количество направлен-ных отделом казначейского исполнения бюджета департамента финансов уведомлений о приостановлении операций по расходованию средств на лицевых счетах, открытых в департаменте финансов, подведомственных главному администратору получателей средств местного бюджета, в связи с нарушением процедур исполнения судебных актов, предусматривающих обращение взыскания на средства местного бюджета, в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ном периоде</w:t>
            </w:r>
          </w:p>
        </w:tc>
        <w:tc>
          <w:tcPr>
            <w:tcW w:w="996" w:type="dxa"/>
            <w:vAlign w:val="center"/>
          </w:tcPr>
          <w:p w:rsidR="00314DDC" w:rsidRPr="00C64EA0" w:rsidRDefault="00C64EA0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6</w:t>
            </w:r>
          </w:p>
        </w:tc>
        <w:tc>
          <w:tcPr>
            <w:tcW w:w="5389" w:type="dxa"/>
          </w:tcPr>
          <w:p w:rsidR="00314DDC" w:rsidRPr="00C64EA0" w:rsidRDefault="00314DDC" w:rsidP="0031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0"/>
                <w:lang w:eastAsia="ru-RU"/>
              </w:rPr>
            </w:pPr>
            <w:r w:rsidRPr="00C64EA0">
              <w:rPr>
                <w:rFonts w:ascii="Calibri" w:eastAsia="Times New Roman" w:hAnsi="Calibri" w:cs="Calibri"/>
                <w:noProof/>
                <w:color w:val="auto"/>
                <w:position w:val="-44"/>
                <w:szCs w:val="20"/>
                <w:lang w:eastAsia="ru-RU"/>
              </w:rPr>
              <w:drawing>
                <wp:inline distT="0" distB="0" distL="0" distR="0" wp14:anchorId="0983BE8F" wp14:editId="1E323A29">
                  <wp:extent cx="2266950" cy="704850"/>
                  <wp:effectExtent l="0" t="0" r="0" b="0"/>
                  <wp:docPr id="18" name="Рисунок 18" descr="base_23729_199970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729_199970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DDC" w:rsidRPr="00C64EA0" w:rsidRDefault="00314DDC" w:rsidP="00314D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auto"/>
                <w:szCs w:val="20"/>
                <w:lang w:eastAsia="ru-RU"/>
              </w:rPr>
            </w:pPr>
          </w:p>
          <w:p w:rsidR="00314DDC" w:rsidRPr="00C64EA0" w:rsidRDefault="00314DDC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hAnsi="Times New Roman"/>
                <w:color w:val="auto"/>
              </w:rPr>
              <w:t>P* = 10</w:t>
            </w:r>
          </w:p>
        </w:tc>
        <w:tc>
          <w:tcPr>
            <w:tcW w:w="2835" w:type="dxa"/>
          </w:tcPr>
          <w:p w:rsidR="00314DDC" w:rsidRPr="00C64EA0" w:rsidRDefault="00314DDC" w:rsidP="00314DDC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Факт приостановле-ния операций по расходованию средств подведомственных главному администратору получателей средств местного бюджета в связи с нарушением процедур исполнения судебных актов свидетельствует о низком качестве финансового менеджмента.</w:t>
            </w:r>
          </w:p>
          <w:p w:rsidR="00314DDC" w:rsidRPr="00C64EA0" w:rsidRDefault="00314DDC" w:rsidP="00314DDC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Значение показателя, равное 0, свидетельствует о низком качестве финансового менеджмента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Default="00314DDC" w:rsidP="00314DDC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4DDC" w:rsidRPr="00CE7507" w:rsidRDefault="00314DDC" w:rsidP="00314DDC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314DDC" w:rsidRPr="00C64EA0" w:rsidRDefault="00C64EA0" w:rsidP="00D115C3">
            <w:pPr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 xml:space="preserve">1.18 </w:t>
            </w:r>
            <w:r w:rsidR="00314DDC"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Динамика количества поступивших в департамент финансов исполнительных документов, подлежащих взысканию (в количественном выражении)</w:t>
            </w:r>
          </w:p>
        </w:tc>
        <w:tc>
          <w:tcPr>
            <w:tcW w:w="3396" w:type="dxa"/>
          </w:tcPr>
          <w:p w:rsidR="00314DDC" w:rsidRPr="00C64EA0" w:rsidRDefault="00314DDC" w:rsidP="00314DDC">
            <w:pPr>
              <w:spacing w:after="0" w:line="240" w:lineRule="auto"/>
              <w:ind w:left="-53" w:firstLine="370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Р = (Io / Ip) х 100, где:</w:t>
            </w:r>
          </w:p>
          <w:p w:rsidR="00314DDC" w:rsidRPr="00C64EA0" w:rsidRDefault="00314DDC" w:rsidP="00314DDC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Ip ‒ количество поступивших в департамент финансов исполнитель</w:t>
            </w:r>
            <w:r w:rsidR="00AE7308"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ных документов ГАБС и подведомст</w:t>
            </w: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венных учрежде</w:t>
            </w:r>
            <w:r w:rsidR="00BD40FF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ний, подлежащих взысканию за счё</w:t>
            </w: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т средств бюджета города Краснодара за предыдущий финансовый год.</w:t>
            </w:r>
          </w:p>
          <w:p w:rsidR="00314DDC" w:rsidRPr="00C64EA0" w:rsidRDefault="00314DDC" w:rsidP="00BD40FF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Io ‒ количество поступивших в департамент финансов исполнитель</w:t>
            </w:r>
            <w:r w:rsidR="00AE7308"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ных документов ГАБС и подведомст</w:t>
            </w: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венных учреждений, подлежащих взысканию за сч</w:t>
            </w:r>
            <w:r w:rsidR="00BD40FF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ё</w:t>
            </w: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т средств бюджета города Краснодара за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C64EA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ный год.</w:t>
            </w:r>
          </w:p>
        </w:tc>
        <w:tc>
          <w:tcPr>
            <w:tcW w:w="996" w:type="dxa"/>
            <w:vAlign w:val="center"/>
          </w:tcPr>
          <w:p w:rsidR="00314DDC" w:rsidRPr="00C64EA0" w:rsidRDefault="00C64EA0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5</w:t>
            </w:r>
          </w:p>
        </w:tc>
        <w:tc>
          <w:tcPr>
            <w:tcW w:w="5389" w:type="dxa"/>
          </w:tcPr>
          <w:p w:rsidR="00F43543" w:rsidRPr="00C64EA0" w:rsidRDefault="00A67055" w:rsidP="00A67055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eastAsia="Times New Roman"/>
                    <w:color w:val="auto"/>
                    <w:lang w:eastAsia="ru-RU"/>
                  </w:rPr>
                  <m:t>Ε</m:t>
                </m:r>
                <m:d>
                  <m:dPr>
                    <m:ctrlPr>
                      <w:rPr>
                        <w:rFonts w:eastAsia="Times New Roman"/>
                        <w:color w:val="auto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="Times New Roman"/>
                        <w:color w:val="auto"/>
                        <w:lang w:eastAsia="ru-RU"/>
                      </w:rPr>
                      <m:t>Ρ</m:t>
                    </m:r>
                  </m:e>
                </m:d>
                <m:r>
                  <m:rPr>
                    <m:sty m:val="p"/>
                  </m:rPr>
                  <w:rPr>
                    <w:rFonts w:eastAsia="Times New Roman"/>
                    <w:color w:val="auto"/>
                    <w:lang w:eastAsia="ru-RU"/>
                  </w:rPr>
                  <m:t xml:space="preserve">= </m:t>
                </m:r>
                <m:d>
                  <m:dPr>
                    <m:begChr m:val="{"/>
                    <m:endChr m:val=""/>
                    <m:ctrlPr>
                      <w:rPr>
                        <w:rFonts w:eastAsia="Times New Roman"/>
                        <w:color w:val="auto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eastAsia="Times New Roman"/>
                            <w:color w:val="auto"/>
                            <w:lang w:eastAsia="ru-RU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eastAsia="Times New Roman"/>
                            <w:color w:val="auto"/>
                            <w:lang w:eastAsia="ru-RU"/>
                          </w:rPr>
                          <m:t>1,   если Ρ &lt;80%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eastAsia="Times New Roman"/>
                            <w:color w:val="auto"/>
                            <w:lang w:eastAsia="ru-RU"/>
                          </w:rPr>
                          <m:t>0,5, если 80% ≤ Ρ ≤100%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eastAsia="Times New Roman"/>
                            <w:color w:val="auto"/>
                            <w:lang w:eastAsia="ru-RU"/>
                          </w:rPr>
                          <m:t>0, если Ρ &gt;100%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835" w:type="dxa"/>
          </w:tcPr>
          <w:p w:rsidR="00314DDC" w:rsidRPr="00C64EA0" w:rsidRDefault="00314DDC" w:rsidP="00314DDC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Показатель характеризует работу главного администратора в области правовой защиты и финансовой дисциплины при предъявлении исполнительных документов, подлежащих взысканию за сч</w:t>
            </w:r>
            <w:r w:rsidR="00BD40FF">
              <w:rPr>
                <w:rFonts w:ascii="Times New Roman" w:eastAsia="Times New Roman" w:hAnsi="Times New Roman"/>
                <w:color w:val="auto"/>
                <w:lang w:eastAsia="ru-RU"/>
              </w:rPr>
              <w:t>ё</w:t>
            </w: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т средств бюджета города Краснодара. </w:t>
            </w:r>
          </w:p>
          <w:p w:rsidR="00314DDC" w:rsidRPr="00C64EA0" w:rsidRDefault="00314DDC" w:rsidP="00BD40FF">
            <w:pPr>
              <w:spacing w:after="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C64EA0">
              <w:rPr>
                <w:rFonts w:ascii="Times New Roman" w:eastAsia="Times New Roman" w:hAnsi="Times New Roman"/>
                <w:color w:val="auto"/>
                <w:lang w:eastAsia="ru-RU"/>
              </w:rPr>
              <w:t>Ориентиром для главного администратора является значение показателя меньше 80 %.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Default="00314DDC" w:rsidP="00314DDC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5809" w:type="dxa"/>
            <w:gridSpan w:val="2"/>
            <w:vAlign w:val="center"/>
          </w:tcPr>
          <w:p w:rsidR="00314DDC" w:rsidRPr="00CE7507" w:rsidRDefault="00314DDC" w:rsidP="00314DDC">
            <w:pPr>
              <w:spacing w:after="0" w:line="240" w:lineRule="auto"/>
              <w:ind w:left="-53"/>
              <w:rPr>
                <w:rFonts w:ascii="Times New Roman" w:eastAsia="Times New Roman" w:hAnsi="Times New Roman"/>
                <w:b/>
                <w:lang w:eastAsia="ru-RU"/>
              </w:rPr>
            </w:pPr>
            <w:r w:rsidRPr="00CE750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Управление доходами местного бюджета</w:t>
            </w:r>
          </w:p>
        </w:tc>
        <w:tc>
          <w:tcPr>
            <w:tcW w:w="996" w:type="dxa"/>
            <w:vAlign w:val="center"/>
          </w:tcPr>
          <w:p w:rsidR="00314DDC" w:rsidRPr="00C64EA0" w:rsidRDefault="00C64EA0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5389" w:type="dxa"/>
            <w:vAlign w:val="center"/>
          </w:tcPr>
          <w:p w:rsidR="00314DDC" w:rsidRPr="00CE7507" w:rsidRDefault="00314DDC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314DDC" w:rsidRPr="00CE7507" w:rsidRDefault="00314DDC" w:rsidP="00314DDC">
            <w:pPr>
              <w:spacing w:after="0" w:line="240" w:lineRule="auto"/>
              <w:ind w:left="-7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Pr="00CE7507" w:rsidRDefault="00314DDC" w:rsidP="00314D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0C12" w:rsidRPr="001F0C12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58"/>
        </w:trPr>
        <w:tc>
          <w:tcPr>
            <w:tcW w:w="2413" w:type="dxa"/>
          </w:tcPr>
          <w:p w:rsidR="00887B66" w:rsidRPr="001F0C12" w:rsidRDefault="00887B66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2.1 Качество планирования поступления налоговых и неналоговых доходов местного бюджета</w:t>
            </w:r>
          </w:p>
        </w:tc>
        <w:tc>
          <w:tcPr>
            <w:tcW w:w="3396" w:type="dxa"/>
            <w:vAlign w:val="center"/>
          </w:tcPr>
          <w:p w:rsidR="00887B66" w:rsidRPr="001F0C12" w:rsidRDefault="00887B66" w:rsidP="00887B66">
            <w:pPr>
              <w:widowControl w:val="0"/>
              <w:autoSpaceDE w:val="0"/>
              <w:autoSpaceDN w:val="0"/>
              <w:spacing w:after="0" w:line="240" w:lineRule="auto"/>
              <w:ind w:firstLine="34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P = (R / Rn) x 100, где:</w:t>
            </w:r>
          </w:p>
          <w:p w:rsidR="00887B66" w:rsidRPr="001F0C12" w:rsidRDefault="00887B66" w:rsidP="00887B66">
            <w:pPr>
              <w:widowControl w:val="0"/>
              <w:autoSpaceDE w:val="0"/>
              <w:autoSpaceDN w:val="0"/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R – объём поступлений налоговых и неналоговых доходов местного бюджета по главному администратору за отчётный финансовый год;</w:t>
            </w:r>
          </w:p>
          <w:p w:rsidR="00887B66" w:rsidRPr="001F0C12" w:rsidRDefault="00887B66" w:rsidP="00887B66">
            <w:pPr>
              <w:widowControl w:val="0"/>
              <w:autoSpaceDE w:val="0"/>
              <w:autoSpaceDN w:val="0"/>
              <w:spacing w:after="0" w:line="240" w:lineRule="auto"/>
              <w:ind w:firstLine="349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hAnsi="Times New Roman"/>
                <w:color w:val="auto"/>
              </w:rPr>
              <w:t>Rn – утверждённое бюджетное назначение по налоговым и неналоговым доходам местного бюджета по главному администратору на отчётный финансовый год</w:t>
            </w:r>
          </w:p>
        </w:tc>
        <w:tc>
          <w:tcPr>
            <w:tcW w:w="996" w:type="dxa"/>
            <w:vAlign w:val="center"/>
          </w:tcPr>
          <w:p w:rsidR="00887B66" w:rsidRPr="001F0C12" w:rsidRDefault="00887B66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25</w:t>
            </w:r>
          </w:p>
        </w:tc>
        <w:tc>
          <w:tcPr>
            <w:tcW w:w="5389" w:type="dxa"/>
          </w:tcPr>
          <w:p w:rsidR="00511DFE" w:rsidRPr="001F0C12" w:rsidRDefault="00511DFE" w:rsidP="00314DDC">
            <w:pPr>
              <w:pStyle w:val="ConsPlusNormal"/>
              <w:jc w:val="center"/>
              <w:rPr>
                <w:noProof/>
                <w:color w:val="auto"/>
                <w:sz w:val="16"/>
                <w:szCs w:val="16"/>
              </w:rPr>
            </w:pPr>
          </w:p>
          <w:p w:rsidR="00887B66" w:rsidRPr="001F0C12" w:rsidRDefault="00066AB1" w:rsidP="00314DDC">
            <w:pPr>
              <w:pStyle w:val="ConsPlusNormal"/>
              <w:jc w:val="center"/>
              <w:rPr>
                <w:color w:val="auto"/>
                <w:position w:val="-114"/>
              </w:rPr>
            </w:pPr>
            <w:r w:rsidRPr="001F0C12"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5749869D" wp14:editId="3ABE1E4F">
                  <wp:extent cx="2758104" cy="1459523"/>
                  <wp:effectExtent l="0" t="0" r="4445" b="7620"/>
                  <wp:docPr id="4" name="Рисунок 4" descr="https://api.docs.cntd.ru/img/57/48/67/17/1/28ee3121-ddca-444a-b854-d13783f96c5d/P001F0000_sour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8/67/17/1/28ee3121-ddca-444a-b854-d13783f96c5d/P001F0000_sour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89" cy="153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87B66" w:rsidRPr="001F0C12" w:rsidRDefault="00887B66" w:rsidP="003F391A">
            <w:pPr>
              <w:spacing w:after="0" w:line="240" w:lineRule="auto"/>
              <w:ind w:firstLine="350"/>
              <w:jc w:val="both"/>
              <w:rPr>
                <w:rFonts w:ascii="Times New Roman" w:hAnsi="Times New Roman"/>
                <w:color w:val="auto"/>
              </w:rPr>
            </w:pPr>
            <w:r w:rsidRPr="001F0C12">
              <w:rPr>
                <w:rFonts w:ascii="Times New Roman" w:hAnsi="Times New Roman"/>
                <w:color w:val="auto"/>
              </w:rPr>
              <w:t>Негативно расценивается как недовыполнение, так и значительное перевыполнение бюджетного назначения по налоговым и неналоговым доходам местного бюджета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887B66" w:rsidRPr="001F0C12" w:rsidRDefault="00887B66" w:rsidP="00314DDC">
            <w:pPr>
              <w:spacing w:after="0" w:line="240" w:lineRule="auto"/>
              <w:ind w:left="-79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58"/>
        </w:trPr>
        <w:tc>
          <w:tcPr>
            <w:tcW w:w="2413" w:type="dxa"/>
          </w:tcPr>
          <w:p w:rsidR="00314DDC" w:rsidRPr="0044522D" w:rsidRDefault="009B0473" w:rsidP="003F391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 xml:space="preserve">2.2 </w:t>
            </w:r>
            <w:r w:rsidR="00314DDC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Качество администрирования доходов по возврату из местного бюджета неиспользованных остатков межбюджетных трансфертов, имеющих целевое назначение (далее – целевых остатков прошлых лет), в краевой бюджет</w:t>
            </w:r>
          </w:p>
        </w:tc>
        <w:tc>
          <w:tcPr>
            <w:tcW w:w="3396" w:type="dxa"/>
          </w:tcPr>
          <w:p w:rsidR="00314DDC" w:rsidRPr="0044522D" w:rsidRDefault="00314DDC" w:rsidP="00314DDC">
            <w:pPr>
              <w:spacing w:after="0" w:line="240" w:lineRule="auto"/>
              <w:ind w:left="-51" w:firstLine="36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val="en-US" w:eastAsia="ru-RU"/>
              </w:rPr>
              <w:t>P</w:t>
            </w:r>
            <w:r w:rsidRPr="0044522D">
              <w:rPr>
                <w:rFonts w:ascii="Times New Roman" w:eastAsia="Times New Roman" w:hAnsi="Times New Roman"/>
                <w:color w:val="auto"/>
                <w:vertAlign w:val="subscript"/>
                <w:lang w:eastAsia="ru-RU"/>
              </w:rPr>
              <w:t xml:space="preserve"> 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= (</w:t>
            </w:r>
            <w:r w:rsidRPr="0044522D">
              <w:rPr>
                <w:rFonts w:ascii="Times New Roman" w:eastAsia="Times New Roman" w:hAnsi="Times New Roman"/>
                <w:color w:val="auto"/>
                <w:lang w:val="en-US" w:eastAsia="ru-RU"/>
              </w:rPr>
              <w:t>Rj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1</w:t>
            </w:r>
            <w:r w:rsidRPr="0044522D">
              <w:rPr>
                <w:rFonts w:ascii="Times New Roman" w:eastAsia="Times New Roman" w:hAnsi="Times New Roman"/>
                <w:color w:val="auto"/>
                <w:vertAlign w:val="subscript"/>
                <w:lang w:eastAsia="ru-RU"/>
              </w:rPr>
              <w:t xml:space="preserve"> 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/ </w:t>
            </w:r>
            <w:r w:rsidRPr="0044522D">
              <w:rPr>
                <w:rFonts w:ascii="Times New Roman" w:eastAsia="Times New Roman" w:hAnsi="Times New Roman"/>
                <w:color w:val="auto"/>
                <w:lang w:val="en-US" w:eastAsia="ru-RU"/>
              </w:rPr>
              <w:t>Rp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1) х 100, где:</w:t>
            </w:r>
          </w:p>
          <w:p w:rsidR="00314DDC" w:rsidRPr="0044522D" w:rsidRDefault="00314DDC" w:rsidP="00314DDC">
            <w:pPr>
              <w:spacing w:after="0" w:line="240" w:lineRule="auto"/>
              <w:ind w:left="-51" w:firstLine="36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val="en-US" w:eastAsia="ru-RU"/>
              </w:rPr>
              <w:t>Rp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 ‒ </w:t>
            </w:r>
            <w:r w:rsidR="007A35FC">
              <w:rPr>
                <w:rFonts w:ascii="Times New Roman" w:eastAsia="Times New Roman" w:hAnsi="Times New Roman"/>
                <w:color w:val="auto"/>
                <w:lang w:eastAsia="ru-RU"/>
              </w:rPr>
              <w:t>объём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ы доходов по возврату целевых остатков прошлых лет в краевой бюджет главным администратором по сроку возврата в течение первых 15 рабочих дней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ного финансового года по данным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ов (ф.0503324 и ф.0503324К)</w:t>
            </w:r>
          </w:p>
          <w:p w:rsidR="00314DDC" w:rsidRPr="0044522D" w:rsidRDefault="00314DDC" w:rsidP="00314DDC">
            <w:pPr>
              <w:spacing w:after="0" w:line="240" w:lineRule="auto"/>
              <w:ind w:left="-51" w:firstLine="36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val="en-US" w:eastAsia="ru-RU"/>
              </w:rPr>
              <w:t>Rj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1 </w:t>
            </w:r>
            <w:r w:rsidRPr="0044522D">
              <w:rPr>
                <w:rFonts w:ascii="Times New Roman" w:eastAsia="Times New Roman" w:hAnsi="Times New Roman"/>
                <w:i/>
                <w:color w:val="auto"/>
                <w:position w:val="-6"/>
                <w:vertAlign w:val="subscript"/>
                <w:lang w:eastAsia="ru-RU"/>
              </w:rPr>
              <w:t xml:space="preserve"> 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–</w:t>
            </w:r>
            <w:r w:rsidRPr="0044522D">
              <w:rPr>
                <w:rFonts w:ascii="Times New Roman" w:eastAsia="Times New Roman" w:hAnsi="Times New Roman"/>
                <w:color w:val="auto"/>
                <w:position w:val="-6"/>
                <w:lang w:eastAsia="ru-RU"/>
              </w:rPr>
              <w:t xml:space="preserve"> 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кассовое исполнение по доходам 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по возврату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целевых остатков прошлых лет в краевой бюджет по главному администратору по сроку возврата в течение первых 15 рабочих дней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ного финансового года по данным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ов (ф.0503324 и ф.0503324К)</w:t>
            </w:r>
          </w:p>
        </w:tc>
        <w:tc>
          <w:tcPr>
            <w:tcW w:w="996" w:type="dxa"/>
            <w:vAlign w:val="center"/>
          </w:tcPr>
          <w:p w:rsidR="00314DDC" w:rsidRPr="0044522D" w:rsidRDefault="009B0473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25</w:t>
            </w:r>
          </w:p>
        </w:tc>
        <w:tc>
          <w:tcPr>
            <w:tcW w:w="5389" w:type="dxa"/>
          </w:tcPr>
          <w:p w:rsidR="00314DDC" w:rsidRPr="0044522D" w:rsidRDefault="00314DDC" w:rsidP="005E7D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</w:p>
          <w:p w:rsidR="00314DDC" w:rsidRPr="0044522D" w:rsidRDefault="00314DDC" w:rsidP="00314DDC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noProof/>
                <w:color w:val="auto"/>
                <w:position w:val="-28"/>
                <w:lang w:eastAsia="ru-RU"/>
              </w:rPr>
              <w:drawing>
                <wp:inline distT="0" distB="0" distL="0" distR="0" wp14:anchorId="54D9944D" wp14:editId="3A1B3BBE">
                  <wp:extent cx="1771650" cy="504825"/>
                  <wp:effectExtent l="0" t="0" r="0" b="9525"/>
                  <wp:docPr id="20" name="Рисунок 20" descr="base_23729_199970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729_199970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14DDC" w:rsidRPr="0044522D" w:rsidRDefault="00314DDC" w:rsidP="00314DDC">
            <w:pPr>
              <w:spacing w:after="0" w:line="240" w:lineRule="auto"/>
              <w:ind w:firstLine="350"/>
              <w:jc w:val="both"/>
              <w:rPr>
                <w:rFonts w:ascii="Times New Roman" w:hAnsi="Times New Roman"/>
                <w:color w:val="auto"/>
              </w:rPr>
            </w:pPr>
            <w:r w:rsidRPr="0044522D">
              <w:rPr>
                <w:rFonts w:ascii="Times New Roman" w:hAnsi="Times New Roman"/>
                <w:color w:val="auto"/>
              </w:rPr>
              <w:t xml:space="preserve">Показатель применяется для оценки качества администрирования доходов по возврату в краевой бюджет из местного бюджета неиспользованных остатков межбюджетных трансфертов, имеющих целевое назначение. Показатель не применяется в отношении главных администраторов, у которых отсутствуют </w:t>
            </w:r>
            <w:r w:rsidR="007A35FC">
              <w:rPr>
                <w:rFonts w:ascii="Times New Roman" w:hAnsi="Times New Roman"/>
                <w:color w:val="auto"/>
              </w:rPr>
              <w:t>объём</w:t>
            </w:r>
            <w:r w:rsidRPr="0044522D">
              <w:rPr>
                <w:rFonts w:ascii="Times New Roman" w:hAnsi="Times New Roman"/>
                <w:color w:val="auto"/>
              </w:rPr>
              <w:t>ы доходов по возврату целевых остатков прошлых лет в краевой бюджет. Целевым ориентиром для главных администраторов доходов местного бюджета является значение показателя (Р), равное 100%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Default="00314DDC" w:rsidP="00314DDC">
            <w:pPr>
              <w:spacing w:after="0" w:line="240" w:lineRule="auto"/>
              <w:ind w:left="-7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7F5E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2413" w:type="dxa"/>
          </w:tcPr>
          <w:p w:rsidR="00BE7F5E" w:rsidRPr="009B0473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2.3 </w:t>
            </w:r>
            <w:r w:rsidR="00BE7F5E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Наличие утвер</w:t>
            </w:r>
            <w:r w:rsidR="005D3B7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ждё</w:t>
            </w:r>
            <w:r w:rsidR="00BE7F5E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нной методики прогнозирования поступлений доходов в 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местный </w:t>
            </w:r>
            <w:r w:rsidR="00BE7F5E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бюджет</w:t>
            </w:r>
          </w:p>
        </w:tc>
        <w:tc>
          <w:tcPr>
            <w:tcW w:w="3396" w:type="dxa"/>
          </w:tcPr>
          <w:p w:rsidR="00BE7F5E" w:rsidRPr="009B0473" w:rsidRDefault="00BE7F5E" w:rsidP="00BE7F5E">
            <w:pPr>
              <w:spacing w:after="0" w:line="240" w:lineRule="auto"/>
              <w:ind w:left="-51" w:firstLine="369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P = Npa, где</w:t>
            </w:r>
          </w:p>
          <w:p w:rsidR="00BE7F5E" w:rsidRPr="009B0473" w:rsidRDefault="00BE7F5E" w:rsidP="005D3B72">
            <w:pPr>
              <w:spacing w:after="0" w:line="240" w:lineRule="auto"/>
              <w:ind w:left="-51" w:firstLine="369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Npa 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–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наличие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у ГАДБ</w:t>
            </w:r>
            <w:r w:rsidR="005D3B7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утверждё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нной и соответствующей требованиям постановления Правительства Российской</w:t>
            </w:r>
            <w:r w:rsidR="005D3B7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Федерации от 23.06.2016 N 574 «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Об общих требованиях к методике прогнозирования поступлений доходов в бюджеты бюджетной системы Рос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>сий</w:t>
            </w:r>
            <w:r w:rsidR="005D3B7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ской Федерации»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(далее </w:t>
            </w:r>
            <w:r w:rsidR="005D3B7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–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постановление N 574) методики прогнозирования поступлений доходов в 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местный 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бюджет.</w:t>
            </w:r>
          </w:p>
        </w:tc>
        <w:tc>
          <w:tcPr>
            <w:tcW w:w="996" w:type="dxa"/>
            <w:vAlign w:val="center"/>
          </w:tcPr>
          <w:p w:rsidR="00BE7F5E" w:rsidRPr="009B0473" w:rsidRDefault="009B0473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>25</w:t>
            </w:r>
          </w:p>
        </w:tc>
        <w:tc>
          <w:tcPr>
            <w:tcW w:w="5389" w:type="dxa"/>
          </w:tcPr>
          <w:p w:rsidR="00BE7F5E" w:rsidRPr="009B0473" w:rsidRDefault="00BE7F5E" w:rsidP="00BE7F5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E(P) = 0, если методика прогнозирования поступлений доходов в 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местный 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бюджет не утверждена или не соответствует требованиям постановления N 574;</w:t>
            </w:r>
          </w:p>
          <w:p w:rsidR="00BE7F5E" w:rsidRPr="009B0473" w:rsidRDefault="00BE7F5E" w:rsidP="00BE7F5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E(P) = 1, если методика прогнозирования поступлений доходов в 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местный 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бюджет утверждена и соответствует требованиям постановления N 574.</w:t>
            </w:r>
          </w:p>
        </w:tc>
        <w:tc>
          <w:tcPr>
            <w:tcW w:w="2835" w:type="dxa"/>
          </w:tcPr>
          <w:p w:rsidR="00BE7F5E" w:rsidRPr="009B0473" w:rsidRDefault="00BE7F5E" w:rsidP="00BE7F5E">
            <w:pPr>
              <w:spacing w:after="0" w:line="240" w:lineRule="auto"/>
              <w:ind w:left="4" w:firstLine="313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Показатель отражает качество соблюдения бюджетного законодательства.</w:t>
            </w:r>
          </w:p>
          <w:p w:rsidR="00BE7F5E" w:rsidRPr="009B0473" w:rsidRDefault="00BE7F5E" w:rsidP="00BE7F5E">
            <w:pPr>
              <w:spacing w:after="0" w:line="240" w:lineRule="auto"/>
              <w:ind w:left="4" w:firstLine="313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Наличие утвержденной методики прогнозирования поступлений доходов в </w:t>
            </w:r>
            <w:r w:rsidR="0098528F"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местный 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бюджет и ее соответствие требованиям постанов</w:t>
            </w:r>
            <w:r w:rsidRPr="009B0473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>ления N 574 свидетельствует о надлежащем выполнении главным администратором бюджетных полномочий.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BE7F5E" w:rsidRDefault="00BE7F5E" w:rsidP="00314DDC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2413" w:type="dxa"/>
          </w:tcPr>
          <w:p w:rsidR="00314DDC" w:rsidRPr="0044522D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2.4 </w:t>
            </w:r>
            <w:r w:rsidR="00314DDC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Наличие просроченной дебиторской задолженности по доходам</w:t>
            </w:r>
          </w:p>
        </w:tc>
        <w:tc>
          <w:tcPr>
            <w:tcW w:w="3396" w:type="dxa"/>
          </w:tcPr>
          <w:p w:rsidR="00314DDC" w:rsidRPr="0044522D" w:rsidRDefault="00314DDC" w:rsidP="00314DDC">
            <w:pPr>
              <w:spacing w:after="0" w:line="240" w:lineRule="auto"/>
              <w:ind w:left="-51" w:firstLine="369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Р – наличие просроченной дебиторской задолженности по доходам ГАБС на конец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ного финансового года (по данным формы бюджетной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ности 0503169)</w:t>
            </w:r>
          </w:p>
        </w:tc>
        <w:tc>
          <w:tcPr>
            <w:tcW w:w="996" w:type="dxa"/>
            <w:vAlign w:val="center"/>
          </w:tcPr>
          <w:p w:rsidR="00314DDC" w:rsidRPr="0044522D" w:rsidRDefault="009B0473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25</w:t>
            </w:r>
          </w:p>
        </w:tc>
        <w:tc>
          <w:tcPr>
            <w:tcW w:w="5389" w:type="dxa"/>
          </w:tcPr>
          <w:p w:rsidR="00314DDC" w:rsidRPr="0044522D" w:rsidRDefault="00314DDC" w:rsidP="00314DDC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Р = 1, если Р = нет</w:t>
            </w:r>
          </w:p>
          <w:p w:rsidR="00314DDC" w:rsidRPr="0044522D" w:rsidRDefault="00314DDC" w:rsidP="00314DDC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Р = 0, если P = да</w:t>
            </w:r>
          </w:p>
        </w:tc>
        <w:tc>
          <w:tcPr>
            <w:tcW w:w="2835" w:type="dxa"/>
          </w:tcPr>
          <w:p w:rsidR="00314DDC" w:rsidRPr="0044522D" w:rsidRDefault="00314DDC" w:rsidP="00314DDC">
            <w:pPr>
              <w:spacing w:after="0" w:line="240" w:lineRule="auto"/>
              <w:ind w:left="4" w:firstLine="313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Негативным считается факт наличия просроченной дебиторской задолженности по доходам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314DDC" w:rsidRDefault="00314DDC" w:rsidP="00314DDC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314DDC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7"/>
        </w:trPr>
        <w:tc>
          <w:tcPr>
            <w:tcW w:w="5809" w:type="dxa"/>
            <w:gridSpan w:val="2"/>
            <w:tcBorders>
              <w:bottom w:val="single" w:sz="4" w:space="0" w:color="auto"/>
            </w:tcBorders>
            <w:vAlign w:val="center"/>
          </w:tcPr>
          <w:p w:rsidR="00314DDC" w:rsidRPr="00CE7507" w:rsidRDefault="00314DDC" w:rsidP="00314DDC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3. Ведение учета и составление бюджетной </w:t>
            </w:r>
            <w:r w:rsidR="006535F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отчёт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ности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14DDC" w:rsidRPr="00CE7507" w:rsidRDefault="009B0473" w:rsidP="0031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314DDC" w:rsidRPr="00CE7507" w:rsidRDefault="00314DDC" w:rsidP="00314D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4DDC" w:rsidRPr="00CE7507" w:rsidRDefault="00314DDC" w:rsidP="00314DDC">
            <w:pPr>
              <w:spacing w:after="20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nil"/>
              <w:right w:val="nil"/>
            </w:tcBorders>
          </w:tcPr>
          <w:p w:rsidR="00314DDC" w:rsidRDefault="00314DDC" w:rsidP="00314DDC">
            <w:pPr>
              <w:spacing w:after="20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4DDC" w:rsidRPr="00CE7507" w:rsidRDefault="00314DDC" w:rsidP="00314DDC">
            <w:pPr>
              <w:spacing w:after="20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0A6E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7"/>
        </w:trPr>
        <w:tc>
          <w:tcPr>
            <w:tcW w:w="2413" w:type="dxa"/>
            <w:tcBorders>
              <w:bottom w:val="single" w:sz="4" w:space="0" w:color="auto"/>
            </w:tcBorders>
          </w:tcPr>
          <w:p w:rsidR="00940A6E" w:rsidRPr="0044522D" w:rsidRDefault="009B0473" w:rsidP="00D115C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3.1 </w:t>
            </w:r>
            <w:r w:rsidR="00940A6E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Степень достоверности бюджетной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="00940A6E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ности </w:t>
            </w:r>
          </w:p>
          <w:p w:rsidR="00940A6E" w:rsidRPr="0044522D" w:rsidRDefault="00940A6E" w:rsidP="00D115C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(ст.264.4 БК РФ)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940A6E" w:rsidRPr="00D115C3" w:rsidRDefault="00B01A93" w:rsidP="009B0473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22"/>
              </w:rPr>
              <w:pict w14:anchorId="039E88EE">
                <v:shape id="_x0000_i1731" style="width:72.75pt;height:33.75pt" coordsize="" o:spt="100" adj="0,,0" path="" filled="f" stroked="f">
                  <v:stroke joinstyle="miter"/>
                  <v:imagedata r:id="rId43" o:title="base_23729_199970_32794"/>
                  <v:formulas/>
                  <v:path o:connecttype="segments"/>
                </v:shape>
              </w:pict>
            </w:r>
          </w:p>
          <w:p w:rsidR="00940A6E" w:rsidRPr="0044522D" w:rsidRDefault="00940A6E" w:rsidP="00A6489C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Sp </w:t>
            </w:r>
            <w:r w:rsidR="00A6489C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сумма искажений показателей бюджетной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44522D">
              <w:rPr>
                <w:rFonts w:ascii="Times New Roman" w:hAnsi="Times New Roman" w:cs="Times New Roman"/>
                <w:color w:val="auto"/>
              </w:rPr>
              <w:t>ности, до</w:t>
            </w:r>
            <w:r w:rsidR="00D15DAD">
              <w:rPr>
                <w:rFonts w:ascii="Times New Roman" w:hAnsi="Times New Roman" w:cs="Times New Roman"/>
                <w:color w:val="auto"/>
              </w:rPr>
              <w:t>пущенных ГАБС, указанных в заключении Контроль</w:t>
            </w:r>
            <w:r w:rsidR="00A6489C">
              <w:rPr>
                <w:rFonts w:ascii="Times New Roman" w:hAnsi="Times New Roman" w:cs="Times New Roman"/>
                <w:color w:val="auto"/>
              </w:rPr>
              <w:t xml:space="preserve">но-счётной палаты муниципального образования город </w:t>
            </w:r>
            <w:r w:rsidR="00D15DAD">
              <w:rPr>
                <w:rFonts w:ascii="Times New Roman" w:hAnsi="Times New Roman" w:cs="Times New Roman"/>
                <w:color w:val="auto"/>
              </w:rPr>
              <w:t>Краснода</w:t>
            </w:r>
            <w:r w:rsidR="00A6489C">
              <w:rPr>
                <w:rFonts w:ascii="Times New Roman" w:hAnsi="Times New Roman" w:cs="Times New Roman"/>
                <w:color w:val="auto"/>
              </w:rPr>
              <w:t>р</w:t>
            </w:r>
            <w:r w:rsidR="00D15D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6489C">
              <w:rPr>
                <w:rFonts w:ascii="Times New Roman" w:hAnsi="Times New Roman" w:cs="Times New Roman"/>
                <w:color w:val="auto"/>
              </w:rPr>
              <w:t xml:space="preserve">(далее – Контрольно-счётная палата) </w:t>
            </w:r>
            <w:r w:rsidR="00D15DAD">
              <w:rPr>
                <w:rFonts w:ascii="Times New Roman" w:hAnsi="Times New Roman" w:cs="Times New Roman"/>
                <w:color w:val="auto"/>
              </w:rPr>
              <w:t xml:space="preserve">по результатам внешней проверки годового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="00D15DAD">
              <w:rPr>
                <w:rFonts w:ascii="Times New Roman" w:hAnsi="Times New Roman" w:cs="Times New Roman"/>
                <w:color w:val="auto"/>
              </w:rPr>
              <w:t xml:space="preserve">а об исполнении местного бюджета за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="00D15DAD">
              <w:rPr>
                <w:rFonts w:ascii="Times New Roman" w:hAnsi="Times New Roman" w:cs="Times New Roman"/>
                <w:color w:val="auto"/>
              </w:rPr>
              <w:t>ный финансовый год</w:t>
            </w:r>
            <w:r w:rsidRPr="0044522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40A6E" w:rsidRPr="00A6489C" w:rsidRDefault="00940A6E" w:rsidP="00A6489C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Eb </w:t>
            </w:r>
            <w:r w:rsidR="00A6489C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суммарное значение показателей бюджетной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44522D">
              <w:rPr>
                <w:rFonts w:ascii="Times New Roman" w:hAnsi="Times New Roman" w:cs="Times New Roman"/>
                <w:color w:val="auto"/>
              </w:rPr>
              <w:t>ности</w:t>
            </w:r>
            <w:r w:rsidR="00D15DAD">
              <w:rPr>
                <w:rFonts w:ascii="Times New Roman" w:hAnsi="Times New Roman" w:cs="Times New Roman"/>
                <w:color w:val="auto"/>
              </w:rPr>
              <w:t xml:space="preserve"> ГАБС</w:t>
            </w:r>
            <w:r w:rsidRPr="0044522D">
              <w:rPr>
                <w:rFonts w:ascii="Times New Roman" w:hAnsi="Times New Roman" w:cs="Times New Roman"/>
                <w:color w:val="auto"/>
              </w:rPr>
              <w:t>, по которым выявлены искажения</w:t>
            </w:r>
            <w:r w:rsidR="00D15DAD">
              <w:rPr>
                <w:rFonts w:ascii="Times New Roman" w:hAnsi="Times New Roman" w:cs="Times New Roman"/>
                <w:color w:val="auto"/>
              </w:rPr>
              <w:t>, указанные в заключении Контрольно-счётной палаты по резуль</w:t>
            </w:r>
            <w:r w:rsidR="00D15DAD">
              <w:rPr>
                <w:rFonts w:ascii="Times New Roman" w:hAnsi="Times New Roman" w:cs="Times New Roman"/>
                <w:color w:val="auto"/>
              </w:rPr>
              <w:lastRenderedPageBreak/>
              <w:t xml:space="preserve">татам внешней проверки годового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="00D15DAD">
              <w:rPr>
                <w:rFonts w:ascii="Times New Roman" w:hAnsi="Times New Roman" w:cs="Times New Roman"/>
                <w:color w:val="auto"/>
              </w:rPr>
              <w:t xml:space="preserve">а об исполнении местного бюджета за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="00D15DAD">
              <w:rPr>
                <w:rFonts w:ascii="Times New Roman" w:hAnsi="Times New Roman" w:cs="Times New Roman"/>
                <w:color w:val="auto"/>
              </w:rPr>
              <w:t>ный финансовый год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0A6E" w:rsidRPr="009B0473" w:rsidRDefault="009B0473" w:rsidP="00940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50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940A6E" w:rsidRPr="005E7DC5" w:rsidRDefault="00B01A93" w:rsidP="005E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47"/>
              </w:rPr>
              <w:pict w14:anchorId="0FE4877D">
                <v:shape id="_x0000_i1732" style="width:213.75pt;height:44.25pt" coordsize="" o:spt="100" adj="0,,0" path="" filled="f" stroked="f">
                  <v:stroke joinstyle="miter"/>
                  <v:imagedata r:id="rId44" o:title="base_23729_199970_32795"/>
                  <v:formulas/>
                  <v:path o:connecttype="segments"/>
                </v:shape>
              </w:pict>
            </w:r>
          </w:p>
          <w:p w:rsidR="00940A6E" w:rsidRPr="0044522D" w:rsidRDefault="00940A6E" w:rsidP="00940A6E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  <w:p w:rsidR="009B0473" w:rsidRDefault="009B0473" w:rsidP="00940A6E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0A6E" w:rsidRPr="0044522D" w:rsidRDefault="00940A6E" w:rsidP="005E7DC5">
            <w:pPr>
              <w:pStyle w:val="ConsPlusNormal"/>
              <w:ind w:firstLine="0"/>
              <w:jc w:val="center"/>
              <w:rPr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St = 500 тыс. рублей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0A6E" w:rsidRPr="0044522D" w:rsidRDefault="00940A6E" w:rsidP="00940A6E">
            <w:pPr>
              <w:spacing w:after="20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Показатель отражает надежность внутреннего финансового контроля в отношении составления бюджетной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ности главного администратора</w:t>
            </w:r>
          </w:p>
        </w:tc>
        <w:tc>
          <w:tcPr>
            <w:tcW w:w="422" w:type="dxa"/>
            <w:vMerge/>
            <w:tcBorders>
              <w:top w:val="nil"/>
              <w:right w:val="nil"/>
            </w:tcBorders>
          </w:tcPr>
          <w:p w:rsidR="00940A6E" w:rsidRDefault="00940A6E" w:rsidP="00940A6E">
            <w:pPr>
              <w:spacing w:after="20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522D" w:rsidRPr="0044522D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7"/>
        </w:trPr>
        <w:tc>
          <w:tcPr>
            <w:tcW w:w="2413" w:type="dxa"/>
            <w:tcBorders>
              <w:bottom w:val="single" w:sz="4" w:space="0" w:color="auto"/>
            </w:tcBorders>
          </w:tcPr>
          <w:p w:rsidR="000C1B03" w:rsidRPr="0044522D" w:rsidRDefault="009B0473" w:rsidP="00D115C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3.2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Нарушение требований к бюджет</w:t>
            </w:r>
            <w:r w:rsidR="00E31895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ному учё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ту, в том числе к составлению, представлению бюджетной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ности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0C1B03" w:rsidRPr="0044522D" w:rsidRDefault="000C1B03" w:rsidP="000C1B03">
            <w:pPr>
              <w:spacing w:after="0" w:line="240" w:lineRule="auto"/>
              <w:ind w:left="-53" w:firstLine="402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P = Qot, где:</w:t>
            </w:r>
          </w:p>
          <w:p w:rsidR="000C1B03" w:rsidRPr="0044522D" w:rsidRDefault="000C1B03" w:rsidP="00E31895">
            <w:pPr>
              <w:spacing w:after="0" w:line="240" w:lineRule="auto"/>
              <w:ind w:left="-53" w:firstLine="402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Qot </w:t>
            </w:r>
            <w:r w:rsidR="00E31895">
              <w:rPr>
                <w:rFonts w:ascii="Times New Roman" w:eastAsia="Times New Roman" w:hAnsi="Times New Roman"/>
                <w:color w:val="auto"/>
                <w:lang w:eastAsia="ru-RU"/>
              </w:rPr>
              <w:t>–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наличие фактов нарушений требований к бюд</w:t>
            </w:r>
            <w:r w:rsidR="00E31895">
              <w:rPr>
                <w:rFonts w:ascii="Times New Roman" w:eastAsia="Times New Roman" w:hAnsi="Times New Roman"/>
                <w:color w:val="auto"/>
                <w:lang w:eastAsia="ru-RU"/>
              </w:rPr>
              <w:t>жетному учё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ту, в том числе к составлению, представлению бюджетной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ности, выявленных органами государственного (муниципального) финансового контроля в отношении главного администратора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1B03" w:rsidRPr="009B0473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color w:val="auto"/>
                <w:lang w:eastAsia="ru-RU"/>
              </w:rPr>
              <w:t>35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0C1B03" w:rsidRPr="0044522D" w:rsidRDefault="000C1B03" w:rsidP="005E7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E(P) = 0, если нарушения выявлены;</w:t>
            </w:r>
          </w:p>
          <w:p w:rsidR="000C1B03" w:rsidRPr="0044522D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E(P) = 1, если нарушений не выявлено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1B03" w:rsidRPr="0044522D" w:rsidRDefault="000C1B03" w:rsidP="000C1B03">
            <w:pPr>
              <w:spacing w:after="20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Показатель отражает надежность внутреннего финансового контроля в отношении ведения бюд</w:t>
            </w:r>
            <w:r w:rsidR="00801BD9">
              <w:rPr>
                <w:rFonts w:ascii="Times New Roman" w:eastAsia="Times New Roman" w:hAnsi="Times New Roman"/>
                <w:color w:val="auto"/>
                <w:lang w:eastAsia="ru-RU"/>
              </w:rPr>
              <w:t>жетного учё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та, составления и представления бюджетной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ности главным администратором</w:t>
            </w:r>
          </w:p>
        </w:tc>
        <w:tc>
          <w:tcPr>
            <w:tcW w:w="422" w:type="dxa"/>
            <w:vMerge/>
            <w:tcBorders>
              <w:top w:val="nil"/>
              <w:right w:val="nil"/>
            </w:tcBorders>
          </w:tcPr>
          <w:p w:rsidR="000C1B03" w:rsidRPr="0044522D" w:rsidRDefault="000C1B03" w:rsidP="000C1B03">
            <w:pPr>
              <w:spacing w:after="200" w:line="240" w:lineRule="auto"/>
              <w:ind w:left="-7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1F0C12" w:rsidRPr="001F0C12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7"/>
        </w:trPr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B1292" w:rsidRPr="001F0C12" w:rsidRDefault="00AB1292" w:rsidP="00021E78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3.3 Соблюдение сроков представления ГРБС годовой бюджетной (бухгалтерской) отчётности, устанавливаемых ежегодно приказом департамента финансов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AB1292" w:rsidRPr="001F0C12" w:rsidRDefault="00AB1292" w:rsidP="000C1B03">
            <w:pPr>
              <w:spacing w:after="0" w:line="240" w:lineRule="auto"/>
              <w:ind w:left="-53" w:firstLine="402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Р – наличие уведомления с указание даты о получении годовой бюджетной (бухгалтерской) отчётности в электронном виде для проведения камеральной проверки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B1292" w:rsidRPr="001F0C12" w:rsidRDefault="00AB1292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15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AB1292" w:rsidRPr="001F0C12" w:rsidRDefault="00AB1292" w:rsidP="00AB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Р = 1, если Р = да</w:t>
            </w:r>
          </w:p>
          <w:p w:rsidR="00AB1292" w:rsidRPr="001F0C12" w:rsidRDefault="00AB1292" w:rsidP="00AB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Р = 0, если P = нет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1292" w:rsidRPr="001F0C12" w:rsidRDefault="00AB1292" w:rsidP="000C1B03">
            <w:pPr>
              <w:spacing w:after="200" w:line="240" w:lineRule="auto"/>
              <w:ind w:left="-79" w:firstLine="42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1F0C12">
              <w:rPr>
                <w:rFonts w:ascii="Times New Roman" w:eastAsia="Times New Roman" w:hAnsi="Times New Roman"/>
                <w:color w:val="auto"/>
                <w:lang w:eastAsia="ru-RU"/>
              </w:rPr>
              <w:t>Негативным считается факт нарушения установленного срока представления бюджетной (бухгалтерской) отчётности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AB1292" w:rsidRPr="001F0C12" w:rsidRDefault="00AB1292" w:rsidP="000C1B03">
            <w:pPr>
              <w:spacing w:after="200" w:line="240" w:lineRule="auto"/>
              <w:ind w:left="-79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09" w:type="dxa"/>
            <w:gridSpan w:val="2"/>
          </w:tcPr>
          <w:p w:rsidR="000C1B03" w:rsidRPr="004D2597" w:rsidRDefault="000C1B03" w:rsidP="004D2597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D259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Организация и осуществление внутреннего финансового аудита</w:t>
            </w:r>
          </w:p>
        </w:tc>
        <w:tc>
          <w:tcPr>
            <w:tcW w:w="996" w:type="dxa"/>
            <w:vAlign w:val="center"/>
          </w:tcPr>
          <w:p w:rsidR="000C1B03" w:rsidRPr="00CE7507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5389" w:type="dxa"/>
            <w:vAlign w:val="center"/>
          </w:tcPr>
          <w:p w:rsidR="000C1B03" w:rsidRPr="00CE7507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72"/>
        </w:trPr>
        <w:tc>
          <w:tcPr>
            <w:tcW w:w="2413" w:type="dxa"/>
          </w:tcPr>
          <w:p w:rsidR="000C1B03" w:rsidRPr="0044522D" w:rsidRDefault="009B0473" w:rsidP="000C1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 xml:space="preserve">4.1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Качество правого акта об организации внутреннего финансового аудита </w:t>
            </w:r>
          </w:p>
        </w:tc>
        <w:tc>
          <w:tcPr>
            <w:tcW w:w="3396" w:type="dxa"/>
          </w:tcPr>
          <w:p w:rsidR="000C1B03" w:rsidRPr="0044522D" w:rsidRDefault="000C1B03" w:rsidP="007B44D0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Соответствие правовых актов главного администратора по внутреннему финансовому аудиту требованиям к организации внутреннего финансового аудита, установленным нормативными правовыми актами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(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ст.160.2-1 БК РФ и Стандарта ВФА № 237н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)</w:t>
            </w:r>
          </w:p>
        </w:tc>
        <w:tc>
          <w:tcPr>
            <w:tcW w:w="996" w:type="dxa"/>
            <w:vAlign w:val="center"/>
          </w:tcPr>
          <w:p w:rsidR="000C1B03" w:rsidRPr="0044522D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30</w:t>
            </w:r>
          </w:p>
        </w:tc>
        <w:tc>
          <w:tcPr>
            <w:tcW w:w="5389" w:type="dxa"/>
          </w:tcPr>
          <w:p w:rsidR="000C1B03" w:rsidRPr="0044522D" w:rsidRDefault="00B01A93" w:rsidP="000C1B0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26"/>
              </w:rPr>
              <w:pict w14:anchorId="4299DE0D">
                <v:shape id="_x0000_i1733" style="width:96.75pt;height:37.5pt" coordsize="" o:spt="100" adj="0,,0" path="" filled="f" stroked="f">
                  <v:stroke joinstyle="miter"/>
                  <v:imagedata r:id="rId45" o:title="base_23729_199970_32799"/>
                  <v:formulas/>
                  <v:path o:connecttype="segments"/>
                </v:shape>
              </w:pic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  <w:p w:rsidR="000C1B03" w:rsidRPr="0044522D" w:rsidRDefault="000C1B03" w:rsidP="000C1B03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n - количество требований к организации внутреннего финансового аудита, установленных нормативными правовыми актами;</w:t>
            </w:r>
          </w:p>
          <w:p w:rsidR="000C1B03" w:rsidRPr="0044522D" w:rsidRDefault="000C1B03" w:rsidP="000C1B03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1, если правовой акт главного администратора соответствует i-му требованию к организации внутреннего финансового аудита;</w:t>
            </w:r>
          </w:p>
          <w:p w:rsidR="000C1B03" w:rsidRPr="0044522D" w:rsidRDefault="000C1B03" w:rsidP="000C1B03">
            <w:pPr>
              <w:pStyle w:val="ConsPlusNormal"/>
              <w:ind w:firstLine="349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0, если правовой акт главного администратора не соответствует i-му требованию к организации внутреннего финансового аудита</w:t>
            </w:r>
          </w:p>
        </w:tc>
        <w:tc>
          <w:tcPr>
            <w:tcW w:w="2835" w:type="dxa"/>
          </w:tcPr>
          <w:p w:rsidR="000C1B03" w:rsidRPr="0044522D" w:rsidRDefault="000C1B03" w:rsidP="000C1B0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Выполнение установленных требований к организации внутреннего финансового аудита является положительным фактором, способствующим повышению качества финансового менеджмента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72"/>
        </w:trPr>
        <w:tc>
          <w:tcPr>
            <w:tcW w:w="2413" w:type="dxa"/>
          </w:tcPr>
          <w:p w:rsidR="000C1B03" w:rsidRPr="0044522D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4.2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Качество планирования внутреннего финансового аудита</w:t>
            </w:r>
          </w:p>
        </w:tc>
        <w:tc>
          <w:tcPr>
            <w:tcW w:w="3396" w:type="dxa"/>
          </w:tcPr>
          <w:p w:rsidR="000C1B03" w:rsidRPr="0044522D" w:rsidRDefault="000C1B03" w:rsidP="007B44D0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Соответствие процедур планирования внутреннего финансового аудита требованиям к указанным процедурам, установленным нормативными правовыми актами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(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ст.160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.2-1 БК РФ и Стандарта ВФА № 160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)</w:t>
            </w:r>
          </w:p>
        </w:tc>
        <w:tc>
          <w:tcPr>
            <w:tcW w:w="996" w:type="dxa"/>
            <w:vAlign w:val="center"/>
          </w:tcPr>
          <w:p w:rsidR="000C1B03" w:rsidRPr="0044522D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30</w:t>
            </w:r>
          </w:p>
        </w:tc>
        <w:tc>
          <w:tcPr>
            <w:tcW w:w="5389" w:type="dxa"/>
          </w:tcPr>
          <w:p w:rsidR="000C1B03" w:rsidRPr="0044522D" w:rsidRDefault="00B01A93" w:rsidP="000C1B0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26"/>
              </w:rPr>
              <w:pict w14:anchorId="743A3C33">
                <v:shape id="_x0000_i1734" style="width:96.75pt;height:37.5pt" coordsize="" o:spt="100" adj="0,,0" path="" filled="f" stroked="f">
                  <v:stroke joinstyle="miter"/>
                  <v:imagedata r:id="rId45" o:title="base_23729_199970_32798"/>
                  <v:formulas/>
                  <v:path o:connecttype="segments"/>
                </v:shape>
              </w:pic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  <w:p w:rsidR="000C1B03" w:rsidRPr="0044522D" w:rsidRDefault="000C1B03" w:rsidP="005F2D56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n </w:t>
            </w:r>
            <w:r w:rsidR="005F2D56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требований к планированию внутреннего финансового аудита, установленных нормативными правовыми актами;</w: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1, если i-e требование выполнено полностью;</w: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0,5, если i-e требование выполнено частично;</w: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0, если i-e требование не выполнено</w:t>
            </w:r>
          </w:p>
        </w:tc>
        <w:tc>
          <w:tcPr>
            <w:tcW w:w="2835" w:type="dxa"/>
          </w:tcPr>
          <w:p w:rsidR="000C1B03" w:rsidRPr="0044522D" w:rsidRDefault="000C1B03" w:rsidP="000C1B0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Выполнение требований к планированию внутреннего финансового аудита является положительным фактором, способствующим повышению качества финансового менеджмента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72"/>
        </w:trPr>
        <w:tc>
          <w:tcPr>
            <w:tcW w:w="2413" w:type="dxa"/>
          </w:tcPr>
          <w:p w:rsidR="000C1B03" w:rsidRPr="0044522D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 xml:space="preserve">4.3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Качество проведения внутреннего финансового аудита и составления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ности о результатах внутреннего финансового аудита</w:t>
            </w:r>
          </w:p>
        </w:tc>
        <w:tc>
          <w:tcPr>
            <w:tcW w:w="3396" w:type="dxa"/>
          </w:tcPr>
          <w:p w:rsidR="000C1B03" w:rsidRPr="0044522D" w:rsidRDefault="000C1B03" w:rsidP="007B44D0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Соответствие процедур проведения внутреннего финансового аудита и составления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ности о результатах внутреннего финансового аудита требованиям к указанным процедурам, установленным нормативными правовыми актами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(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ст.160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.2-1 БК РФ и Стандарта ВФА № 160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</w:t>
            </w:r>
            <w:r w:rsidR="007B44D0"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, 91н)</w:t>
            </w:r>
          </w:p>
        </w:tc>
        <w:tc>
          <w:tcPr>
            <w:tcW w:w="996" w:type="dxa"/>
            <w:vAlign w:val="center"/>
          </w:tcPr>
          <w:p w:rsidR="000C1B03" w:rsidRPr="0044522D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30</w:t>
            </w:r>
          </w:p>
        </w:tc>
        <w:tc>
          <w:tcPr>
            <w:tcW w:w="5389" w:type="dxa"/>
          </w:tcPr>
          <w:p w:rsidR="000C1B03" w:rsidRDefault="00B01A93" w:rsidP="004E434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position w:val="-26"/>
              </w:rPr>
              <w:pict w14:anchorId="482F7A39">
                <v:shape id="_x0000_i1735" style="width:96.75pt;height:37.5pt" coordsize="" o:spt="100" adj="0,,0" path="" filled="f" stroked="f">
                  <v:stroke joinstyle="miter"/>
                  <v:imagedata r:id="rId45" o:title="base_23729_199970_32797"/>
                  <v:formulas/>
                  <v:path o:connecttype="segments"/>
                </v:shape>
              </w:pict>
            </w:r>
          </w:p>
          <w:p w:rsidR="004E4347" w:rsidRPr="0044522D" w:rsidRDefault="004E4347" w:rsidP="004E4347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C1B03" w:rsidRPr="0044522D" w:rsidRDefault="000C1B03" w:rsidP="005F2D56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n </w:t>
            </w:r>
            <w:r w:rsidR="005F2D56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требований к проведению внутреннего финансового аудита и составлению </w:t>
            </w:r>
            <w:r w:rsidR="006535F8">
              <w:rPr>
                <w:rFonts w:ascii="Times New Roman" w:hAnsi="Times New Roman" w:cs="Times New Roman"/>
                <w:color w:val="auto"/>
              </w:rPr>
              <w:t>отчёт</w:t>
            </w:r>
            <w:r w:rsidRPr="0044522D">
              <w:rPr>
                <w:rFonts w:ascii="Times New Roman" w:hAnsi="Times New Roman" w:cs="Times New Roman"/>
                <w:color w:val="auto"/>
              </w:rPr>
              <w:t>ности о результатах внутреннего финансового аудита;</w: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1, если i-e требование выполнено полностью;</w: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0,5, если i-e требование выполнено частично;</w:t>
            </w:r>
          </w:p>
          <w:p w:rsidR="000C1B03" w:rsidRPr="0044522D" w:rsidRDefault="000C1B03" w:rsidP="000C1B03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>e</w:t>
            </w:r>
            <w:r w:rsidRPr="0044522D">
              <w:rPr>
                <w:rFonts w:ascii="Times New Roman" w:hAnsi="Times New Roman" w:cs="Times New Roman"/>
                <w:color w:val="auto"/>
                <w:vertAlign w:val="subscript"/>
              </w:rPr>
              <w:t>i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= 0, если i-e требование не выполнено</w:t>
            </w:r>
          </w:p>
        </w:tc>
        <w:tc>
          <w:tcPr>
            <w:tcW w:w="2835" w:type="dxa"/>
          </w:tcPr>
          <w:p w:rsidR="000C1B03" w:rsidRPr="0044522D" w:rsidRDefault="000C1B03" w:rsidP="000C1B0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Выполнение требований к проведению внутреннего финансового аудита и составлению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ности о результатах внутреннего финансового аудита является положительным фактором, способствующим повышению качества финансового менеджмента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0C1B03" w:rsidRPr="0044522D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4.4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Наличие на официальном сайте в сети Интернет по размещению информации о государственных и муниципальных учреждениях (www.bus.go</w:t>
            </w:r>
            <w:r w:rsidR="005B4146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v.ru) сведений о муниципальных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учреждениях</w:t>
            </w:r>
          </w:p>
          <w:p w:rsidR="000C1B03" w:rsidRPr="0044522D" w:rsidRDefault="000C1B0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</w:p>
          <w:p w:rsidR="000C1B03" w:rsidRPr="0044522D" w:rsidRDefault="000C1B0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</w:p>
        </w:tc>
        <w:tc>
          <w:tcPr>
            <w:tcW w:w="3396" w:type="dxa"/>
          </w:tcPr>
          <w:p w:rsidR="000C1B03" w:rsidRPr="0044522D" w:rsidRDefault="009B0473" w:rsidP="009B0473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P = (NI / N) x 100, где:</w:t>
            </w:r>
          </w:p>
          <w:p w:rsidR="000C1B03" w:rsidRPr="0044522D" w:rsidRDefault="00DB7330" w:rsidP="004C1A5B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NI </w:t>
            </w:r>
            <w:r w:rsidR="004C1A5B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количество муниципальных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учреждений, подведомственных главному администратору, размест</w:t>
            </w: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ивших сведения о муниципальных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учреждениях на официальном сайте в сети Интернет по размещению информации о государственных и муниципальных учреждениях (www.bus.gov.ru);</w:t>
            </w:r>
          </w:p>
          <w:p w:rsidR="004C1A5B" w:rsidRPr="0044522D" w:rsidRDefault="000C1B03" w:rsidP="00021E78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N </w:t>
            </w:r>
            <w:r w:rsidR="004C1A5B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–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</w:t>
            </w:r>
            <w:r w:rsidR="00DB7330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общее количество муниципальных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 учреждений, подведомственных главному администратору</w:t>
            </w:r>
          </w:p>
        </w:tc>
        <w:tc>
          <w:tcPr>
            <w:tcW w:w="996" w:type="dxa"/>
            <w:vAlign w:val="center"/>
          </w:tcPr>
          <w:p w:rsidR="000C1B03" w:rsidRPr="0044522D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10</w:t>
            </w:r>
          </w:p>
        </w:tc>
        <w:tc>
          <w:tcPr>
            <w:tcW w:w="5389" w:type="dxa"/>
          </w:tcPr>
          <w:p w:rsidR="000C1B03" w:rsidRPr="0044522D" w:rsidRDefault="00B01A93" w:rsidP="000C1B0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  <w:position w:val="-28"/>
              </w:rPr>
              <w:pict w14:anchorId="0BCDA29F">
                <v:shape id="_x0000_i1736" style="width:134.25pt;height:39.75pt" coordsize="" o:spt="100" adj="0,,0" path="" filled="f" stroked="f">
                  <v:stroke joinstyle="miter"/>
                  <v:imagedata r:id="rId46" o:title="base_23729_199970_32800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</w:tcPr>
          <w:p w:rsidR="000C1B03" w:rsidRPr="0044522D" w:rsidRDefault="000C1B03" w:rsidP="000C1B03">
            <w:pPr>
              <w:spacing w:after="0" w:line="240" w:lineRule="auto"/>
              <w:ind w:left="-79" w:firstLine="287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Негативно расценивается размещение на официальном сайте www.bus.gov.ru не в полном </w:t>
            </w:r>
            <w:r w:rsidR="007A35FC">
              <w:rPr>
                <w:rFonts w:ascii="Times New Roman" w:eastAsia="Times New Roman" w:hAnsi="Times New Roman"/>
                <w:color w:val="auto"/>
                <w:lang w:eastAsia="ru-RU"/>
              </w:rPr>
              <w:t>объём</w:t>
            </w:r>
            <w:r w:rsidR="00DB7330">
              <w:rPr>
                <w:rFonts w:ascii="Times New Roman" w:eastAsia="Times New Roman" w:hAnsi="Times New Roman"/>
                <w:color w:val="auto"/>
                <w:lang w:eastAsia="ru-RU"/>
              </w:rPr>
              <w:t>е сведений о муниципальных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учреждениях (плановые показатели на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ный финансовый год и фактические показатели за год, предшествующий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ному финансовому году)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809" w:type="dxa"/>
            <w:gridSpan w:val="2"/>
          </w:tcPr>
          <w:p w:rsidR="000C1B03" w:rsidRPr="009B0473" w:rsidRDefault="000C1B03" w:rsidP="009B0473">
            <w:pPr>
              <w:pStyle w:val="af9"/>
              <w:numPr>
                <w:ilvl w:val="0"/>
                <w:numId w:val="18"/>
              </w:numPr>
              <w:spacing w:after="0" w:line="240" w:lineRule="auto"/>
              <w:ind w:left="69" w:hanging="10"/>
              <w:jc w:val="both"/>
              <w:rPr>
                <w:rFonts w:ascii="Times New Roman" w:eastAsia="Times New Roman" w:hAnsi="Times New Roman"/>
                <w:b/>
                <w:snapToGrid w:val="0"/>
                <w:color w:val="auto"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b/>
                <w:snapToGrid w:val="0"/>
                <w:color w:val="auto"/>
                <w:lang w:eastAsia="ru-RU"/>
              </w:rPr>
              <w:t>Исполнение бюджетных процедур во взаимосвязи с выявленными бюджетными нарушениями</w:t>
            </w:r>
          </w:p>
        </w:tc>
        <w:tc>
          <w:tcPr>
            <w:tcW w:w="996" w:type="dxa"/>
            <w:vAlign w:val="center"/>
          </w:tcPr>
          <w:p w:rsidR="000C1B03" w:rsidRPr="00D808FE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ru-RU"/>
              </w:rPr>
              <w:t>5</w:t>
            </w:r>
          </w:p>
        </w:tc>
        <w:tc>
          <w:tcPr>
            <w:tcW w:w="5389" w:type="dxa"/>
          </w:tcPr>
          <w:p w:rsidR="000C1B03" w:rsidRPr="00D808FE" w:rsidRDefault="000C1B03" w:rsidP="000C1B03">
            <w:pPr>
              <w:pStyle w:val="ConsPlusNormal"/>
              <w:jc w:val="center"/>
              <w:rPr>
                <w:b/>
                <w:color w:val="auto"/>
                <w:position w:val="-28"/>
              </w:rPr>
            </w:pPr>
          </w:p>
        </w:tc>
        <w:tc>
          <w:tcPr>
            <w:tcW w:w="2835" w:type="dxa"/>
          </w:tcPr>
          <w:p w:rsidR="000C1B03" w:rsidRPr="00D808FE" w:rsidRDefault="000C1B03" w:rsidP="000C1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0C1B03" w:rsidRPr="0044522D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lastRenderedPageBreak/>
              <w:t xml:space="preserve">5.1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Качество исполнения представлений (предписаний) органов внешнего государственного (муниципального) финансового контроля</w:t>
            </w:r>
          </w:p>
        </w:tc>
        <w:tc>
          <w:tcPr>
            <w:tcW w:w="3396" w:type="dxa"/>
          </w:tcPr>
          <w:p w:rsidR="000C1B03" w:rsidRPr="0044522D" w:rsidRDefault="00B01A93" w:rsidP="009B0473">
            <w:pPr>
              <w:pStyle w:val="ConsPlusNormal"/>
              <w:ind w:firstLine="349"/>
              <w:jc w:val="center"/>
              <w:rPr>
                <w:color w:val="auto"/>
              </w:rPr>
            </w:pPr>
            <w:r>
              <w:rPr>
                <w:color w:val="auto"/>
                <w:position w:val="-27"/>
              </w:rPr>
              <w:pict w14:anchorId="66507CCF">
                <v:shape id="_x0000_i1737" style="width:120pt;height:33.75pt" coordsize="" o:spt="100" adj="0,,0" path="" filled="f" stroked="f">
                  <v:stroke joinstyle="miter"/>
                  <v:imagedata r:id="rId47" o:title="base_23729_199970_32796"/>
                  <v:formulas/>
                  <v:path o:connecttype="segments"/>
                </v:shape>
              </w:pict>
            </w:r>
          </w:p>
          <w:p w:rsidR="000C1B03" w:rsidRPr="0044522D" w:rsidRDefault="000C1B03" w:rsidP="004C1A5B">
            <w:pPr>
              <w:pStyle w:val="ConsPlusNormal"/>
              <w:ind w:firstLine="491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Qn </w:t>
            </w:r>
            <w:r w:rsidR="004C1A5B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44522D">
              <w:rPr>
                <w:rFonts w:ascii="Times New Roman" w:hAnsi="Times New Roman" w:cs="Times New Roman"/>
                <w:color w:val="auto"/>
              </w:rPr>
              <w:t>количество направленных органами внешнего государственного (муниципального) финансового контроля представлений (предписаний) главному администратору (в единицах);</w:t>
            </w:r>
          </w:p>
          <w:p w:rsidR="000C1B03" w:rsidRPr="0044522D" w:rsidRDefault="000C1B03" w:rsidP="004C1A5B">
            <w:pPr>
              <w:pStyle w:val="ConsPlusNormal"/>
              <w:ind w:firstLine="491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Qp </w:t>
            </w:r>
            <w:r w:rsidR="004C1A5B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исполненных главным администратором представлений (предписаний)</w:t>
            </w:r>
            <w:r w:rsidRPr="0044522D">
              <w:rPr>
                <w:rFonts w:ascii="Times New Roman" w:hAnsi="Times New Roman" w:cs="Times New Roman"/>
                <w:snapToGrid w:val="0"/>
                <w:color w:val="auto"/>
              </w:rPr>
              <w:t xml:space="preserve"> органов внешнего государственного (муниципального) финансового контроля </w:t>
            </w:r>
            <w:r w:rsidRPr="0044522D">
              <w:rPr>
                <w:rFonts w:ascii="Times New Roman" w:hAnsi="Times New Roman" w:cs="Times New Roman"/>
                <w:color w:val="auto"/>
              </w:rPr>
              <w:t>(в единицах);</w:t>
            </w:r>
          </w:p>
          <w:p w:rsidR="000C1B03" w:rsidRPr="0044522D" w:rsidRDefault="000C1B03" w:rsidP="004C1A5B">
            <w:pPr>
              <w:pStyle w:val="ConsPlusNormal"/>
              <w:ind w:firstLine="491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Qc </w:t>
            </w:r>
            <w:r w:rsidR="004C1A5B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частично исполненных главным администратором представлений (предписаний) органов внешнего государственного (муниципального) финансового контроля (в единицах).</w:t>
            </w:r>
          </w:p>
        </w:tc>
        <w:tc>
          <w:tcPr>
            <w:tcW w:w="996" w:type="dxa"/>
            <w:vAlign w:val="center"/>
          </w:tcPr>
          <w:p w:rsidR="000C1B03" w:rsidRPr="0044522D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50</w:t>
            </w:r>
          </w:p>
        </w:tc>
        <w:tc>
          <w:tcPr>
            <w:tcW w:w="5389" w:type="dxa"/>
          </w:tcPr>
          <w:p w:rsidR="000C1B03" w:rsidRPr="0044522D" w:rsidRDefault="000C1B03" w:rsidP="00D11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hAnsi="Times New Roman"/>
                <w:color w:val="auto"/>
              </w:rPr>
              <w:t>E(P) = P</w:t>
            </w:r>
          </w:p>
          <w:p w:rsidR="000C1B03" w:rsidRPr="0044522D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0C1B03" w:rsidRPr="0044522D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В случае отсутствия представлений (предписаний) значение  показателя принимается равным 1.</w:t>
            </w:r>
          </w:p>
        </w:tc>
        <w:tc>
          <w:tcPr>
            <w:tcW w:w="2835" w:type="dxa"/>
          </w:tcPr>
          <w:p w:rsidR="000C1B03" w:rsidRPr="0044522D" w:rsidRDefault="000C1B03" w:rsidP="000C1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4522D">
              <w:rPr>
                <w:rFonts w:ascii="Times New Roman" w:hAnsi="Times New Roman"/>
                <w:color w:val="auto"/>
              </w:rPr>
              <w:t xml:space="preserve">Показатель отражает качество выполнения главным администратором представлений (предписаний) органов внешнего государственного (муниципального) финансового контроля. Ориентиром является отсутствие неисполненных предписаний. При </w:t>
            </w:r>
            <w:r w:rsidR="006535F8">
              <w:rPr>
                <w:rFonts w:ascii="Times New Roman" w:hAnsi="Times New Roman"/>
                <w:color w:val="auto"/>
              </w:rPr>
              <w:t>расчёт</w:t>
            </w:r>
            <w:r w:rsidRPr="0044522D">
              <w:rPr>
                <w:rFonts w:ascii="Times New Roman" w:hAnsi="Times New Roman"/>
                <w:color w:val="auto"/>
              </w:rPr>
              <w:t xml:space="preserve">е показателя учитываются представления (предписания) со сроком их исполнения в </w:t>
            </w:r>
            <w:r w:rsidR="006535F8">
              <w:rPr>
                <w:rFonts w:ascii="Times New Roman" w:hAnsi="Times New Roman"/>
                <w:color w:val="auto"/>
              </w:rPr>
              <w:t>отчёт</w:t>
            </w:r>
            <w:r w:rsidRPr="0044522D">
              <w:rPr>
                <w:rFonts w:ascii="Times New Roman" w:hAnsi="Times New Roman"/>
                <w:color w:val="auto"/>
              </w:rPr>
              <w:t>ном периоде.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13" w:type="dxa"/>
          </w:tcPr>
          <w:p w:rsidR="000C1B03" w:rsidRPr="0044522D" w:rsidRDefault="009B0473" w:rsidP="00D11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5.2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Качество исполнения представлений (предписаний) органов внутреннего государственного (муниципального) финансового контроля</w:t>
            </w:r>
          </w:p>
        </w:tc>
        <w:tc>
          <w:tcPr>
            <w:tcW w:w="3396" w:type="dxa"/>
          </w:tcPr>
          <w:p w:rsidR="000C1B03" w:rsidRPr="0044522D" w:rsidRDefault="00B01A93" w:rsidP="009B0473">
            <w:pPr>
              <w:pStyle w:val="ConsPlusNormal"/>
              <w:ind w:firstLine="349"/>
              <w:jc w:val="center"/>
              <w:rPr>
                <w:color w:val="auto"/>
              </w:rPr>
            </w:pPr>
            <w:r>
              <w:rPr>
                <w:color w:val="auto"/>
                <w:position w:val="-27"/>
              </w:rPr>
              <w:pict w14:anchorId="46C4A6CF">
                <v:shape id="_x0000_i1738" style="width:120pt;height:33.75pt" coordsize="" o:spt="100" adj="0,,0" path="" filled="f" stroked="f">
                  <v:stroke joinstyle="miter"/>
                  <v:imagedata r:id="rId47" o:title="base_23729_199970_32796"/>
                  <v:formulas/>
                  <v:path o:connecttype="segments"/>
                </v:shape>
              </w:pict>
            </w:r>
          </w:p>
          <w:p w:rsidR="000C1B03" w:rsidRPr="0044522D" w:rsidRDefault="000C1B03" w:rsidP="004C1A5B">
            <w:pPr>
              <w:pStyle w:val="ConsPlusNormal"/>
              <w:ind w:firstLine="491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Qn </w:t>
            </w:r>
            <w:r w:rsidR="004C1A5B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направленных органами внутреннего государственного (муниципального) финансового контроля представлений (предписаний) главному администратору (в единицах);</w:t>
            </w:r>
          </w:p>
          <w:p w:rsidR="000C1B03" w:rsidRPr="0044522D" w:rsidRDefault="000C1B03" w:rsidP="004C1A5B">
            <w:pPr>
              <w:pStyle w:val="ConsPlusNormal"/>
              <w:ind w:firstLine="491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lastRenderedPageBreak/>
              <w:t xml:space="preserve">Qp </w:t>
            </w:r>
            <w:r w:rsidR="004C1A5B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исполненных главным администратором представлений (предписаний)</w:t>
            </w:r>
            <w:r w:rsidRPr="0044522D">
              <w:rPr>
                <w:rFonts w:ascii="Times New Roman" w:hAnsi="Times New Roman" w:cs="Times New Roman"/>
                <w:snapToGrid w:val="0"/>
                <w:color w:val="auto"/>
              </w:rPr>
              <w:t xml:space="preserve"> органов внутреннего государственного (муниципального) финансового контроля </w:t>
            </w:r>
            <w:r w:rsidRPr="0044522D">
              <w:rPr>
                <w:rFonts w:ascii="Times New Roman" w:hAnsi="Times New Roman" w:cs="Times New Roman"/>
                <w:color w:val="auto"/>
              </w:rPr>
              <w:t>(в единицах);</w:t>
            </w:r>
          </w:p>
          <w:p w:rsidR="000C1B03" w:rsidRPr="0044522D" w:rsidRDefault="000C1B03" w:rsidP="004C1A5B">
            <w:pPr>
              <w:pStyle w:val="ConsPlusNormal"/>
              <w:ind w:firstLine="491"/>
              <w:rPr>
                <w:rFonts w:ascii="Times New Roman" w:hAnsi="Times New Roman" w:cs="Times New Roman"/>
                <w:color w:val="auto"/>
              </w:rPr>
            </w:pPr>
            <w:r w:rsidRPr="0044522D">
              <w:rPr>
                <w:rFonts w:ascii="Times New Roman" w:hAnsi="Times New Roman" w:cs="Times New Roman"/>
                <w:color w:val="auto"/>
              </w:rPr>
              <w:t xml:space="preserve">Qc </w:t>
            </w:r>
            <w:r w:rsidR="004C1A5B">
              <w:rPr>
                <w:rFonts w:ascii="Times New Roman" w:hAnsi="Times New Roman" w:cs="Times New Roman"/>
                <w:color w:val="auto"/>
              </w:rPr>
              <w:t>–</w:t>
            </w:r>
            <w:r w:rsidRPr="0044522D">
              <w:rPr>
                <w:rFonts w:ascii="Times New Roman" w:hAnsi="Times New Roman" w:cs="Times New Roman"/>
                <w:color w:val="auto"/>
              </w:rPr>
              <w:t xml:space="preserve"> количество частично исполненных главным администратором представлений (предписаний) органов внутреннего государственного (муниципального) финансового контроля (в единицах).</w:t>
            </w:r>
          </w:p>
        </w:tc>
        <w:tc>
          <w:tcPr>
            <w:tcW w:w="996" w:type="dxa"/>
            <w:vAlign w:val="center"/>
          </w:tcPr>
          <w:p w:rsidR="000C1B03" w:rsidRPr="0044522D" w:rsidRDefault="009B047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50</w:t>
            </w:r>
          </w:p>
        </w:tc>
        <w:tc>
          <w:tcPr>
            <w:tcW w:w="5389" w:type="dxa"/>
          </w:tcPr>
          <w:p w:rsidR="000C1B03" w:rsidRPr="0044522D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hAnsi="Times New Roman"/>
                <w:color w:val="auto"/>
              </w:rPr>
              <w:t>E(P) = P</w:t>
            </w:r>
          </w:p>
          <w:p w:rsidR="000C1B03" w:rsidRPr="0044522D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0C1B03" w:rsidRPr="0044522D" w:rsidRDefault="000C1B03" w:rsidP="000C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В случае отсутствия представлений (предписаний) значение показателя принимается равным 1.</w:t>
            </w:r>
          </w:p>
        </w:tc>
        <w:tc>
          <w:tcPr>
            <w:tcW w:w="2835" w:type="dxa"/>
          </w:tcPr>
          <w:p w:rsidR="000C1B03" w:rsidRPr="0044522D" w:rsidRDefault="000C1B03" w:rsidP="000C1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44522D">
              <w:rPr>
                <w:rFonts w:ascii="Times New Roman" w:hAnsi="Times New Roman"/>
                <w:color w:val="auto"/>
              </w:rPr>
              <w:t>Показатель отражает качество выполнения главным администратором представлений (предписаний) органов внутреннего государственного (муниципального) финансового контроля. Ориентиром является отсутствие неисполнен</w:t>
            </w:r>
            <w:r w:rsidRPr="0044522D">
              <w:rPr>
                <w:rFonts w:ascii="Times New Roman" w:hAnsi="Times New Roman"/>
                <w:color w:val="auto"/>
              </w:rPr>
              <w:lastRenderedPageBreak/>
              <w:t xml:space="preserve">ных предписаний. При </w:t>
            </w:r>
            <w:r w:rsidR="006535F8">
              <w:rPr>
                <w:rFonts w:ascii="Times New Roman" w:hAnsi="Times New Roman"/>
                <w:color w:val="auto"/>
              </w:rPr>
              <w:t>расчёт</w:t>
            </w:r>
            <w:r w:rsidRPr="0044522D">
              <w:rPr>
                <w:rFonts w:ascii="Times New Roman" w:hAnsi="Times New Roman"/>
                <w:color w:val="auto"/>
              </w:rPr>
              <w:t xml:space="preserve">е показателя учитываются представления (предписания) со сроком их исполнения в </w:t>
            </w:r>
            <w:r w:rsidR="006535F8">
              <w:rPr>
                <w:rFonts w:ascii="Times New Roman" w:hAnsi="Times New Roman"/>
                <w:color w:val="auto"/>
              </w:rPr>
              <w:t>отчёт</w:t>
            </w:r>
            <w:r w:rsidRPr="0044522D">
              <w:rPr>
                <w:rFonts w:ascii="Times New Roman" w:hAnsi="Times New Roman"/>
                <w:color w:val="auto"/>
              </w:rPr>
              <w:t>ном периоде.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8E6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7022F" w:rsidRPr="00D808FE" w:rsidRDefault="000C1B03" w:rsidP="00021E78">
            <w:pPr>
              <w:pStyle w:val="af9"/>
              <w:numPr>
                <w:ilvl w:val="0"/>
                <w:numId w:val="18"/>
              </w:numPr>
              <w:spacing w:after="0" w:line="240" w:lineRule="auto"/>
              <w:ind w:left="353"/>
              <w:jc w:val="both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D808F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Управление активами (имуществом)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1B03" w:rsidRPr="009B0473" w:rsidRDefault="009B0473" w:rsidP="009B0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B0473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0C1B03" w:rsidRPr="00CE7507" w:rsidRDefault="000C1B03" w:rsidP="000C1B0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1B03" w:rsidRPr="00CE7507" w:rsidRDefault="000C1B03" w:rsidP="000C1B0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nil"/>
              <w:right w:val="nil"/>
            </w:tcBorders>
          </w:tcPr>
          <w:p w:rsidR="000C1B03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C1B03" w:rsidRPr="00CE7507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D12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49"/>
        </w:trPr>
        <w:tc>
          <w:tcPr>
            <w:tcW w:w="2413" w:type="dxa"/>
          </w:tcPr>
          <w:p w:rsidR="000C1B03" w:rsidRDefault="009B0473" w:rsidP="00D115C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6.1 </w:t>
            </w:r>
            <w:r w:rsidR="000C1B03" w:rsidRPr="00BA5051">
              <w:rPr>
                <w:rFonts w:ascii="Times New Roman" w:eastAsia="Times New Roman" w:hAnsi="Times New Roman"/>
                <w:snapToGrid w:val="0"/>
                <w:lang w:eastAsia="ru-RU"/>
              </w:rPr>
              <w:t>Недостачи и хищения нефинансовых активов</w:t>
            </w:r>
          </w:p>
        </w:tc>
        <w:tc>
          <w:tcPr>
            <w:tcW w:w="3396" w:type="dxa"/>
          </w:tcPr>
          <w:p w:rsidR="000C1B03" w:rsidRPr="00CE7507" w:rsidRDefault="000C1B03" w:rsidP="000C1B03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A5051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Р – наличие в годовой бюджетной </w:t>
            </w:r>
            <w:r w:rsidR="006535F8">
              <w:rPr>
                <w:rFonts w:ascii="Times New Roman" w:eastAsia="Times New Roman" w:hAnsi="Times New Roman"/>
                <w:snapToGrid w:val="0"/>
                <w:lang w:eastAsia="ru-RU"/>
              </w:rPr>
              <w:t>отчёт</w:t>
            </w:r>
            <w:r w:rsidRPr="00BA5051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ности за </w:t>
            </w:r>
            <w:r w:rsidR="006535F8">
              <w:rPr>
                <w:rFonts w:ascii="Times New Roman" w:eastAsia="Times New Roman" w:hAnsi="Times New Roman"/>
                <w:snapToGrid w:val="0"/>
                <w:lang w:eastAsia="ru-RU"/>
              </w:rPr>
              <w:t>отчёт</w:t>
            </w:r>
            <w:r w:rsidRPr="00BA5051">
              <w:rPr>
                <w:rFonts w:ascii="Times New Roman" w:eastAsia="Times New Roman" w:hAnsi="Times New Roman"/>
                <w:snapToGrid w:val="0"/>
                <w:lang w:eastAsia="ru-RU"/>
              </w:rPr>
              <w:t>ный год сведений о недостачах и хищениях нефинансовых активов</w:t>
            </w:r>
          </w:p>
        </w:tc>
        <w:tc>
          <w:tcPr>
            <w:tcW w:w="996" w:type="dxa"/>
            <w:vAlign w:val="center"/>
          </w:tcPr>
          <w:p w:rsidR="000C1B03" w:rsidRPr="00CE7507" w:rsidRDefault="009B0473" w:rsidP="009B0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5389" w:type="dxa"/>
          </w:tcPr>
          <w:p w:rsidR="000C1B03" w:rsidRPr="00BA5051" w:rsidRDefault="000C1B03" w:rsidP="00D11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A5051">
              <w:rPr>
                <w:rFonts w:ascii="Times New Roman" w:eastAsia="Times New Roman" w:hAnsi="Times New Roman"/>
                <w:snapToGrid w:val="0"/>
                <w:lang w:eastAsia="ru-RU"/>
              </w:rPr>
              <w:t>Р = 1, если Р = нет</w:t>
            </w:r>
          </w:p>
          <w:p w:rsidR="000C1B03" w:rsidRPr="00CE7507" w:rsidRDefault="000C1B03" w:rsidP="00D11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A5051">
              <w:rPr>
                <w:rFonts w:ascii="Times New Roman" w:eastAsia="Times New Roman" w:hAnsi="Times New Roman"/>
                <w:snapToGrid w:val="0"/>
                <w:lang w:eastAsia="ru-RU"/>
              </w:rPr>
              <w:t>Р = 0, если P = да</w:t>
            </w:r>
          </w:p>
        </w:tc>
        <w:tc>
          <w:tcPr>
            <w:tcW w:w="2835" w:type="dxa"/>
          </w:tcPr>
          <w:p w:rsidR="000C1B03" w:rsidRPr="00CE7507" w:rsidRDefault="000C1B03" w:rsidP="000C1B0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5051">
              <w:rPr>
                <w:rFonts w:ascii="Times New Roman" w:eastAsia="Times New Roman" w:hAnsi="Times New Roman"/>
                <w:lang w:eastAsia="ru-RU"/>
              </w:rPr>
              <w:t xml:space="preserve">Негативным считается наличие недостач и хищений нефинансовых активов в годовой бюджетной </w:t>
            </w:r>
            <w:r w:rsidR="006535F8">
              <w:rPr>
                <w:rFonts w:ascii="Times New Roman" w:eastAsia="Times New Roman" w:hAnsi="Times New Roman"/>
                <w:lang w:eastAsia="ru-RU"/>
              </w:rPr>
              <w:t>отчёт</w:t>
            </w:r>
            <w:r w:rsidRPr="00BA5051">
              <w:rPr>
                <w:rFonts w:ascii="Times New Roman" w:eastAsia="Times New Roman" w:hAnsi="Times New Roman"/>
                <w:lang w:eastAsia="ru-RU"/>
              </w:rPr>
              <w:t>ности</w:t>
            </w: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</w:tcPr>
          <w:p w:rsidR="000C1B03" w:rsidRDefault="000C1B0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B03" w:rsidRPr="00CE7507" w:rsidTr="00D12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49"/>
        </w:trPr>
        <w:tc>
          <w:tcPr>
            <w:tcW w:w="2413" w:type="dxa"/>
            <w:tcBorders>
              <w:bottom w:val="single" w:sz="4" w:space="0" w:color="auto"/>
            </w:tcBorders>
          </w:tcPr>
          <w:p w:rsidR="000C1B03" w:rsidRPr="0044522D" w:rsidRDefault="009B0473" w:rsidP="00D115C3">
            <w:pPr>
              <w:pStyle w:val="af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6.2 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Проведение инвентаризации активов и обязательств перед составлением годовой бюджетной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="000C1B03"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ности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0C1B03" w:rsidRPr="0044522D" w:rsidRDefault="000C1B03" w:rsidP="000C1B03">
            <w:pPr>
              <w:spacing w:after="0" w:line="240" w:lineRule="auto"/>
              <w:ind w:left="-53" w:firstLine="370"/>
              <w:jc w:val="both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Р – наличие в годовой бюджетной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 xml:space="preserve">ности за </w:t>
            </w:r>
            <w:r w:rsidR="006535F8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ный год сведений о проведении инвентаризации активов и обязательств (по данным текстовой части пояснительной записки 0503160, 0503760)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1B03" w:rsidRPr="0044522D" w:rsidRDefault="009B0473" w:rsidP="009B0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50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0C1B03" w:rsidRPr="0044522D" w:rsidRDefault="000C1B03" w:rsidP="004E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Р = 1, если Р = да</w:t>
            </w:r>
          </w:p>
          <w:p w:rsidR="000C1B03" w:rsidRPr="0044522D" w:rsidRDefault="000C1B03" w:rsidP="004E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snapToGrid w:val="0"/>
                <w:color w:val="auto"/>
                <w:lang w:eastAsia="ru-RU"/>
              </w:rPr>
              <w:t>Р = 0, если P = нет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1B03" w:rsidRPr="0044522D" w:rsidRDefault="000C1B03" w:rsidP="000C1B03">
            <w:pPr>
              <w:spacing w:after="0" w:line="240" w:lineRule="auto"/>
              <w:ind w:left="-79" w:firstLine="396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Негативным считается отсутствие сведений о проведении инвентаризации активов и обязательств в годовой бюджетной </w:t>
            </w:r>
            <w:r w:rsidR="006535F8">
              <w:rPr>
                <w:rFonts w:ascii="Times New Roman" w:eastAsia="Times New Roman" w:hAnsi="Times New Roman"/>
                <w:color w:val="auto"/>
                <w:lang w:eastAsia="ru-RU"/>
              </w:rPr>
              <w:t>отчёт</w:t>
            </w:r>
            <w:r w:rsidRPr="0044522D">
              <w:rPr>
                <w:rFonts w:ascii="Times New Roman" w:eastAsia="Times New Roman" w:hAnsi="Times New Roman"/>
                <w:color w:val="auto"/>
                <w:lang w:eastAsia="ru-RU"/>
              </w:rPr>
              <w:t>ности</w:t>
            </w: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8E6F65" w:rsidRDefault="008E6F65" w:rsidP="000C1B03">
            <w:pPr>
              <w:spacing w:after="0" w:line="240" w:lineRule="auto"/>
              <w:ind w:left="-79"/>
              <w:jc w:val="both"/>
              <w:rPr>
                <w:rFonts w:eastAsia="Calibri"/>
                <w:sz w:val="28"/>
                <w:szCs w:val="28"/>
              </w:rPr>
            </w:pPr>
          </w:p>
          <w:p w:rsidR="008E6F65" w:rsidRDefault="008E6F65" w:rsidP="000C1B03">
            <w:pPr>
              <w:spacing w:after="0" w:line="240" w:lineRule="auto"/>
              <w:ind w:left="-79"/>
              <w:jc w:val="both"/>
              <w:rPr>
                <w:rFonts w:eastAsia="Calibri"/>
                <w:sz w:val="28"/>
                <w:szCs w:val="28"/>
              </w:rPr>
            </w:pPr>
          </w:p>
          <w:p w:rsidR="008E6F65" w:rsidRDefault="008E6F65" w:rsidP="000C1B03">
            <w:pPr>
              <w:spacing w:after="0" w:line="240" w:lineRule="auto"/>
              <w:ind w:left="-79"/>
              <w:jc w:val="both"/>
              <w:rPr>
                <w:rFonts w:eastAsia="Calibri"/>
                <w:sz w:val="28"/>
                <w:szCs w:val="28"/>
              </w:rPr>
            </w:pPr>
          </w:p>
          <w:p w:rsidR="008E6F65" w:rsidRDefault="008E6F65" w:rsidP="000C1B03">
            <w:pPr>
              <w:spacing w:after="0" w:line="240" w:lineRule="auto"/>
              <w:ind w:left="-79"/>
              <w:jc w:val="both"/>
              <w:rPr>
                <w:rFonts w:eastAsia="Calibri"/>
                <w:sz w:val="28"/>
                <w:szCs w:val="28"/>
              </w:rPr>
            </w:pPr>
          </w:p>
          <w:p w:rsidR="008E6F65" w:rsidRDefault="008E6F65" w:rsidP="000C1B03">
            <w:pPr>
              <w:spacing w:after="0" w:line="240" w:lineRule="auto"/>
              <w:ind w:left="-79"/>
              <w:jc w:val="both"/>
              <w:rPr>
                <w:rFonts w:eastAsia="Calibri"/>
                <w:sz w:val="28"/>
                <w:szCs w:val="28"/>
              </w:rPr>
            </w:pPr>
          </w:p>
          <w:p w:rsidR="000C1B03" w:rsidRDefault="00B01A93" w:rsidP="000C1B03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1A93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Cs w:val="28"/>
              </w:rPr>
              <w:t>.</w:t>
            </w:r>
          </w:p>
        </w:tc>
      </w:tr>
    </w:tbl>
    <w:p w:rsidR="00AF3153" w:rsidRDefault="00AF3153" w:rsidP="00CE7507">
      <w:pPr>
        <w:spacing w:after="0"/>
        <w:rPr>
          <w:rFonts w:ascii="Times New Roman" w:hAnsi="Times New Roman"/>
        </w:rPr>
      </w:pPr>
    </w:p>
    <w:p w:rsidR="00CA54A2" w:rsidRDefault="00CA54A2" w:rsidP="00CE7507">
      <w:pPr>
        <w:spacing w:after="0"/>
        <w:rPr>
          <w:rFonts w:ascii="Times New Roman" w:hAnsi="Times New Roman"/>
        </w:rPr>
      </w:pPr>
    </w:p>
    <w:p w:rsidR="00CA54A2" w:rsidRPr="00CA54A2" w:rsidRDefault="00CA54A2" w:rsidP="00CE7507">
      <w:pPr>
        <w:spacing w:after="0"/>
        <w:rPr>
          <w:rFonts w:ascii="Times New Roman" w:hAnsi="Times New Roman"/>
          <w:sz w:val="28"/>
          <w:szCs w:val="28"/>
        </w:rPr>
      </w:pPr>
      <w:r w:rsidRPr="00CA54A2">
        <w:rPr>
          <w:rFonts w:ascii="Times New Roman" w:hAnsi="Times New Roman"/>
          <w:sz w:val="28"/>
          <w:szCs w:val="28"/>
        </w:rPr>
        <w:t>Начальник отдела сводного планирования</w:t>
      </w:r>
      <w:bookmarkStart w:id="0" w:name="_GoBack"/>
      <w:bookmarkEnd w:id="0"/>
    </w:p>
    <w:p w:rsidR="00CA54A2" w:rsidRPr="00CA54A2" w:rsidRDefault="00CA54A2" w:rsidP="00CE7507">
      <w:pPr>
        <w:spacing w:after="0"/>
        <w:rPr>
          <w:rFonts w:ascii="Times New Roman" w:hAnsi="Times New Roman"/>
          <w:sz w:val="28"/>
          <w:szCs w:val="28"/>
        </w:rPr>
      </w:pPr>
      <w:r w:rsidRPr="00CA54A2">
        <w:rPr>
          <w:rFonts w:ascii="Times New Roman" w:hAnsi="Times New Roman"/>
          <w:sz w:val="28"/>
          <w:szCs w:val="28"/>
        </w:rPr>
        <w:t xml:space="preserve">департамента финансов администрации </w:t>
      </w:r>
    </w:p>
    <w:p w:rsidR="0065469E" w:rsidRPr="00CA54A2" w:rsidRDefault="00CA54A2">
      <w:pPr>
        <w:spacing w:after="0"/>
        <w:rPr>
          <w:rFonts w:ascii="Times New Roman" w:hAnsi="Times New Roman"/>
          <w:sz w:val="28"/>
          <w:szCs w:val="28"/>
        </w:rPr>
      </w:pPr>
      <w:r w:rsidRPr="00CA54A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Pr="00CA54A2">
        <w:rPr>
          <w:rFonts w:ascii="Times New Roman" w:hAnsi="Times New Roman"/>
          <w:sz w:val="28"/>
          <w:szCs w:val="28"/>
        </w:rPr>
        <w:tab/>
      </w:r>
      <w:r w:rsidR="0065469E">
        <w:rPr>
          <w:rFonts w:ascii="Times New Roman" w:hAnsi="Times New Roman"/>
          <w:sz w:val="28"/>
          <w:szCs w:val="28"/>
        </w:rPr>
        <w:t xml:space="preserve"> </w:t>
      </w:r>
      <w:r w:rsidRPr="00CA54A2">
        <w:rPr>
          <w:rFonts w:ascii="Times New Roman" w:hAnsi="Times New Roman"/>
          <w:sz w:val="28"/>
          <w:szCs w:val="28"/>
        </w:rPr>
        <w:t>М.В.Линник</w:t>
      </w:r>
    </w:p>
    <w:sectPr w:rsidR="0065469E" w:rsidRPr="00CA54A2" w:rsidSect="004D2597">
      <w:headerReference w:type="default" r:id="rId48"/>
      <w:pgSz w:w="16838" w:h="11906" w:orient="landscape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17" w:rsidRDefault="00164717" w:rsidP="0044522D">
      <w:pPr>
        <w:spacing w:after="0" w:line="240" w:lineRule="auto"/>
      </w:pPr>
      <w:r>
        <w:separator/>
      </w:r>
    </w:p>
  </w:endnote>
  <w:endnote w:type="continuationSeparator" w:id="0">
    <w:p w:rsidR="00164717" w:rsidRDefault="00164717" w:rsidP="0044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17" w:rsidRDefault="00164717" w:rsidP="0044522D">
      <w:pPr>
        <w:spacing w:after="0" w:line="240" w:lineRule="auto"/>
      </w:pPr>
      <w:r>
        <w:separator/>
      </w:r>
    </w:p>
  </w:footnote>
  <w:footnote w:type="continuationSeparator" w:id="0">
    <w:p w:rsidR="00164717" w:rsidRDefault="00164717" w:rsidP="0044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947709"/>
      <w:docPartObj>
        <w:docPartGallery w:val="Page Numbers (Top of Page)"/>
        <w:docPartUnique/>
      </w:docPartObj>
    </w:sdtPr>
    <w:sdtContent>
      <w:p w:rsidR="00B01A93" w:rsidRDefault="00B01A93">
        <w:pPr>
          <w:pStyle w:val="ae"/>
          <w:jc w:val="center"/>
        </w:pPr>
        <w:r w:rsidRPr="0044522D">
          <w:rPr>
            <w:rFonts w:ascii="Times New Roman" w:hAnsi="Times New Roman"/>
          </w:rPr>
          <w:fldChar w:fldCharType="begin"/>
        </w:r>
        <w:r w:rsidRPr="0044522D">
          <w:rPr>
            <w:rFonts w:ascii="Times New Roman" w:hAnsi="Times New Roman"/>
          </w:rPr>
          <w:instrText>PAGE   \* MERGEFORMAT</w:instrText>
        </w:r>
        <w:r w:rsidRPr="0044522D">
          <w:rPr>
            <w:rFonts w:ascii="Times New Roman" w:hAnsi="Times New Roman"/>
          </w:rPr>
          <w:fldChar w:fldCharType="separate"/>
        </w:r>
        <w:r w:rsidR="00D12134">
          <w:rPr>
            <w:rFonts w:ascii="Times New Roman" w:hAnsi="Times New Roman"/>
            <w:noProof/>
          </w:rPr>
          <w:t>21</w:t>
        </w:r>
        <w:r w:rsidRPr="0044522D">
          <w:rPr>
            <w:rFonts w:ascii="Times New Roman" w:hAnsi="Times New Roman"/>
          </w:rPr>
          <w:fldChar w:fldCharType="end"/>
        </w:r>
      </w:p>
    </w:sdtContent>
  </w:sdt>
  <w:p w:rsidR="00B01A93" w:rsidRDefault="00B01A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4E1"/>
    <w:multiLevelType w:val="hybridMultilevel"/>
    <w:tmpl w:val="5C7EC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D5ACC"/>
    <w:multiLevelType w:val="multilevel"/>
    <w:tmpl w:val="2E18C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CFE78E4"/>
    <w:multiLevelType w:val="hybridMultilevel"/>
    <w:tmpl w:val="5800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DA3"/>
    <w:multiLevelType w:val="hybridMultilevel"/>
    <w:tmpl w:val="5CF48B6E"/>
    <w:lvl w:ilvl="0" w:tplc="A9164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7472"/>
    <w:multiLevelType w:val="hybridMultilevel"/>
    <w:tmpl w:val="C1C66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E172B"/>
    <w:multiLevelType w:val="hybridMultilevel"/>
    <w:tmpl w:val="ACB416F2"/>
    <w:lvl w:ilvl="0" w:tplc="D84C99FA">
      <w:start w:val="6"/>
      <w:numFmt w:val="decimal"/>
      <w:lvlText w:val="%1)"/>
      <w:lvlJc w:val="left"/>
      <w:pPr>
        <w:ind w:left="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  <w:rPr>
        <w:rFonts w:cs="Times New Roman"/>
      </w:rPr>
    </w:lvl>
  </w:abstractNum>
  <w:abstractNum w:abstractNumId="6" w15:restartNumberingAfterBreak="0">
    <w:nsid w:val="31A7082C"/>
    <w:multiLevelType w:val="hybridMultilevel"/>
    <w:tmpl w:val="A58EB8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abstractNum w:abstractNumId="8" w15:restartNumberingAfterBreak="0">
    <w:nsid w:val="3B310CB7"/>
    <w:multiLevelType w:val="hybridMultilevel"/>
    <w:tmpl w:val="1E58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50E28"/>
    <w:multiLevelType w:val="hybridMultilevel"/>
    <w:tmpl w:val="D1740EAC"/>
    <w:lvl w:ilvl="0" w:tplc="6466340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1" w15:restartNumberingAfterBreak="0">
    <w:nsid w:val="57BB6BE1"/>
    <w:multiLevelType w:val="hybridMultilevel"/>
    <w:tmpl w:val="948C39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20FE5"/>
    <w:multiLevelType w:val="hybridMultilevel"/>
    <w:tmpl w:val="384C2988"/>
    <w:lvl w:ilvl="0" w:tplc="52FCFCBA">
      <w:start w:val="1"/>
      <w:numFmt w:val="decimal"/>
      <w:lvlText w:val="%1)"/>
      <w:lvlJc w:val="left"/>
      <w:pPr>
        <w:ind w:left="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  <w:rPr>
        <w:rFonts w:cs="Times New Roman"/>
      </w:rPr>
    </w:lvl>
  </w:abstractNum>
  <w:abstractNum w:abstractNumId="13" w15:restartNumberingAfterBreak="0">
    <w:nsid w:val="65C92BC0"/>
    <w:multiLevelType w:val="hybridMultilevel"/>
    <w:tmpl w:val="0DAA7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B2BAB"/>
    <w:multiLevelType w:val="multilevel"/>
    <w:tmpl w:val="813ECB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78D6474"/>
    <w:multiLevelType w:val="hybridMultilevel"/>
    <w:tmpl w:val="1DC2F18E"/>
    <w:lvl w:ilvl="0" w:tplc="C3D09B7A">
      <w:start w:val="5"/>
      <w:numFmt w:val="decimal"/>
      <w:lvlText w:val="%1)"/>
      <w:lvlJc w:val="left"/>
      <w:pPr>
        <w:ind w:left="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  <w:rPr>
        <w:rFonts w:cs="Times New Roman"/>
      </w:rPr>
    </w:lvl>
  </w:abstractNum>
  <w:abstractNum w:abstractNumId="16" w15:restartNumberingAfterBreak="0">
    <w:nsid w:val="7BBB784C"/>
    <w:multiLevelType w:val="hybridMultilevel"/>
    <w:tmpl w:val="70D880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8670A"/>
    <w:multiLevelType w:val="multilevel"/>
    <w:tmpl w:val="64A6AA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F843F5A"/>
    <w:multiLevelType w:val="hybridMultilevel"/>
    <w:tmpl w:val="75802A88"/>
    <w:lvl w:ilvl="0" w:tplc="9830DFA6">
      <w:start w:val="1"/>
      <w:numFmt w:val="decimal"/>
      <w:lvlText w:val="%1."/>
      <w:lvlJc w:val="left"/>
      <w:pPr>
        <w:ind w:left="3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"/>
  </w:num>
  <w:num w:numId="5">
    <w:abstractNumId w:val="14"/>
  </w:num>
  <w:num w:numId="6">
    <w:abstractNumId w:val="8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  <w:num w:numId="15">
    <w:abstractNumId w:val="13"/>
  </w:num>
  <w:num w:numId="16">
    <w:abstractNumId w:val="18"/>
  </w:num>
  <w:num w:numId="17">
    <w:abstractNumId w:val="3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07"/>
    <w:rsid w:val="000021D7"/>
    <w:rsid w:val="00002330"/>
    <w:rsid w:val="000051E6"/>
    <w:rsid w:val="00007FA2"/>
    <w:rsid w:val="000102FD"/>
    <w:rsid w:val="00012BA5"/>
    <w:rsid w:val="00012C94"/>
    <w:rsid w:val="00013A16"/>
    <w:rsid w:val="000173FA"/>
    <w:rsid w:val="000179BA"/>
    <w:rsid w:val="000209AD"/>
    <w:rsid w:val="00021E78"/>
    <w:rsid w:val="00022213"/>
    <w:rsid w:val="0002249C"/>
    <w:rsid w:val="0002631D"/>
    <w:rsid w:val="00027542"/>
    <w:rsid w:val="00027C4A"/>
    <w:rsid w:val="000315DF"/>
    <w:rsid w:val="0003251D"/>
    <w:rsid w:val="00032E82"/>
    <w:rsid w:val="00033C41"/>
    <w:rsid w:val="000373B8"/>
    <w:rsid w:val="00037FC2"/>
    <w:rsid w:val="00043321"/>
    <w:rsid w:val="0004418B"/>
    <w:rsid w:val="00046BDD"/>
    <w:rsid w:val="00051D32"/>
    <w:rsid w:val="00051DD2"/>
    <w:rsid w:val="000524A2"/>
    <w:rsid w:val="0005275E"/>
    <w:rsid w:val="000538F8"/>
    <w:rsid w:val="000553F2"/>
    <w:rsid w:val="00056F5A"/>
    <w:rsid w:val="00056FDB"/>
    <w:rsid w:val="0006090C"/>
    <w:rsid w:val="00061895"/>
    <w:rsid w:val="0006392E"/>
    <w:rsid w:val="000663F0"/>
    <w:rsid w:val="00066AB1"/>
    <w:rsid w:val="00066E9C"/>
    <w:rsid w:val="00076C29"/>
    <w:rsid w:val="00077CDD"/>
    <w:rsid w:val="0008005F"/>
    <w:rsid w:val="00080296"/>
    <w:rsid w:val="0008078B"/>
    <w:rsid w:val="00081E2F"/>
    <w:rsid w:val="0008231D"/>
    <w:rsid w:val="0008412A"/>
    <w:rsid w:val="00086792"/>
    <w:rsid w:val="00090925"/>
    <w:rsid w:val="00094DFE"/>
    <w:rsid w:val="000960A4"/>
    <w:rsid w:val="000A0640"/>
    <w:rsid w:val="000A0EDF"/>
    <w:rsid w:val="000A12CA"/>
    <w:rsid w:val="000A40E6"/>
    <w:rsid w:val="000A4F88"/>
    <w:rsid w:val="000B0CF8"/>
    <w:rsid w:val="000B21AF"/>
    <w:rsid w:val="000B5466"/>
    <w:rsid w:val="000B5A07"/>
    <w:rsid w:val="000B6364"/>
    <w:rsid w:val="000B68B3"/>
    <w:rsid w:val="000B7547"/>
    <w:rsid w:val="000C131B"/>
    <w:rsid w:val="000C1A82"/>
    <w:rsid w:val="000C1B03"/>
    <w:rsid w:val="000C1F13"/>
    <w:rsid w:val="000C2556"/>
    <w:rsid w:val="000C3627"/>
    <w:rsid w:val="000C3F96"/>
    <w:rsid w:val="000C41A1"/>
    <w:rsid w:val="000C49E8"/>
    <w:rsid w:val="000C6CF1"/>
    <w:rsid w:val="000D10AD"/>
    <w:rsid w:val="000D363C"/>
    <w:rsid w:val="000D4B4C"/>
    <w:rsid w:val="000D62C2"/>
    <w:rsid w:val="000E225D"/>
    <w:rsid w:val="000E335C"/>
    <w:rsid w:val="000F0458"/>
    <w:rsid w:val="000F361C"/>
    <w:rsid w:val="000F442A"/>
    <w:rsid w:val="000F6077"/>
    <w:rsid w:val="000F64F6"/>
    <w:rsid w:val="000F7902"/>
    <w:rsid w:val="00101763"/>
    <w:rsid w:val="00104CB9"/>
    <w:rsid w:val="0010515B"/>
    <w:rsid w:val="00114FA8"/>
    <w:rsid w:val="001159B6"/>
    <w:rsid w:val="0011636E"/>
    <w:rsid w:val="00117D39"/>
    <w:rsid w:val="00120333"/>
    <w:rsid w:val="00120FE6"/>
    <w:rsid w:val="00121CC0"/>
    <w:rsid w:val="00123993"/>
    <w:rsid w:val="00123D02"/>
    <w:rsid w:val="00125345"/>
    <w:rsid w:val="00132B31"/>
    <w:rsid w:val="00136AD2"/>
    <w:rsid w:val="00136F68"/>
    <w:rsid w:val="00137B34"/>
    <w:rsid w:val="00141634"/>
    <w:rsid w:val="0014232A"/>
    <w:rsid w:val="001427B8"/>
    <w:rsid w:val="00143E65"/>
    <w:rsid w:val="00144775"/>
    <w:rsid w:val="001449EA"/>
    <w:rsid w:val="00144CD4"/>
    <w:rsid w:val="001478CA"/>
    <w:rsid w:val="001501A8"/>
    <w:rsid w:val="00150E77"/>
    <w:rsid w:val="00151CB6"/>
    <w:rsid w:val="001530F2"/>
    <w:rsid w:val="0016018E"/>
    <w:rsid w:val="001616DB"/>
    <w:rsid w:val="00162D25"/>
    <w:rsid w:val="00163FDB"/>
    <w:rsid w:val="001641D9"/>
    <w:rsid w:val="00164717"/>
    <w:rsid w:val="00166F28"/>
    <w:rsid w:val="00170A01"/>
    <w:rsid w:val="00174C27"/>
    <w:rsid w:val="001761BE"/>
    <w:rsid w:val="0018124B"/>
    <w:rsid w:val="0018231C"/>
    <w:rsid w:val="00182807"/>
    <w:rsid w:val="00183442"/>
    <w:rsid w:val="001854E7"/>
    <w:rsid w:val="001865DA"/>
    <w:rsid w:val="00193141"/>
    <w:rsid w:val="00193B44"/>
    <w:rsid w:val="0019466F"/>
    <w:rsid w:val="00194EBB"/>
    <w:rsid w:val="00195CB0"/>
    <w:rsid w:val="001A1BD0"/>
    <w:rsid w:val="001A2E80"/>
    <w:rsid w:val="001A574B"/>
    <w:rsid w:val="001A593B"/>
    <w:rsid w:val="001A5CEF"/>
    <w:rsid w:val="001A5E04"/>
    <w:rsid w:val="001A6FC2"/>
    <w:rsid w:val="001A75E8"/>
    <w:rsid w:val="001B00F7"/>
    <w:rsid w:val="001B3A52"/>
    <w:rsid w:val="001B5C61"/>
    <w:rsid w:val="001B6DD4"/>
    <w:rsid w:val="001B7615"/>
    <w:rsid w:val="001C0306"/>
    <w:rsid w:val="001C26AE"/>
    <w:rsid w:val="001C3165"/>
    <w:rsid w:val="001C4370"/>
    <w:rsid w:val="001D20AD"/>
    <w:rsid w:val="001D33B0"/>
    <w:rsid w:val="001D38A9"/>
    <w:rsid w:val="001D62E7"/>
    <w:rsid w:val="001E1E26"/>
    <w:rsid w:val="001E6A6F"/>
    <w:rsid w:val="001F0C12"/>
    <w:rsid w:val="001F2019"/>
    <w:rsid w:val="001F2C12"/>
    <w:rsid w:val="001F31F0"/>
    <w:rsid w:val="001F3959"/>
    <w:rsid w:val="001F456D"/>
    <w:rsid w:val="001F60E8"/>
    <w:rsid w:val="001F6274"/>
    <w:rsid w:val="001F6953"/>
    <w:rsid w:val="00200930"/>
    <w:rsid w:val="00201B5F"/>
    <w:rsid w:val="0020254A"/>
    <w:rsid w:val="002053B4"/>
    <w:rsid w:val="0020554B"/>
    <w:rsid w:val="002073B3"/>
    <w:rsid w:val="00213A4D"/>
    <w:rsid w:val="00214225"/>
    <w:rsid w:val="00215929"/>
    <w:rsid w:val="0021704E"/>
    <w:rsid w:val="002221AF"/>
    <w:rsid w:val="002234EC"/>
    <w:rsid w:val="002238BD"/>
    <w:rsid w:val="00223E00"/>
    <w:rsid w:val="00224A4E"/>
    <w:rsid w:val="00224B35"/>
    <w:rsid w:val="00225538"/>
    <w:rsid w:val="00225AB6"/>
    <w:rsid w:val="00226F11"/>
    <w:rsid w:val="00227D87"/>
    <w:rsid w:val="0023017E"/>
    <w:rsid w:val="00231376"/>
    <w:rsid w:val="0023329B"/>
    <w:rsid w:val="00236B72"/>
    <w:rsid w:val="00236C45"/>
    <w:rsid w:val="002446DA"/>
    <w:rsid w:val="0024510F"/>
    <w:rsid w:val="00246169"/>
    <w:rsid w:val="00246F7F"/>
    <w:rsid w:val="00250F36"/>
    <w:rsid w:val="00251480"/>
    <w:rsid w:val="00251D7B"/>
    <w:rsid w:val="0025459B"/>
    <w:rsid w:val="002551E5"/>
    <w:rsid w:val="00257650"/>
    <w:rsid w:val="00257709"/>
    <w:rsid w:val="00262311"/>
    <w:rsid w:val="00262CCC"/>
    <w:rsid w:val="0026420F"/>
    <w:rsid w:val="002646B7"/>
    <w:rsid w:val="0027076F"/>
    <w:rsid w:val="002718F9"/>
    <w:rsid w:val="00271E4B"/>
    <w:rsid w:val="002724DD"/>
    <w:rsid w:val="002724DF"/>
    <w:rsid w:val="00273C36"/>
    <w:rsid w:val="00274014"/>
    <w:rsid w:val="0027469E"/>
    <w:rsid w:val="002833A7"/>
    <w:rsid w:val="002838FE"/>
    <w:rsid w:val="00286613"/>
    <w:rsid w:val="00286DA7"/>
    <w:rsid w:val="00290C3F"/>
    <w:rsid w:val="00290C47"/>
    <w:rsid w:val="0029691E"/>
    <w:rsid w:val="00297398"/>
    <w:rsid w:val="002A0318"/>
    <w:rsid w:val="002A0CF2"/>
    <w:rsid w:val="002A2F6E"/>
    <w:rsid w:val="002A30A9"/>
    <w:rsid w:val="002A34B9"/>
    <w:rsid w:val="002A5ED1"/>
    <w:rsid w:val="002B0428"/>
    <w:rsid w:val="002B363E"/>
    <w:rsid w:val="002B42EE"/>
    <w:rsid w:val="002B4421"/>
    <w:rsid w:val="002B692A"/>
    <w:rsid w:val="002B74B6"/>
    <w:rsid w:val="002C0D39"/>
    <w:rsid w:val="002C25B3"/>
    <w:rsid w:val="002C2F03"/>
    <w:rsid w:val="002C42D3"/>
    <w:rsid w:val="002C523A"/>
    <w:rsid w:val="002C5E1A"/>
    <w:rsid w:val="002D321E"/>
    <w:rsid w:val="002D4E04"/>
    <w:rsid w:val="002D6993"/>
    <w:rsid w:val="002D75EA"/>
    <w:rsid w:val="002E04AC"/>
    <w:rsid w:val="002E1080"/>
    <w:rsid w:val="002E188C"/>
    <w:rsid w:val="002E6272"/>
    <w:rsid w:val="002F0CA3"/>
    <w:rsid w:val="002F19DB"/>
    <w:rsid w:val="002F1B05"/>
    <w:rsid w:val="002F44F4"/>
    <w:rsid w:val="0030087E"/>
    <w:rsid w:val="00302124"/>
    <w:rsid w:val="00303CE4"/>
    <w:rsid w:val="0030667F"/>
    <w:rsid w:val="00307C2D"/>
    <w:rsid w:val="003112B0"/>
    <w:rsid w:val="0031274F"/>
    <w:rsid w:val="00313BCA"/>
    <w:rsid w:val="00314DDC"/>
    <w:rsid w:val="00315602"/>
    <w:rsid w:val="003220F2"/>
    <w:rsid w:val="00325638"/>
    <w:rsid w:val="0032566A"/>
    <w:rsid w:val="00325720"/>
    <w:rsid w:val="003316AA"/>
    <w:rsid w:val="00335BE2"/>
    <w:rsid w:val="00335F09"/>
    <w:rsid w:val="00337A95"/>
    <w:rsid w:val="00337B90"/>
    <w:rsid w:val="00342A83"/>
    <w:rsid w:val="003437E2"/>
    <w:rsid w:val="00350206"/>
    <w:rsid w:val="00354594"/>
    <w:rsid w:val="00356C42"/>
    <w:rsid w:val="00363A76"/>
    <w:rsid w:val="00364775"/>
    <w:rsid w:val="00364C12"/>
    <w:rsid w:val="00365B26"/>
    <w:rsid w:val="00367CF8"/>
    <w:rsid w:val="00367E4A"/>
    <w:rsid w:val="00372FF8"/>
    <w:rsid w:val="00374CDB"/>
    <w:rsid w:val="00377208"/>
    <w:rsid w:val="00381622"/>
    <w:rsid w:val="00381DFC"/>
    <w:rsid w:val="00382BF4"/>
    <w:rsid w:val="00384FDD"/>
    <w:rsid w:val="003868EC"/>
    <w:rsid w:val="00387DAA"/>
    <w:rsid w:val="00390629"/>
    <w:rsid w:val="00391275"/>
    <w:rsid w:val="00392D3C"/>
    <w:rsid w:val="003950E9"/>
    <w:rsid w:val="003952CF"/>
    <w:rsid w:val="00397F05"/>
    <w:rsid w:val="003A17BE"/>
    <w:rsid w:val="003A1F0D"/>
    <w:rsid w:val="003A58C0"/>
    <w:rsid w:val="003B0876"/>
    <w:rsid w:val="003B2C38"/>
    <w:rsid w:val="003B438C"/>
    <w:rsid w:val="003B4529"/>
    <w:rsid w:val="003B5640"/>
    <w:rsid w:val="003B5730"/>
    <w:rsid w:val="003B64D3"/>
    <w:rsid w:val="003B65A8"/>
    <w:rsid w:val="003C03D5"/>
    <w:rsid w:val="003C0F9E"/>
    <w:rsid w:val="003C102C"/>
    <w:rsid w:val="003C41AD"/>
    <w:rsid w:val="003C5422"/>
    <w:rsid w:val="003C5FBC"/>
    <w:rsid w:val="003D1816"/>
    <w:rsid w:val="003D4944"/>
    <w:rsid w:val="003D6686"/>
    <w:rsid w:val="003E081D"/>
    <w:rsid w:val="003E1C30"/>
    <w:rsid w:val="003E2389"/>
    <w:rsid w:val="003E530A"/>
    <w:rsid w:val="003F0E27"/>
    <w:rsid w:val="003F391A"/>
    <w:rsid w:val="003F4A51"/>
    <w:rsid w:val="003F4FBC"/>
    <w:rsid w:val="003F5471"/>
    <w:rsid w:val="003F65D8"/>
    <w:rsid w:val="003F67B2"/>
    <w:rsid w:val="003F74E6"/>
    <w:rsid w:val="00400F11"/>
    <w:rsid w:val="004023C3"/>
    <w:rsid w:val="004028D4"/>
    <w:rsid w:val="00405897"/>
    <w:rsid w:val="00405F82"/>
    <w:rsid w:val="00407421"/>
    <w:rsid w:val="00414E51"/>
    <w:rsid w:val="00416A76"/>
    <w:rsid w:val="00417007"/>
    <w:rsid w:val="00421523"/>
    <w:rsid w:val="00423029"/>
    <w:rsid w:val="00423EB7"/>
    <w:rsid w:val="00430D61"/>
    <w:rsid w:val="00430F52"/>
    <w:rsid w:val="00431D28"/>
    <w:rsid w:val="00435C3B"/>
    <w:rsid w:val="00436464"/>
    <w:rsid w:val="00436CD1"/>
    <w:rsid w:val="004408AB"/>
    <w:rsid w:val="00440979"/>
    <w:rsid w:val="0044126E"/>
    <w:rsid w:val="004419A2"/>
    <w:rsid w:val="0044522D"/>
    <w:rsid w:val="004453E0"/>
    <w:rsid w:val="00447503"/>
    <w:rsid w:val="00451F36"/>
    <w:rsid w:val="00457645"/>
    <w:rsid w:val="00463AC1"/>
    <w:rsid w:val="00463D16"/>
    <w:rsid w:val="004649EB"/>
    <w:rsid w:val="0046501E"/>
    <w:rsid w:val="00466693"/>
    <w:rsid w:val="004678EA"/>
    <w:rsid w:val="0047022F"/>
    <w:rsid w:val="00473669"/>
    <w:rsid w:val="00482A94"/>
    <w:rsid w:val="00486891"/>
    <w:rsid w:val="00490628"/>
    <w:rsid w:val="00490705"/>
    <w:rsid w:val="0049107D"/>
    <w:rsid w:val="00491882"/>
    <w:rsid w:val="004929D4"/>
    <w:rsid w:val="00494018"/>
    <w:rsid w:val="00497631"/>
    <w:rsid w:val="004A0941"/>
    <w:rsid w:val="004A0A2C"/>
    <w:rsid w:val="004A1354"/>
    <w:rsid w:val="004A3173"/>
    <w:rsid w:val="004A3975"/>
    <w:rsid w:val="004A3EA2"/>
    <w:rsid w:val="004A688E"/>
    <w:rsid w:val="004A68B3"/>
    <w:rsid w:val="004B26A8"/>
    <w:rsid w:val="004B2C70"/>
    <w:rsid w:val="004B300B"/>
    <w:rsid w:val="004B4F0F"/>
    <w:rsid w:val="004C0CBD"/>
    <w:rsid w:val="004C1669"/>
    <w:rsid w:val="004C1A5B"/>
    <w:rsid w:val="004C323F"/>
    <w:rsid w:val="004C3C05"/>
    <w:rsid w:val="004C46FB"/>
    <w:rsid w:val="004C47C2"/>
    <w:rsid w:val="004C4B49"/>
    <w:rsid w:val="004C7539"/>
    <w:rsid w:val="004D09B7"/>
    <w:rsid w:val="004D2597"/>
    <w:rsid w:val="004D30A4"/>
    <w:rsid w:val="004D3B17"/>
    <w:rsid w:val="004D5064"/>
    <w:rsid w:val="004D58D6"/>
    <w:rsid w:val="004D7AEA"/>
    <w:rsid w:val="004E0827"/>
    <w:rsid w:val="004E1D5D"/>
    <w:rsid w:val="004E2280"/>
    <w:rsid w:val="004E4347"/>
    <w:rsid w:val="004E4AD8"/>
    <w:rsid w:val="004E5F28"/>
    <w:rsid w:val="004E5F2A"/>
    <w:rsid w:val="004E5FFA"/>
    <w:rsid w:val="004E6605"/>
    <w:rsid w:val="004E690E"/>
    <w:rsid w:val="004F13C6"/>
    <w:rsid w:val="004F387A"/>
    <w:rsid w:val="004F41CD"/>
    <w:rsid w:val="004F4848"/>
    <w:rsid w:val="004F4E97"/>
    <w:rsid w:val="004F524F"/>
    <w:rsid w:val="004F5379"/>
    <w:rsid w:val="00500EC8"/>
    <w:rsid w:val="00501A2F"/>
    <w:rsid w:val="0051047C"/>
    <w:rsid w:val="00510863"/>
    <w:rsid w:val="0051112F"/>
    <w:rsid w:val="005118AB"/>
    <w:rsid w:val="00511DFE"/>
    <w:rsid w:val="00516429"/>
    <w:rsid w:val="00524B24"/>
    <w:rsid w:val="00527043"/>
    <w:rsid w:val="00533038"/>
    <w:rsid w:val="005347D7"/>
    <w:rsid w:val="005360F2"/>
    <w:rsid w:val="0053667F"/>
    <w:rsid w:val="00544E0B"/>
    <w:rsid w:val="00545130"/>
    <w:rsid w:val="005459D0"/>
    <w:rsid w:val="005467F0"/>
    <w:rsid w:val="0055568F"/>
    <w:rsid w:val="00555AD3"/>
    <w:rsid w:val="00557DA0"/>
    <w:rsid w:val="00560166"/>
    <w:rsid w:val="00560F56"/>
    <w:rsid w:val="0056150E"/>
    <w:rsid w:val="00562943"/>
    <w:rsid w:val="00562B2C"/>
    <w:rsid w:val="00565C44"/>
    <w:rsid w:val="005707D4"/>
    <w:rsid w:val="00573FA9"/>
    <w:rsid w:val="00574B0B"/>
    <w:rsid w:val="00575EFB"/>
    <w:rsid w:val="00577E5E"/>
    <w:rsid w:val="00580CCC"/>
    <w:rsid w:val="00582826"/>
    <w:rsid w:val="00583DFE"/>
    <w:rsid w:val="00585807"/>
    <w:rsid w:val="005861FE"/>
    <w:rsid w:val="00587F16"/>
    <w:rsid w:val="005900FA"/>
    <w:rsid w:val="005918A5"/>
    <w:rsid w:val="00591A66"/>
    <w:rsid w:val="00593D2B"/>
    <w:rsid w:val="00594F00"/>
    <w:rsid w:val="005A0CE6"/>
    <w:rsid w:val="005A1294"/>
    <w:rsid w:val="005A19F0"/>
    <w:rsid w:val="005A2C02"/>
    <w:rsid w:val="005A4E29"/>
    <w:rsid w:val="005A4F49"/>
    <w:rsid w:val="005A6903"/>
    <w:rsid w:val="005B12D4"/>
    <w:rsid w:val="005B2742"/>
    <w:rsid w:val="005B3638"/>
    <w:rsid w:val="005B3671"/>
    <w:rsid w:val="005B4146"/>
    <w:rsid w:val="005B4A94"/>
    <w:rsid w:val="005B5B36"/>
    <w:rsid w:val="005B6959"/>
    <w:rsid w:val="005B6E0F"/>
    <w:rsid w:val="005B6FA2"/>
    <w:rsid w:val="005C1F91"/>
    <w:rsid w:val="005C51EA"/>
    <w:rsid w:val="005D2E00"/>
    <w:rsid w:val="005D3B72"/>
    <w:rsid w:val="005D4664"/>
    <w:rsid w:val="005D51D8"/>
    <w:rsid w:val="005D6B44"/>
    <w:rsid w:val="005E59FA"/>
    <w:rsid w:val="005E7DC5"/>
    <w:rsid w:val="005F0402"/>
    <w:rsid w:val="005F0715"/>
    <w:rsid w:val="005F0DFD"/>
    <w:rsid w:val="005F2D56"/>
    <w:rsid w:val="005F309F"/>
    <w:rsid w:val="005F4FAC"/>
    <w:rsid w:val="005F615F"/>
    <w:rsid w:val="005F69F8"/>
    <w:rsid w:val="005F7D5C"/>
    <w:rsid w:val="005F7DC7"/>
    <w:rsid w:val="0060182C"/>
    <w:rsid w:val="00605CF3"/>
    <w:rsid w:val="00606FB5"/>
    <w:rsid w:val="006117B8"/>
    <w:rsid w:val="00612D30"/>
    <w:rsid w:val="006139CE"/>
    <w:rsid w:val="00613C03"/>
    <w:rsid w:val="00615B00"/>
    <w:rsid w:val="00620789"/>
    <w:rsid w:val="00622AF8"/>
    <w:rsid w:val="00624C6E"/>
    <w:rsid w:val="00625588"/>
    <w:rsid w:val="00634EBA"/>
    <w:rsid w:val="00635260"/>
    <w:rsid w:val="00636566"/>
    <w:rsid w:val="006371C0"/>
    <w:rsid w:val="00641E04"/>
    <w:rsid w:val="00642148"/>
    <w:rsid w:val="006433B5"/>
    <w:rsid w:val="00646363"/>
    <w:rsid w:val="00647512"/>
    <w:rsid w:val="006475A6"/>
    <w:rsid w:val="006512E5"/>
    <w:rsid w:val="006515FF"/>
    <w:rsid w:val="006522AC"/>
    <w:rsid w:val="00652F0E"/>
    <w:rsid w:val="00652F52"/>
    <w:rsid w:val="006535F8"/>
    <w:rsid w:val="0065469E"/>
    <w:rsid w:val="0065502A"/>
    <w:rsid w:val="0065796B"/>
    <w:rsid w:val="0066149C"/>
    <w:rsid w:val="00661893"/>
    <w:rsid w:val="0066225D"/>
    <w:rsid w:val="00664943"/>
    <w:rsid w:val="0066605B"/>
    <w:rsid w:val="00670232"/>
    <w:rsid w:val="0067165C"/>
    <w:rsid w:val="00672464"/>
    <w:rsid w:val="00672642"/>
    <w:rsid w:val="0067462E"/>
    <w:rsid w:val="00681B46"/>
    <w:rsid w:val="00690110"/>
    <w:rsid w:val="00692FE7"/>
    <w:rsid w:val="0069450D"/>
    <w:rsid w:val="0069469B"/>
    <w:rsid w:val="00694F74"/>
    <w:rsid w:val="006A08DA"/>
    <w:rsid w:val="006A186C"/>
    <w:rsid w:val="006A3DCA"/>
    <w:rsid w:val="006A443E"/>
    <w:rsid w:val="006B20A9"/>
    <w:rsid w:val="006B37FA"/>
    <w:rsid w:val="006B53ED"/>
    <w:rsid w:val="006B56D9"/>
    <w:rsid w:val="006B68E9"/>
    <w:rsid w:val="006C0EE8"/>
    <w:rsid w:val="006C11EE"/>
    <w:rsid w:val="006C1366"/>
    <w:rsid w:val="006C4404"/>
    <w:rsid w:val="006C56F3"/>
    <w:rsid w:val="006C6D37"/>
    <w:rsid w:val="006D2457"/>
    <w:rsid w:val="006D320A"/>
    <w:rsid w:val="006D5F16"/>
    <w:rsid w:val="006D6ACF"/>
    <w:rsid w:val="006D7196"/>
    <w:rsid w:val="006D7637"/>
    <w:rsid w:val="006E0CAE"/>
    <w:rsid w:val="006E41E5"/>
    <w:rsid w:val="006E74C5"/>
    <w:rsid w:val="006E7C83"/>
    <w:rsid w:val="006F1CA4"/>
    <w:rsid w:val="006F4462"/>
    <w:rsid w:val="006F75E5"/>
    <w:rsid w:val="00700797"/>
    <w:rsid w:val="007007BC"/>
    <w:rsid w:val="00702C57"/>
    <w:rsid w:val="00702CC9"/>
    <w:rsid w:val="0070308A"/>
    <w:rsid w:val="0070377B"/>
    <w:rsid w:val="0070383B"/>
    <w:rsid w:val="007116C3"/>
    <w:rsid w:val="00712D3B"/>
    <w:rsid w:val="00713A83"/>
    <w:rsid w:val="00714462"/>
    <w:rsid w:val="00714483"/>
    <w:rsid w:val="007160BB"/>
    <w:rsid w:val="007202E3"/>
    <w:rsid w:val="0072529C"/>
    <w:rsid w:val="00726D29"/>
    <w:rsid w:val="007321EF"/>
    <w:rsid w:val="00734935"/>
    <w:rsid w:val="00737784"/>
    <w:rsid w:val="00742F43"/>
    <w:rsid w:val="007433FA"/>
    <w:rsid w:val="00744A57"/>
    <w:rsid w:val="00746F8B"/>
    <w:rsid w:val="0075074E"/>
    <w:rsid w:val="00752698"/>
    <w:rsid w:val="00752DA9"/>
    <w:rsid w:val="00757D48"/>
    <w:rsid w:val="00760011"/>
    <w:rsid w:val="0076004D"/>
    <w:rsid w:val="00760475"/>
    <w:rsid w:val="0076203A"/>
    <w:rsid w:val="007638BD"/>
    <w:rsid w:val="00766951"/>
    <w:rsid w:val="00767986"/>
    <w:rsid w:val="007707F0"/>
    <w:rsid w:val="007719C4"/>
    <w:rsid w:val="00772959"/>
    <w:rsid w:val="00773511"/>
    <w:rsid w:val="007744BE"/>
    <w:rsid w:val="00792020"/>
    <w:rsid w:val="00794700"/>
    <w:rsid w:val="00795B9A"/>
    <w:rsid w:val="00797C97"/>
    <w:rsid w:val="007A03D5"/>
    <w:rsid w:val="007A1B98"/>
    <w:rsid w:val="007A23BE"/>
    <w:rsid w:val="007A35FC"/>
    <w:rsid w:val="007A3D8C"/>
    <w:rsid w:val="007A3E36"/>
    <w:rsid w:val="007B02A9"/>
    <w:rsid w:val="007B0960"/>
    <w:rsid w:val="007B0E97"/>
    <w:rsid w:val="007B1B31"/>
    <w:rsid w:val="007B44D0"/>
    <w:rsid w:val="007B50CC"/>
    <w:rsid w:val="007B7DBD"/>
    <w:rsid w:val="007C00B5"/>
    <w:rsid w:val="007C4186"/>
    <w:rsid w:val="007C6960"/>
    <w:rsid w:val="007C72BE"/>
    <w:rsid w:val="007D0519"/>
    <w:rsid w:val="007D58E3"/>
    <w:rsid w:val="007D7540"/>
    <w:rsid w:val="007E0498"/>
    <w:rsid w:val="007E30DF"/>
    <w:rsid w:val="007E4E0E"/>
    <w:rsid w:val="007E63BE"/>
    <w:rsid w:val="007E6FE6"/>
    <w:rsid w:val="007F3BFB"/>
    <w:rsid w:val="007F3FAE"/>
    <w:rsid w:val="007F521C"/>
    <w:rsid w:val="007F761C"/>
    <w:rsid w:val="00800780"/>
    <w:rsid w:val="00801BD9"/>
    <w:rsid w:val="008043F9"/>
    <w:rsid w:val="00812B61"/>
    <w:rsid w:val="00812BAD"/>
    <w:rsid w:val="00813713"/>
    <w:rsid w:val="00815FD7"/>
    <w:rsid w:val="00816E6D"/>
    <w:rsid w:val="00820DE4"/>
    <w:rsid w:val="00822042"/>
    <w:rsid w:val="00822679"/>
    <w:rsid w:val="00822A87"/>
    <w:rsid w:val="00823649"/>
    <w:rsid w:val="00826079"/>
    <w:rsid w:val="008276E1"/>
    <w:rsid w:val="00827EB9"/>
    <w:rsid w:val="00831AC9"/>
    <w:rsid w:val="0083426F"/>
    <w:rsid w:val="008356DF"/>
    <w:rsid w:val="0083795D"/>
    <w:rsid w:val="008410CB"/>
    <w:rsid w:val="00841F19"/>
    <w:rsid w:val="00843EB3"/>
    <w:rsid w:val="00847311"/>
    <w:rsid w:val="0084774F"/>
    <w:rsid w:val="00855267"/>
    <w:rsid w:val="0085653C"/>
    <w:rsid w:val="00856837"/>
    <w:rsid w:val="00857C9C"/>
    <w:rsid w:val="00865A64"/>
    <w:rsid w:val="0087040B"/>
    <w:rsid w:val="008706D2"/>
    <w:rsid w:val="00871244"/>
    <w:rsid w:val="008721F5"/>
    <w:rsid w:val="008808CE"/>
    <w:rsid w:val="008815AD"/>
    <w:rsid w:val="0088350C"/>
    <w:rsid w:val="008862D9"/>
    <w:rsid w:val="00887A4C"/>
    <w:rsid w:val="00887B66"/>
    <w:rsid w:val="00887C22"/>
    <w:rsid w:val="008913B8"/>
    <w:rsid w:val="00891A61"/>
    <w:rsid w:val="00894776"/>
    <w:rsid w:val="00895871"/>
    <w:rsid w:val="008A0345"/>
    <w:rsid w:val="008A0E5E"/>
    <w:rsid w:val="008A3C4D"/>
    <w:rsid w:val="008A4D14"/>
    <w:rsid w:val="008B38D9"/>
    <w:rsid w:val="008B47FA"/>
    <w:rsid w:val="008B558B"/>
    <w:rsid w:val="008B5F28"/>
    <w:rsid w:val="008B655D"/>
    <w:rsid w:val="008C2ECF"/>
    <w:rsid w:val="008C3120"/>
    <w:rsid w:val="008C4B1D"/>
    <w:rsid w:val="008C5829"/>
    <w:rsid w:val="008C709D"/>
    <w:rsid w:val="008D0932"/>
    <w:rsid w:val="008D4FB5"/>
    <w:rsid w:val="008D6383"/>
    <w:rsid w:val="008D7C8D"/>
    <w:rsid w:val="008E6F65"/>
    <w:rsid w:val="008F0046"/>
    <w:rsid w:val="008F17FE"/>
    <w:rsid w:val="008F4191"/>
    <w:rsid w:val="008F69C4"/>
    <w:rsid w:val="008F6B01"/>
    <w:rsid w:val="008F7B02"/>
    <w:rsid w:val="00904EC5"/>
    <w:rsid w:val="00906C64"/>
    <w:rsid w:val="00907575"/>
    <w:rsid w:val="009119C3"/>
    <w:rsid w:val="00912DED"/>
    <w:rsid w:val="009136A2"/>
    <w:rsid w:val="00913C90"/>
    <w:rsid w:val="009163E9"/>
    <w:rsid w:val="00916CF2"/>
    <w:rsid w:val="009218C4"/>
    <w:rsid w:val="00923182"/>
    <w:rsid w:val="00923975"/>
    <w:rsid w:val="00927861"/>
    <w:rsid w:val="009303EC"/>
    <w:rsid w:val="00932B86"/>
    <w:rsid w:val="00933E52"/>
    <w:rsid w:val="00935939"/>
    <w:rsid w:val="00937964"/>
    <w:rsid w:val="00940A6E"/>
    <w:rsid w:val="00940BD3"/>
    <w:rsid w:val="00944A1C"/>
    <w:rsid w:val="009456B0"/>
    <w:rsid w:val="009463EB"/>
    <w:rsid w:val="00946DA3"/>
    <w:rsid w:val="00946F44"/>
    <w:rsid w:val="00952C26"/>
    <w:rsid w:val="009534F9"/>
    <w:rsid w:val="00956A9C"/>
    <w:rsid w:val="00957438"/>
    <w:rsid w:val="00957BD9"/>
    <w:rsid w:val="00960D60"/>
    <w:rsid w:val="00961EFE"/>
    <w:rsid w:val="009634EC"/>
    <w:rsid w:val="0096572D"/>
    <w:rsid w:val="00965E52"/>
    <w:rsid w:val="009669CC"/>
    <w:rsid w:val="00967E06"/>
    <w:rsid w:val="00971192"/>
    <w:rsid w:val="00973AB5"/>
    <w:rsid w:val="009768A7"/>
    <w:rsid w:val="00976AD2"/>
    <w:rsid w:val="00976D8F"/>
    <w:rsid w:val="009836A5"/>
    <w:rsid w:val="0098528F"/>
    <w:rsid w:val="009866AF"/>
    <w:rsid w:val="00986C08"/>
    <w:rsid w:val="00987011"/>
    <w:rsid w:val="00990C7D"/>
    <w:rsid w:val="00991F02"/>
    <w:rsid w:val="00992325"/>
    <w:rsid w:val="009957C7"/>
    <w:rsid w:val="00996FA2"/>
    <w:rsid w:val="00997ADE"/>
    <w:rsid w:val="009A1621"/>
    <w:rsid w:val="009A19B8"/>
    <w:rsid w:val="009A2D40"/>
    <w:rsid w:val="009A2D65"/>
    <w:rsid w:val="009A6AC3"/>
    <w:rsid w:val="009A70DC"/>
    <w:rsid w:val="009A7E76"/>
    <w:rsid w:val="009B000F"/>
    <w:rsid w:val="009B0473"/>
    <w:rsid w:val="009B12EB"/>
    <w:rsid w:val="009B1EF1"/>
    <w:rsid w:val="009B2C6C"/>
    <w:rsid w:val="009B4251"/>
    <w:rsid w:val="009B6543"/>
    <w:rsid w:val="009B7590"/>
    <w:rsid w:val="009C0C3B"/>
    <w:rsid w:val="009C1DC7"/>
    <w:rsid w:val="009C4898"/>
    <w:rsid w:val="009C5B5B"/>
    <w:rsid w:val="009C609D"/>
    <w:rsid w:val="009C66E3"/>
    <w:rsid w:val="009D02B4"/>
    <w:rsid w:val="009D02CF"/>
    <w:rsid w:val="009D082C"/>
    <w:rsid w:val="009D305E"/>
    <w:rsid w:val="009D31EE"/>
    <w:rsid w:val="009D6553"/>
    <w:rsid w:val="009D70FE"/>
    <w:rsid w:val="009E19C6"/>
    <w:rsid w:val="009E23D4"/>
    <w:rsid w:val="009E2EA9"/>
    <w:rsid w:val="009E6802"/>
    <w:rsid w:val="009E746D"/>
    <w:rsid w:val="009F0DD0"/>
    <w:rsid w:val="009F1607"/>
    <w:rsid w:val="009F3A0D"/>
    <w:rsid w:val="009F4187"/>
    <w:rsid w:val="009F7165"/>
    <w:rsid w:val="00A01B2B"/>
    <w:rsid w:val="00A01E35"/>
    <w:rsid w:val="00A0314F"/>
    <w:rsid w:val="00A03512"/>
    <w:rsid w:val="00A038EB"/>
    <w:rsid w:val="00A05A4C"/>
    <w:rsid w:val="00A061BE"/>
    <w:rsid w:val="00A07A22"/>
    <w:rsid w:val="00A1074F"/>
    <w:rsid w:val="00A113B5"/>
    <w:rsid w:val="00A130B4"/>
    <w:rsid w:val="00A14F80"/>
    <w:rsid w:val="00A16771"/>
    <w:rsid w:val="00A2066B"/>
    <w:rsid w:val="00A20D42"/>
    <w:rsid w:val="00A31FE9"/>
    <w:rsid w:val="00A323EC"/>
    <w:rsid w:val="00A32443"/>
    <w:rsid w:val="00A326F5"/>
    <w:rsid w:val="00A32F39"/>
    <w:rsid w:val="00A3582A"/>
    <w:rsid w:val="00A44B09"/>
    <w:rsid w:val="00A4568D"/>
    <w:rsid w:val="00A45CAF"/>
    <w:rsid w:val="00A4796C"/>
    <w:rsid w:val="00A47C8B"/>
    <w:rsid w:val="00A47E09"/>
    <w:rsid w:val="00A52926"/>
    <w:rsid w:val="00A52EC1"/>
    <w:rsid w:val="00A54154"/>
    <w:rsid w:val="00A5478C"/>
    <w:rsid w:val="00A55717"/>
    <w:rsid w:val="00A56688"/>
    <w:rsid w:val="00A56A81"/>
    <w:rsid w:val="00A57E38"/>
    <w:rsid w:val="00A605F1"/>
    <w:rsid w:val="00A6075F"/>
    <w:rsid w:val="00A61AD1"/>
    <w:rsid w:val="00A630F3"/>
    <w:rsid w:val="00A6310A"/>
    <w:rsid w:val="00A638B3"/>
    <w:rsid w:val="00A6390B"/>
    <w:rsid w:val="00A64396"/>
    <w:rsid w:val="00A6489C"/>
    <w:rsid w:val="00A65678"/>
    <w:rsid w:val="00A6569D"/>
    <w:rsid w:val="00A65CBA"/>
    <w:rsid w:val="00A65E1F"/>
    <w:rsid w:val="00A67055"/>
    <w:rsid w:val="00A70412"/>
    <w:rsid w:val="00A727E3"/>
    <w:rsid w:val="00A74CF0"/>
    <w:rsid w:val="00A759B7"/>
    <w:rsid w:val="00A76251"/>
    <w:rsid w:val="00A768C3"/>
    <w:rsid w:val="00A771D5"/>
    <w:rsid w:val="00A7746A"/>
    <w:rsid w:val="00A81B25"/>
    <w:rsid w:val="00A8252A"/>
    <w:rsid w:val="00A85297"/>
    <w:rsid w:val="00A86471"/>
    <w:rsid w:val="00A87E33"/>
    <w:rsid w:val="00A9107E"/>
    <w:rsid w:val="00A91189"/>
    <w:rsid w:val="00A92589"/>
    <w:rsid w:val="00A9471C"/>
    <w:rsid w:val="00A965A9"/>
    <w:rsid w:val="00A96FB2"/>
    <w:rsid w:val="00AA0928"/>
    <w:rsid w:val="00AA0AC1"/>
    <w:rsid w:val="00AA1927"/>
    <w:rsid w:val="00AA272D"/>
    <w:rsid w:val="00AA29FD"/>
    <w:rsid w:val="00AA3800"/>
    <w:rsid w:val="00AA4553"/>
    <w:rsid w:val="00AA5C3C"/>
    <w:rsid w:val="00AA6913"/>
    <w:rsid w:val="00AB106D"/>
    <w:rsid w:val="00AB1292"/>
    <w:rsid w:val="00AB367E"/>
    <w:rsid w:val="00AB3D5A"/>
    <w:rsid w:val="00AC2C0A"/>
    <w:rsid w:val="00AC46B5"/>
    <w:rsid w:val="00AC55A8"/>
    <w:rsid w:val="00AC6065"/>
    <w:rsid w:val="00AD220E"/>
    <w:rsid w:val="00AD3F3A"/>
    <w:rsid w:val="00AD4413"/>
    <w:rsid w:val="00AE2010"/>
    <w:rsid w:val="00AE7308"/>
    <w:rsid w:val="00AF1A88"/>
    <w:rsid w:val="00AF2E5E"/>
    <w:rsid w:val="00AF3153"/>
    <w:rsid w:val="00AF3C8E"/>
    <w:rsid w:val="00AF5260"/>
    <w:rsid w:val="00AF62F6"/>
    <w:rsid w:val="00AF75E2"/>
    <w:rsid w:val="00B01A93"/>
    <w:rsid w:val="00B073DE"/>
    <w:rsid w:val="00B10030"/>
    <w:rsid w:val="00B1073B"/>
    <w:rsid w:val="00B11908"/>
    <w:rsid w:val="00B12712"/>
    <w:rsid w:val="00B12967"/>
    <w:rsid w:val="00B12A9E"/>
    <w:rsid w:val="00B15198"/>
    <w:rsid w:val="00B176DD"/>
    <w:rsid w:val="00B177B8"/>
    <w:rsid w:val="00B21DEF"/>
    <w:rsid w:val="00B2334D"/>
    <w:rsid w:val="00B24B8A"/>
    <w:rsid w:val="00B300E2"/>
    <w:rsid w:val="00B30543"/>
    <w:rsid w:val="00B32D28"/>
    <w:rsid w:val="00B3623B"/>
    <w:rsid w:val="00B3742C"/>
    <w:rsid w:val="00B40E8E"/>
    <w:rsid w:val="00B4372E"/>
    <w:rsid w:val="00B45F67"/>
    <w:rsid w:val="00B46139"/>
    <w:rsid w:val="00B469CA"/>
    <w:rsid w:val="00B501F0"/>
    <w:rsid w:val="00B52DD1"/>
    <w:rsid w:val="00B561D2"/>
    <w:rsid w:val="00B57225"/>
    <w:rsid w:val="00B57728"/>
    <w:rsid w:val="00B64CB6"/>
    <w:rsid w:val="00B64D5D"/>
    <w:rsid w:val="00B656F1"/>
    <w:rsid w:val="00B65CBE"/>
    <w:rsid w:val="00B665EF"/>
    <w:rsid w:val="00B678EA"/>
    <w:rsid w:val="00B716B7"/>
    <w:rsid w:val="00B7273B"/>
    <w:rsid w:val="00B74629"/>
    <w:rsid w:val="00B75B00"/>
    <w:rsid w:val="00B8172A"/>
    <w:rsid w:val="00B8174C"/>
    <w:rsid w:val="00B853E8"/>
    <w:rsid w:val="00B8552B"/>
    <w:rsid w:val="00B870DA"/>
    <w:rsid w:val="00B87113"/>
    <w:rsid w:val="00B92755"/>
    <w:rsid w:val="00B93749"/>
    <w:rsid w:val="00B979CA"/>
    <w:rsid w:val="00BA283F"/>
    <w:rsid w:val="00BA425A"/>
    <w:rsid w:val="00BA43CD"/>
    <w:rsid w:val="00BA4A27"/>
    <w:rsid w:val="00BA4D6B"/>
    <w:rsid w:val="00BA5051"/>
    <w:rsid w:val="00BA5828"/>
    <w:rsid w:val="00BA7A0C"/>
    <w:rsid w:val="00BA7C15"/>
    <w:rsid w:val="00BB0F60"/>
    <w:rsid w:val="00BB13F9"/>
    <w:rsid w:val="00BB18D0"/>
    <w:rsid w:val="00BB38C6"/>
    <w:rsid w:val="00BB46D0"/>
    <w:rsid w:val="00BC347E"/>
    <w:rsid w:val="00BC5683"/>
    <w:rsid w:val="00BD3357"/>
    <w:rsid w:val="00BD40FF"/>
    <w:rsid w:val="00BE023D"/>
    <w:rsid w:val="00BE2F8C"/>
    <w:rsid w:val="00BE3023"/>
    <w:rsid w:val="00BE364B"/>
    <w:rsid w:val="00BE45AD"/>
    <w:rsid w:val="00BE7F5E"/>
    <w:rsid w:val="00BF0A1A"/>
    <w:rsid w:val="00BF1144"/>
    <w:rsid w:val="00BF1ACA"/>
    <w:rsid w:val="00BF1EC1"/>
    <w:rsid w:val="00BF5B07"/>
    <w:rsid w:val="00BF661D"/>
    <w:rsid w:val="00BF6788"/>
    <w:rsid w:val="00C00EF6"/>
    <w:rsid w:val="00C03C06"/>
    <w:rsid w:val="00C03F02"/>
    <w:rsid w:val="00C07026"/>
    <w:rsid w:val="00C11D2E"/>
    <w:rsid w:val="00C12C15"/>
    <w:rsid w:val="00C13A6E"/>
    <w:rsid w:val="00C15AA7"/>
    <w:rsid w:val="00C15DFB"/>
    <w:rsid w:val="00C205A3"/>
    <w:rsid w:val="00C21D4F"/>
    <w:rsid w:val="00C22F8E"/>
    <w:rsid w:val="00C24A1E"/>
    <w:rsid w:val="00C25B8A"/>
    <w:rsid w:val="00C27368"/>
    <w:rsid w:val="00C32593"/>
    <w:rsid w:val="00C32AE5"/>
    <w:rsid w:val="00C35428"/>
    <w:rsid w:val="00C35C0F"/>
    <w:rsid w:val="00C35D6F"/>
    <w:rsid w:val="00C36533"/>
    <w:rsid w:val="00C41B2F"/>
    <w:rsid w:val="00C428FE"/>
    <w:rsid w:val="00C42EA8"/>
    <w:rsid w:val="00C441DB"/>
    <w:rsid w:val="00C44420"/>
    <w:rsid w:val="00C455B5"/>
    <w:rsid w:val="00C50B21"/>
    <w:rsid w:val="00C50F49"/>
    <w:rsid w:val="00C51862"/>
    <w:rsid w:val="00C519FB"/>
    <w:rsid w:val="00C52246"/>
    <w:rsid w:val="00C524F3"/>
    <w:rsid w:val="00C53772"/>
    <w:rsid w:val="00C53D18"/>
    <w:rsid w:val="00C56A2B"/>
    <w:rsid w:val="00C60C56"/>
    <w:rsid w:val="00C6169D"/>
    <w:rsid w:val="00C6177B"/>
    <w:rsid w:val="00C62A7E"/>
    <w:rsid w:val="00C63D0C"/>
    <w:rsid w:val="00C64EA0"/>
    <w:rsid w:val="00C671B7"/>
    <w:rsid w:val="00C743AE"/>
    <w:rsid w:val="00C74E9C"/>
    <w:rsid w:val="00C755BA"/>
    <w:rsid w:val="00C76149"/>
    <w:rsid w:val="00C7689A"/>
    <w:rsid w:val="00C768DF"/>
    <w:rsid w:val="00C76AF4"/>
    <w:rsid w:val="00C776CB"/>
    <w:rsid w:val="00C804AA"/>
    <w:rsid w:val="00C86074"/>
    <w:rsid w:val="00C86954"/>
    <w:rsid w:val="00C92E78"/>
    <w:rsid w:val="00C938BF"/>
    <w:rsid w:val="00C968A9"/>
    <w:rsid w:val="00CA1917"/>
    <w:rsid w:val="00CA54A2"/>
    <w:rsid w:val="00CA5EC8"/>
    <w:rsid w:val="00CA7033"/>
    <w:rsid w:val="00CA7587"/>
    <w:rsid w:val="00CB0668"/>
    <w:rsid w:val="00CB3051"/>
    <w:rsid w:val="00CB3DB0"/>
    <w:rsid w:val="00CB3FF0"/>
    <w:rsid w:val="00CB56AD"/>
    <w:rsid w:val="00CB6D87"/>
    <w:rsid w:val="00CB7617"/>
    <w:rsid w:val="00CC261F"/>
    <w:rsid w:val="00CC27AC"/>
    <w:rsid w:val="00CC67AB"/>
    <w:rsid w:val="00CC73B2"/>
    <w:rsid w:val="00CD104F"/>
    <w:rsid w:val="00CD149F"/>
    <w:rsid w:val="00CD48C7"/>
    <w:rsid w:val="00CD4968"/>
    <w:rsid w:val="00CD56D7"/>
    <w:rsid w:val="00CD6585"/>
    <w:rsid w:val="00CE11F0"/>
    <w:rsid w:val="00CE3043"/>
    <w:rsid w:val="00CE580E"/>
    <w:rsid w:val="00CE60F3"/>
    <w:rsid w:val="00CE739D"/>
    <w:rsid w:val="00CE7507"/>
    <w:rsid w:val="00CF0E4A"/>
    <w:rsid w:val="00CF0EBB"/>
    <w:rsid w:val="00CF1B4B"/>
    <w:rsid w:val="00CF5280"/>
    <w:rsid w:val="00D032AE"/>
    <w:rsid w:val="00D115C3"/>
    <w:rsid w:val="00D12134"/>
    <w:rsid w:val="00D123FA"/>
    <w:rsid w:val="00D12498"/>
    <w:rsid w:val="00D126AF"/>
    <w:rsid w:val="00D14972"/>
    <w:rsid w:val="00D15DAD"/>
    <w:rsid w:val="00D20539"/>
    <w:rsid w:val="00D20A3C"/>
    <w:rsid w:val="00D2206D"/>
    <w:rsid w:val="00D22C84"/>
    <w:rsid w:val="00D25EEC"/>
    <w:rsid w:val="00D279B8"/>
    <w:rsid w:val="00D32AFB"/>
    <w:rsid w:val="00D335F3"/>
    <w:rsid w:val="00D419D9"/>
    <w:rsid w:val="00D4243E"/>
    <w:rsid w:val="00D42BB7"/>
    <w:rsid w:val="00D44861"/>
    <w:rsid w:val="00D47E43"/>
    <w:rsid w:val="00D50C3F"/>
    <w:rsid w:val="00D5116E"/>
    <w:rsid w:val="00D51E9E"/>
    <w:rsid w:val="00D54F8B"/>
    <w:rsid w:val="00D55C08"/>
    <w:rsid w:val="00D56AB6"/>
    <w:rsid w:val="00D57E9F"/>
    <w:rsid w:val="00D61308"/>
    <w:rsid w:val="00D62D5D"/>
    <w:rsid w:val="00D63574"/>
    <w:rsid w:val="00D63DA1"/>
    <w:rsid w:val="00D63EEF"/>
    <w:rsid w:val="00D64D37"/>
    <w:rsid w:val="00D66F22"/>
    <w:rsid w:val="00D70A0F"/>
    <w:rsid w:val="00D70E27"/>
    <w:rsid w:val="00D70F33"/>
    <w:rsid w:val="00D7215C"/>
    <w:rsid w:val="00D738A2"/>
    <w:rsid w:val="00D752D1"/>
    <w:rsid w:val="00D808FE"/>
    <w:rsid w:val="00D8131C"/>
    <w:rsid w:val="00D83F00"/>
    <w:rsid w:val="00D84637"/>
    <w:rsid w:val="00D8584B"/>
    <w:rsid w:val="00D90DFE"/>
    <w:rsid w:val="00D90EA7"/>
    <w:rsid w:val="00D9176E"/>
    <w:rsid w:val="00D94E1F"/>
    <w:rsid w:val="00DA2A16"/>
    <w:rsid w:val="00DA3F3C"/>
    <w:rsid w:val="00DA4078"/>
    <w:rsid w:val="00DA5573"/>
    <w:rsid w:val="00DA7598"/>
    <w:rsid w:val="00DB0A3D"/>
    <w:rsid w:val="00DB36D3"/>
    <w:rsid w:val="00DB4923"/>
    <w:rsid w:val="00DB4EBF"/>
    <w:rsid w:val="00DB4F47"/>
    <w:rsid w:val="00DB5104"/>
    <w:rsid w:val="00DB6907"/>
    <w:rsid w:val="00DB72D9"/>
    <w:rsid w:val="00DB7330"/>
    <w:rsid w:val="00DC05B6"/>
    <w:rsid w:val="00DC5463"/>
    <w:rsid w:val="00DC54C1"/>
    <w:rsid w:val="00DC7401"/>
    <w:rsid w:val="00DD019F"/>
    <w:rsid w:val="00DD7E8F"/>
    <w:rsid w:val="00DE0CA9"/>
    <w:rsid w:val="00DE1AE5"/>
    <w:rsid w:val="00DE276F"/>
    <w:rsid w:val="00DE4224"/>
    <w:rsid w:val="00DE5456"/>
    <w:rsid w:val="00DE727B"/>
    <w:rsid w:val="00DE7DC8"/>
    <w:rsid w:val="00DF0A41"/>
    <w:rsid w:val="00DF4632"/>
    <w:rsid w:val="00DF5DDB"/>
    <w:rsid w:val="00DF6524"/>
    <w:rsid w:val="00DF66E8"/>
    <w:rsid w:val="00DF70CD"/>
    <w:rsid w:val="00DF77D5"/>
    <w:rsid w:val="00E002C3"/>
    <w:rsid w:val="00E01063"/>
    <w:rsid w:val="00E01ABA"/>
    <w:rsid w:val="00E0414D"/>
    <w:rsid w:val="00E04CBC"/>
    <w:rsid w:val="00E056B5"/>
    <w:rsid w:val="00E058FC"/>
    <w:rsid w:val="00E061AD"/>
    <w:rsid w:val="00E103CE"/>
    <w:rsid w:val="00E12F07"/>
    <w:rsid w:val="00E148CD"/>
    <w:rsid w:val="00E15F67"/>
    <w:rsid w:val="00E16A37"/>
    <w:rsid w:val="00E20F20"/>
    <w:rsid w:val="00E21814"/>
    <w:rsid w:val="00E22BE6"/>
    <w:rsid w:val="00E23A61"/>
    <w:rsid w:val="00E31895"/>
    <w:rsid w:val="00E35FEE"/>
    <w:rsid w:val="00E36FAA"/>
    <w:rsid w:val="00E416B4"/>
    <w:rsid w:val="00E420E8"/>
    <w:rsid w:val="00E45AAC"/>
    <w:rsid w:val="00E46FA8"/>
    <w:rsid w:val="00E511AC"/>
    <w:rsid w:val="00E516EA"/>
    <w:rsid w:val="00E52166"/>
    <w:rsid w:val="00E52382"/>
    <w:rsid w:val="00E52787"/>
    <w:rsid w:val="00E53907"/>
    <w:rsid w:val="00E53C40"/>
    <w:rsid w:val="00E55C9A"/>
    <w:rsid w:val="00E61C8B"/>
    <w:rsid w:val="00E637DC"/>
    <w:rsid w:val="00E63EFE"/>
    <w:rsid w:val="00E70DCB"/>
    <w:rsid w:val="00E72A2C"/>
    <w:rsid w:val="00E733D6"/>
    <w:rsid w:val="00E806E6"/>
    <w:rsid w:val="00E8176E"/>
    <w:rsid w:val="00E847E3"/>
    <w:rsid w:val="00E849DA"/>
    <w:rsid w:val="00E84B51"/>
    <w:rsid w:val="00E8623E"/>
    <w:rsid w:val="00E903C4"/>
    <w:rsid w:val="00E9070B"/>
    <w:rsid w:val="00E9149F"/>
    <w:rsid w:val="00E94D12"/>
    <w:rsid w:val="00E95190"/>
    <w:rsid w:val="00E97C93"/>
    <w:rsid w:val="00E97FE6"/>
    <w:rsid w:val="00EA000C"/>
    <w:rsid w:val="00EA0D92"/>
    <w:rsid w:val="00EA0E9C"/>
    <w:rsid w:val="00EA2CEE"/>
    <w:rsid w:val="00EB0525"/>
    <w:rsid w:val="00EB127A"/>
    <w:rsid w:val="00EB39C5"/>
    <w:rsid w:val="00EB44CF"/>
    <w:rsid w:val="00EB625C"/>
    <w:rsid w:val="00EB7BE7"/>
    <w:rsid w:val="00EC06D7"/>
    <w:rsid w:val="00EC1611"/>
    <w:rsid w:val="00EC2262"/>
    <w:rsid w:val="00EC7449"/>
    <w:rsid w:val="00ED49EA"/>
    <w:rsid w:val="00ED4FC5"/>
    <w:rsid w:val="00ED69F9"/>
    <w:rsid w:val="00ED6BB6"/>
    <w:rsid w:val="00EE1633"/>
    <w:rsid w:val="00EE5E98"/>
    <w:rsid w:val="00EE75A4"/>
    <w:rsid w:val="00EE761E"/>
    <w:rsid w:val="00EF1451"/>
    <w:rsid w:val="00EF2C80"/>
    <w:rsid w:val="00EF529F"/>
    <w:rsid w:val="00EF5879"/>
    <w:rsid w:val="00F00155"/>
    <w:rsid w:val="00F024A9"/>
    <w:rsid w:val="00F03A52"/>
    <w:rsid w:val="00F11962"/>
    <w:rsid w:val="00F1427E"/>
    <w:rsid w:val="00F14C09"/>
    <w:rsid w:val="00F165EA"/>
    <w:rsid w:val="00F20413"/>
    <w:rsid w:val="00F232E4"/>
    <w:rsid w:val="00F24B07"/>
    <w:rsid w:val="00F30B63"/>
    <w:rsid w:val="00F31DF3"/>
    <w:rsid w:val="00F33074"/>
    <w:rsid w:val="00F40F3E"/>
    <w:rsid w:val="00F422D9"/>
    <w:rsid w:val="00F43543"/>
    <w:rsid w:val="00F446D9"/>
    <w:rsid w:val="00F44EC2"/>
    <w:rsid w:val="00F46ACF"/>
    <w:rsid w:val="00F505B0"/>
    <w:rsid w:val="00F50B1C"/>
    <w:rsid w:val="00F50F80"/>
    <w:rsid w:val="00F51477"/>
    <w:rsid w:val="00F5308E"/>
    <w:rsid w:val="00F54D9A"/>
    <w:rsid w:val="00F55143"/>
    <w:rsid w:val="00F55FE0"/>
    <w:rsid w:val="00F6023B"/>
    <w:rsid w:val="00F61272"/>
    <w:rsid w:val="00F613CC"/>
    <w:rsid w:val="00F61A15"/>
    <w:rsid w:val="00F6235A"/>
    <w:rsid w:val="00F64AD6"/>
    <w:rsid w:val="00F64D5B"/>
    <w:rsid w:val="00F653FA"/>
    <w:rsid w:val="00F660EE"/>
    <w:rsid w:val="00F72A18"/>
    <w:rsid w:val="00F76AC9"/>
    <w:rsid w:val="00F7705A"/>
    <w:rsid w:val="00F81B45"/>
    <w:rsid w:val="00F835C5"/>
    <w:rsid w:val="00F86C84"/>
    <w:rsid w:val="00F90225"/>
    <w:rsid w:val="00F93A40"/>
    <w:rsid w:val="00F94D7E"/>
    <w:rsid w:val="00F94FE7"/>
    <w:rsid w:val="00F959A0"/>
    <w:rsid w:val="00FA0904"/>
    <w:rsid w:val="00FA1D33"/>
    <w:rsid w:val="00FA273B"/>
    <w:rsid w:val="00FA5EA7"/>
    <w:rsid w:val="00FB2F25"/>
    <w:rsid w:val="00FB31ED"/>
    <w:rsid w:val="00FB5A74"/>
    <w:rsid w:val="00FB77C3"/>
    <w:rsid w:val="00FB7969"/>
    <w:rsid w:val="00FC2981"/>
    <w:rsid w:val="00FC3389"/>
    <w:rsid w:val="00FC4E2E"/>
    <w:rsid w:val="00FC6F85"/>
    <w:rsid w:val="00FC6FEC"/>
    <w:rsid w:val="00FD0DC8"/>
    <w:rsid w:val="00FD4076"/>
    <w:rsid w:val="00FD585D"/>
    <w:rsid w:val="00FD6499"/>
    <w:rsid w:val="00FE1191"/>
    <w:rsid w:val="00FE1DC8"/>
    <w:rsid w:val="00FE35CC"/>
    <w:rsid w:val="00FE39E9"/>
    <w:rsid w:val="00FE5592"/>
    <w:rsid w:val="00FE56C9"/>
    <w:rsid w:val="00FF1182"/>
    <w:rsid w:val="00FF2828"/>
    <w:rsid w:val="00FF4B8C"/>
    <w:rsid w:val="00FF561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8B50"/>
  <w15:docId w15:val="{0BCCAFD3-40B7-437A-B4B1-F6F3E510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92"/>
  </w:style>
  <w:style w:type="paragraph" w:styleId="1">
    <w:name w:val="heading 1"/>
    <w:basedOn w:val="a"/>
    <w:next w:val="a"/>
    <w:link w:val="10"/>
    <w:qFormat/>
    <w:rsid w:val="00CE7507"/>
    <w:pPr>
      <w:keepNext/>
      <w:tabs>
        <w:tab w:val="left" w:pos="0"/>
        <w:tab w:val="left" w:pos="7655"/>
        <w:tab w:val="left" w:pos="8080"/>
      </w:tabs>
      <w:spacing w:after="0" w:line="240" w:lineRule="auto"/>
      <w:ind w:right="57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5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E7507"/>
  </w:style>
  <w:style w:type="table" w:styleId="a3">
    <w:name w:val="Table Grid"/>
    <w:basedOn w:val="a1"/>
    <w:rsid w:val="00CE7507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semiHidden/>
    <w:rsid w:val="00CE75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E7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E7507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CE7507"/>
    <w:pPr>
      <w:spacing w:after="200" w:line="276" w:lineRule="auto"/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a7">
    <w:basedOn w:val="a"/>
    <w:next w:val="a8"/>
    <w:link w:val="a9"/>
    <w:qFormat/>
    <w:rsid w:val="00CE7507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9">
    <w:name w:val="Название Знак"/>
    <w:link w:val="a7"/>
    <w:locked/>
    <w:rsid w:val="00CE7507"/>
    <w:rPr>
      <w:rFonts w:ascii="Times New Roman" w:hAnsi="Times New Roman" w:cs="Times New Roman"/>
      <w:b/>
      <w:sz w:val="24"/>
    </w:rPr>
  </w:style>
  <w:style w:type="paragraph" w:styleId="aa">
    <w:name w:val="Body Text Indent"/>
    <w:basedOn w:val="a"/>
    <w:link w:val="ab"/>
    <w:semiHidden/>
    <w:rsid w:val="00CE7507"/>
    <w:pPr>
      <w:widowControl w:val="0"/>
      <w:spacing w:after="0" w:line="240" w:lineRule="auto"/>
      <w:ind w:firstLine="485"/>
      <w:jc w:val="both"/>
    </w:pPr>
    <w:rPr>
      <w:rFonts w:ascii="Times New Roman" w:eastAsia="Times New Roman" w:hAnsi="Times New Roman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E750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ody Text"/>
    <w:basedOn w:val="a"/>
    <w:link w:val="ad"/>
    <w:semiHidden/>
    <w:rsid w:val="00CE7507"/>
    <w:pPr>
      <w:spacing w:after="0" w:line="240" w:lineRule="auto"/>
      <w:jc w:val="both"/>
    </w:pPr>
    <w:rPr>
      <w:rFonts w:ascii="Arial" w:eastAsia="Times New Roman" w:hAnsi="Arial"/>
      <w:bCs/>
      <w:sz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E7507"/>
    <w:rPr>
      <w:rFonts w:ascii="Arial" w:eastAsia="Times New Roman" w:hAnsi="Arial" w:cs="Times New Roman"/>
      <w:bCs/>
      <w:sz w:val="20"/>
      <w:szCs w:val="24"/>
      <w:lang w:eastAsia="ru-RU"/>
    </w:rPr>
  </w:style>
  <w:style w:type="paragraph" w:styleId="ae">
    <w:name w:val="header"/>
    <w:basedOn w:val="a"/>
    <w:link w:val="af"/>
    <w:uiPriority w:val="99"/>
    <w:rsid w:val="00CE750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E7507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rsid w:val="00CE750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ru-RU"/>
    </w:rPr>
  </w:style>
  <w:style w:type="character" w:customStyle="1" w:styleId="af1">
    <w:name w:val="Нижний колонтитул Знак"/>
    <w:basedOn w:val="a0"/>
    <w:link w:val="af0"/>
    <w:rsid w:val="00CE7507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semiHidden/>
    <w:rsid w:val="00CE750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CE750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CE750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5">
    <w:name w:val="Таблицы (моноширинный)"/>
    <w:basedOn w:val="a"/>
    <w:next w:val="a"/>
    <w:rsid w:val="00CE750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rsid w:val="00CE7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E75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E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5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8">
    <w:name w:val="Title"/>
    <w:basedOn w:val="a"/>
    <w:next w:val="a"/>
    <w:link w:val="af7"/>
    <w:uiPriority w:val="10"/>
    <w:qFormat/>
    <w:rsid w:val="00CE75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8"/>
    <w:uiPriority w:val="10"/>
    <w:rsid w:val="00CE75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basedOn w:val="a0"/>
    <w:uiPriority w:val="99"/>
    <w:semiHidden/>
    <w:unhideWhenUsed/>
    <w:rsid w:val="00CE7507"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rsid w:val="00C86074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C86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png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20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5.png"/><Relationship Id="rId44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image" Target="media/image19.wmf"/><Relationship Id="rId43" Type="http://schemas.openxmlformats.org/officeDocument/2006/relationships/image" Target="media/image26.wmf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382C-7F22-443E-BF1E-6A0866C5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3819</TotalTime>
  <Pages>21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Скрынникова Жанна Алексеевна</dc:creator>
  <cp:keywords/>
  <dc:description/>
  <cp:lastModifiedBy>Соболевская Наталья Викторовна</cp:lastModifiedBy>
  <cp:revision>145</cp:revision>
  <cp:lastPrinted>2022-06-07T14:35:00Z</cp:lastPrinted>
  <dcterms:created xsi:type="dcterms:W3CDTF">2021-03-15T13:56:00Z</dcterms:created>
  <dcterms:modified xsi:type="dcterms:W3CDTF">2022-06-07T14:44:00Z</dcterms:modified>
</cp:coreProperties>
</file>