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/>
      </w:r>
    </w:p>
    <w:p>
      <w:pPr>
        <w:pStyle w:val="Normal"/>
        <w:spacing w:lineRule="auto" w:line="276" w:before="0" w:after="0"/>
        <w:contextualSpacing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 xml:space="preserve">С начала 2025 года Отделение СФР по Краснодарскому краю выплатило единовременное пособие 144 семьям, принявшим на воспитание детей 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 начала текущего года 144 семьи Краснодарского края, принявшие на воспитание детей, получили единовременную выплату от Отделения Социального фонда России по Краснодарскому краю. На эти цели было направлено 8,7 миллиона рублей.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в России. 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Выплата предоставляется однократно в фиксированном размере. В нашем крае это — 26 941,71 рубля. Если же семья усыновила ребенка старше 7 лет, братьев или сестер одновременно или ребенка с инвалидностью, то размер пособия составляет 205 856,61 рубля. При передаче на воспитание сразу нескольких детей выплата положена на каждого из них.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Для получения единовременного пособия необходимо обратиться с заявлением в клиентскую службу Отделения СФР по Краснодарскому краю или МФЦ. От заявителя потребуется копия решения суда об усыновлении ребенка, остальные документы специалисты самостоятельно запросят в рамках межведомственного взаимодействия. Также заявление можно подать на портале го</w:t>
      </w:r>
      <w:r>
        <w:rPr>
          <w:rFonts w:eastAsia="Calibri" w:ascii="Montserrat" w:hAnsi="Montserrat" w:eastAsiaTheme="minorHAnsi"/>
        </w:rPr>
        <w:t>с</w:t>
      </w:r>
      <w:r>
        <w:rPr>
          <w:rFonts w:eastAsia="Calibri" w:ascii="Montserrat" w:hAnsi="Montserrat" w:eastAsiaTheme="minorHAnsi"/>
        </w:rPr>
        <w:t>услуг</w:t>
      </w:r>
      <w:r>
        <w:rPr>
          <w:rFonts w:eastAsia="Calibri" w:ascii="Montserrat" w:hAnsi="Montserrat" w:eastAsiaTheme="minorHAnsi"/>
        </w:rPr>
        <w:t>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Заявление необходимо подать в течение 6 месяцев со дня вступления в силу решения суда об усыновлении, дня вынесения органом опеки и попечительства решения об установлении опеки или попечительства либо дня заключения договора о принятии ребенка в семью.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Решение о назначении пособия принимается в течение 10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  <w:bookmarkStart w:id="0" w:name="_GoBack"/>
      <w:bookmarkStart w:id="1" w:name="_GoBack"/>
      <w:bookmarkEnd w:id="1"/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289560</wp:posOffset>
              </wp:positionV>
              <wp:extent cx="639381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96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2.8pt" to="503.4pt,24.1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289560</wp:posOffset>
              </wp:positionV>
              <wp:extent cx="639381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96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2.8pt" to="503.4pt,24.1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19495" cy="95567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95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1.8pt;height:75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1615440</wp:posOffset>
              </wp:positionV>
              <wp:extent cx="5295900" cy="44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9596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27.2pt" to="443.95pt,127.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0960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2225" cy="33147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2400" cy="33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1.7pt;height:26.0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799" y="0"/>
              <wp:lineTo x="-1136" y="3371"/>
              <wp:lineTo x="-1136" y="11087"/>
              <wp:lineTo x="5799" y="11861"/>
              <wp:lineTo x="1571" y="15706"/>
              <wp:lineTo x="-71" y="18014"/>
              <wp:lineTo x="-71" y="18777"/>
              <wp:lineTo x="17687" y="18777"/>
              <wp:lineTo x="18478" y="18777"/>
              <wp:lineTo x="15189" y="14173"/>
              <wp:lineTo x="19357" y="10339"/>
              <wp:lineTo x="19357" y="3371"/>
              <wp:lineTo x="12543" y="0"/>
              <wp:lineTo x="5799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19495" cy="95567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95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1.8pt;height:75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1615440</wp:posOffset>
              </wp:positionV>
              <wp:extent cx="5295900" cy="444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9596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27.2pt" to="443.95pt,127.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0960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2225" cy="33147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2400" cy="33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1.7pt;height:26.0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799" y="0"/>
              <wp:lineTo x="-1136" y="3371"/>
              <wp:lineTo x="-1136" y="11087"/>
              <wp:lineTo x="5799" y="11861"/>
              <wp:lineTo x="1571" y="15706"/>
              <wp:lineTo x="-71" y="18014"/>
              <wp:lineTo x="-71" y="18777"/>
              <wp:lineTo x="17687" y="18777"/>
              <wp:lineTo x="18478" y="18777"/>
              <wp:lineTo x="15189" y="14173"/>
              <wp:lineTo x="19357" y="10339"/>
              <wp:lineTo x="19357" y="3371"/>
              <wp:lineTo x="12543" y="0"/>
              <wp:lineTo x="5799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LibreOffice/7.6.7.2$Linux_X86_64 LibreOffice_project/60$Build-2</Application>
  <AppVersion>15.0000</AppVersion>
  <Pages>2</Pages>
  <Words>322</Words>
  <Characters>2088</Characters>
  <CharactersWithSpaces>2414</CharactersWithSpaces>
  <Paragraphs>18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2025-03-26T14:36:12Z</dcterms:modified>
  <cp:revision>122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