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11"/>
        <w:widowControl/>
        <w:ind w:hanging="0" w:left="0" w:right="-81"/>
        <w:jc w:val="center"/>
        <w:rPr>
          <w:rFonts w:ascii="PT Astra Serif" w:hAnsi="PT Astra Serif"/>
          <w:b/>
          <w:sz w:val="21"/>
        </w:rPr>
      </w:pPr>
      <w:r>
        <w:rPr>
          <w:rFonts w:ascii="PT Astra Serif" w:hAnsi="PT Astra Serif"/>
          <w:b/>
          <w:sz w:val="21"/>
        </w:rPr>
        <w:t>МЕТОДИКА</w:t>
      </w:r>
    </w:p>
    <w:p>
      <w:pPr>
        <w:pStyle w:val="NormalWeb11"/>
        <w:widowControl/>
        <w:ind w:hanging="0" w:left="0" w:right="-81"/>
        <w:jc w:val="center"/>
        <w:rPr>
          <w:rFonts w:ascii="PT Astra Serif" w:hAnsi="PT Astra Serif"/>
          <w:b/>
          <w:sz w:val="21"/>
        </w:rPr>
      </w:pPr>
      <w:r>
        <w:rPr>
          <w:rFonts w:ascii="PT Astra Serif" w:hAnsi="PT Astra Serif"/>
          <w:b/>
          <w:sz w:val="21"/>
        </w:rPr>
        <w:t>определения стартового размера финансового предложения за право размещения нестационарных торговых объектов на территории муниципального образования город Краснодар</w:t>
      </w:r>
    </w:p>
    <w:p>
      <w:pPr>
        <w:pStyle w:val="NormalWeb11"/>
        <w:widowControl/>
        <w:ind w:firstLine="709" w:left="0" w:right="-81"/>
        <w:jc w:val="center"/>
        <w:rPr>
          <w:rFonts w:ascii="PT Astra Serif" w:hAnsi="PT Astra Serif"/>
          <w:b/>
          <w:sz w:val="21"/>
        </w:rPr>
      </w:pPr>
      <w:r>
        <w:rPr>
          <w:rFonts w:ascii="PT Astra Serif" w:hAnsi="PT Astra Serif"/>
          <w:b/>
          <w:sz w:val="21"/>
        </w:rPr>
        <w:t>Для сезонных нестационарных торговых объектов:</w:t>
      </w:r>
    </w:p>
    <w:p>
      <w:pPr>
        <w:pStyle w:val="Normal"/>
        <w:widowControl/>
        <w:jc w:val="both"/>
        <w:rPr>
          <w:rFonts w:ascii="PT Astra Serif" w:hAnsi="PT Astra Serif"/>
          <w:sz w:val="21"/>
        </w:rPr>
      </w:pPr>
      <w:r>
        <w:rPr>
          <w:rFonts w:ascii="PT Astra Serif" w:hAnsi="PT Astra Serif"/>
          <w:sz w:val="21"/>
        </w:rPr>
        <w:tab/>
        <w:t>Начальной (минимальной) ценой предмета аукциона является рыночная стоимость права размещения НТО, определённая в соответствии с Федеральным законом от 29.07.98 № 135-ФЗ</w:t>
        <w:br/>
        <w:t>«Об оценочной деятельности в Российской Федерации».</w:t>
      </w:r>
    </w:p>
    <w:p>
      <w:pPr>
        <w:pStyle w:val="Normal"/>
        <w:widowControl/>
        <w:jc w:val="both"/>
        <w:rPr>
          <w:rFonts w:ascii="PT Astra Serif" w:hAnsi="PT Astra Serif"/>
          <w:sz w:val="21"/>
        </w:rPr>
      </w:pPr>
      <w:r>
        <w:rPr>
          <w:rFonts w:ascii="PT Astra Serif" w:hAnsi="PT Astra Serif"/>
          <w:sz w:val="21"/>
        </w:rPr>
      </w:r>
    </w:p>
    <w:p>
      <w:pPr>
        <w:pStyle w:val="Normal"/>
        <w:widowControl/>
        <w:jc w:val="center"/>
        <w:rPr>
          <w:b/>
        </w:rPr>
      </w:pPr>
      <w:r>
        <w:rPr>
          <w:rFonts w:ascii="PT Astra Serif" w:hAnsi="PT Astra Serif"/>
          <w:b/>
          <w:sz w:val="21"/>
        </w:rPr>
        <w:t>Выписка из схемы размещения сезонных НТО сельхозтоваропроизводителями</w:t>
      </w:r>
    </w:p>
    <w:p>
      <w:pPr>
        <w:pStyle w:val="Normal"/>
        <w:widowControl/>
        <w:jc w:val="both"/>
        <w:rPr>
          <w:rFonts w:ascii="PT Astra Serif" w:hAnsi="PT Astra Serif"/>
          <w:sz w:val="21"/>
        </w:rPr>
      </w:pPr>
      <w:r>
        <w:rPr>
          <w:rFonts w:ascii="PT Astra Serif" w:hAnsi="PT Astra Serif"/>
          <w:sz w:val="21"/>
        </w:rPr>
      </w:r>
    </w:p>
    <w:tbl>
      <w:tblPr>
        <w:tblStyle w:val="Style_4"/>
        <w:tblW w:w="8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5"/>
        <w:gridCol w:w="959"/>
        <w:gridCol w:w="796"/>
        <w:gridCol w:w="1020"/>
        <w:gridCol w:w="1365"/>
        <w:gridCol w:w="1875"/>
        <w:gridCol w:w="1105"/>
      </w:tblGrid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</w:rPr>
              <w:t>Порядковый номер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</w:rPr>
              <w:t>Порядковый номер отчета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</w:rPr>
              <w:t>Адресный ориентир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</w:rPr>
              <w:t>Городской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</w:rPr>
              <w:t>Площадь земельного участка/ торгового объекта/ количество рабочих мест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b/>
                <w:color w:val="000000"/>
                <w:kern w:val="0"/>
                <w:sz w:val="20"/>
                <w:szCs w:val="20"/>
                <w:highlight w:val="white"/>
              </w:rPr>
              <w:t>Рыночная стоимость ежемесячной арендной платы, без учета НДС, за участок руб.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0217-Н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им. Рылеева – ул. Севастопольская (вблизи строения № 2/1)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Западный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  <w:highlight w:val="white"/>
              </w:rPr>
              <w:t>11 760,00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0218-Н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Рождественская Набережная (вблизи строения № 23)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Западный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бахчевой развал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9/1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бахчевые культуры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  <w:highlight w:val="white"/>
              </w:rPr>
              <w:t>14 508,00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0219-Н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Свободы (вблизи строения № 15)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Западный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12 440,00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0220-Н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им. Гудимы (вблизи строения № 62)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Центральный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7 780,00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0221-Н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им. Стасова (вблизи строения № 140/1)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Центральный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7 580,00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0222-Н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Колхозная – ул. им. Курчатова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Центральный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12 440,00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0223-Н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Колхозная (вблизи строения № 18)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Центральный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6 624,00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0224-Н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Промышленная (вблизи строения № 94)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Центральный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6 740,00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0225-Н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Ул. им. Вавилова Н.И. (вблизи строения № 1)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Прикубанский округ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автоцистерна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4/1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молоко пастеризованное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</w:rPr>
              <w:t>5528,00</w:t>
            </w:r>
          </w:p>
        </w:tc>
      </w:tr>
    </w:tbl>
    <w:p>
      <w:pPr>
        <w:pStyle w:val="Normal"/>
        <w:widowControl/>
        <w:jc w:val="both"/>
        <w:rPr>
          <w:rFonts w:ascii="PT Astra Serif" w:hAnsi="PT Astra Serif"/>
          <w:sz w:val="21"/>
        </w:rPr>
      </w:pPr>
      <w:r>
        <w:rPr>
          <w:rFonts w:ascii="PT Astra Serif" w:hAnsi="PT Astra Serif"/>
          <w:sz w:val="21"/>
        </w:rPr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09" w:top="766" w:footer="0" w:bottom="79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4"/>
      </w:rP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63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  <w:fldChar w:fldCharType="begin"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0pt;margin-top:0.05pt;width:11.95pt;height:0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jc w:val="both"/>
      <w:outlineLvl w:val="0"/>
    </w:pPr>
    <w:rPr/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1">
    <w:name w:val="Нормальный (таблица)1"/>
    <w:link w:val="112"/>
    <w:qFormat/>
    <w:rPr>
      <w:rFonts w:ascii="Arial" w:hAnsi="Arial"/>
      <w:sz w:val="24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List1">
    <w:name w:val="List1"/>
    <w:basedOn w:val="Textbody1"/>
    <w:qFormat/>
    <w:rPr>
      <w:rFonts w:ascii="PT Astra Serif" w:hAnsi="PT Astra Serif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NormalWeb1">
    <w:name w:val="Normal (Web)1"/>
    <w:link w:val="NormalWeb11"/>
    <w:qFormat/>
    <w:rPr>
      <w:sz w:val="24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Formattext1">
    <w:name w:val="formattext1"/>
    <w:link w:val="Formattext11"/>
    <w:qFormat/>
    <w:rPr>
      <w:sz w:val="24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Footer1">
    <w:name w:val="Footer1"/>
    <w:link w:val="Footer11"/>
    <w:qFormat/>
    <w:rPr/>
  </w:style>
  <w:style w:type="character" w:styleId="Style9">
    <w:name w:val="Заголовок таблицы"/>
    <w:basedOn w:val="Style12"/>
    <w:link w:val="15"/>
    <w:qFormat/>
    <w:rPr>
      <w:b/>
    </w:rPr>
  </w:style>
  <w:style w:type="character" w:styleId="Header1">
    <w:name w:val="Header1"/>
    <w:qFormat/>
    <w:rPr/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Pagenumber1">
    <w:name w:val="page number1"/>
    <w:basedOn w:val="DefaultParagraphFont1"/>
    <w:link w:val="Pagenumber11"/>
    <w:qFormat/>
    <w:rPr/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Heading11">
    <w:name w:val="Heading 11"/>
    <w:qFormat/>
    <w:rPr/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BodyText21">
    <w:name w:val="Body Text 21"/>
    <w:link w:val="BodyText211"/>
    <w:qFormat/>
    <w:rPr>
      <w:b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link w:val="Textbody2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11">
    <w:name w:val="Прижатый влево1"/>
    <w:link w:val="113"/>
    <w:qFormat/>
    <w:rPr>
      <w:rFonts w:ascii="Arial" w:hAnsi="Arial"/>
      <w:sz w:val="24"/>
    </w:rPr>
  </w:style>
  <w:style w:type="character" w:styleId="ConsPlusNormal1">
    <w:name w:val="ConsPlusNormal1"/>
    <w:link w:val="ConsPlusNormal1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111">
    <w:name w:val="Заголовок №11"/>
    <w:link w:val="1111"/>
    <w:qFormat/>
    <w:rPr>
      <w:b/>
      <w:spacing w:val="60"/>
      <w:sz w:val="35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Style10">
    <w:name w:val="Колонтитул"/>
    <w:link w:val="16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Style11">
    <w:name w:val="Указатель"/>
    <w:link w:val="13"/>
    <w:qFormat/>
    <w:rPr>
      <w:rFonts w:ascii="PT Astra Serif" w:hAnsi="PT Astra Serif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Heading111">
    <w:name w:val="Heading 111"/>
    <w:link w:val="Heading112"/>
    <w:qFormat/>
    <w:rPr/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Style12">
    <w:name w:val="Содержимое таблицы"/>
    <w:link w:val="14"/>
    <w:qFormat/>
    <w:rPr/>
  </w:style>
  <w:style w:type="character" w:styleId="Header11">
    <w:name w:val="Header11"/>
    <w:link w:val="Header12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Style13">
    <w:name w:val="Содержимое врезки"/>
    <w:link w:val="17"/>
    <w:qFormat/>
    <w:rPr/>
  </w:style>
  <w:style w:type="character" w:styleId="Textbody1">
    <w:name w:val="Text body1"/>
    <w:qFormat/>
    <w:rPr/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Style14">
    <w:name w:val="Заголовок"/>
    <w:link w:val="12"/>
    <w:qFormat/>
    <w:rPr>
      <w:rFonts w:ascii="PT Astra Serif" w:hAnsi="PT Astra Serif"/>
      <w:sz w:val="28"/>
    </w:rPr>
  </w:style>
  <w:style w:type="paragraph" w:styleId="12">
    <w:name w:val="Заголовок1"/>
    <w:basedOn w:val="Normal"/>
    <w:next w:val="BodyText"/>
    <w:link w:val="Style14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widowControl/>
      <w:jc w:val="both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13">
    <w:name w:val="Указатель1"/>
    <w:basedOn w:val="Normal"/>
    <w:link w:val="Style11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Нормальный (таблица)11"/>
    <w:basedOn w:val="Normal"/>
    <w:next w:val="Normal"/>
    <w:link w:val="1"/>
    <w:qFormat/>
    <w:pPr>
      <w:widowControl/>
      <w:jc w:val="both"/>
    </w:pPr>
    <w:rPr>
      <w:rFonts w:ascii="Arial" w:hAnsi="Arial"/>
      <w:sz w:val="24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/>
    <w:rPr>
      <w:sz w:val="24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Formattext11">
    <w:name w:val="formattext11"/>
    <w:basedOn w:val="Normal"/>
    <w:link w:val="Formattext1"/>
    <w:qFormat/>
    <w:pPr>
      <w:widowControl/>
      <w:spacing w:beforeAutospacing="1" w:afterAutospacing="1"/>
    </w:pPr>
    <w:rPr>
      <w:sz w:val="24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Содержимое таблицы1"/>
    <w:basedOn w:val="Normal"/>
    <w:link w:val="Style12"/>
    <w:qFormat/>
    <w:pPr>
      <w:widowControl w:val="false"/>
    </w:pPr>
    <w:rPr/>
  </w:style>
  <w:style w:type="paragraph" w:styleId="15">
    <w:name w:val="Заголовок таблицы1"/>
    <w:basedOn w:val="14"/>
    <w:link w:val="Style9"/>
    <w:qFormat/>
    <w:pPr>
      <w:widowControl/>
      <w:jc w:val="center"/>
    </w:pPr>
    <w:rPr>
      <w:b/>
    </w:rPr>
  </w:style>
  <w:style w:type="paragraph" w:styleId="16">
    <w:name w:val="Колонтитул1"/>
    <w:link w:val="Style10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tents12">
    <w:name w:val="Contents 12"/>
    <w:link w:val="Content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1">
    <w:name w:val="page number11"/>
    <w:basedOn w:val="DefaultParagraphFont11"/>
    <w:link w:val="Pagenumber1"/>
    <w:qFormat/>
    <w:pPr/>
    <w:rPr/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211">
    <w:name w:val="Body Text 211"/>
    <w:basedOn w:val="Normal"/>
    <w:link w:val="BodyText21"/>
    <w:qFormat/>
    <w:pPr>
      <w:widowControl/>
      <w:jc w:val="center"/>
    </w:pPr>
    <w:rPr>
      <w:b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link w:val="Textbody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Прижатый влево11"/>
    <w:basedOn w:val="Normal"/>
    <w:next w:val="Normal"/>
    <w:link w:val="11"/>
    <w:qFormat/>
    <w:pPr/>
    <w:rPr>
      <w:rFonts w:ascii="Arial" w:hAnsi="Arial"/>
      <w:sz w:val="24"/>
    </w:rPr>
  </w:style>
  <w:style w:type="paragraph" w:styleId="ConsPlusNormal11">
    <w:name w:val="ConsPlusNormal11"/>
    <w:link w:val="ConsPlusNorma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1">
    <w:name w:val="Заголовок №111"/>
    <w:basedOn w:val="Normal"/>
    <w:link w:val="111"/>
    <w:qFormat/>
    <w:pPr>
      <w:widowControl/>
      <w:spacing w:lineRule="atLeast" w:line="240" w:before="240" w:after="780"/>
      <w:jc w:val="center"/>
      <w:outlineLvl w:val="0"/>
    </w:pPr>
    <w:rPr>
      <w:b/>
      <w:spacing w:val="60"/>
      <w:sz w:val="35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7">
    <w:name w:val="Содержимое врезки1"/>
    <w:basedOn w:val="Normal"/>
    <w:link w:val="Style13"/>
    <w:qFormat/>
    <w:pPr/>
    <w:rPr/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2</Pages>
  <Words>254</Words>
  <Characters>1704</Characters>
  <CharactersWithSpaces>1873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2025-03-25T07:30:55Z</dcterms:created>
  <dc:creator/>
  <dc:description/>
  <dc:language>ru-RU</dc:language>
  <cp:lastModifiedBy/>
  <dcterms:modified xsi:type="dcterms:W3CDTF">2025-03-25T17:31:31Z</dcterms:modified>
  <cp:revision>1</cp:revision>
  <dc:subject/>
  <dc:title/>
</cp:coreProperties>
</file>